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A0709F">
        <w:trPr>
          <w:trHeight w:val="300"/>
        </w:trPr>
        <w:tc>
          <w:tcPr>
            <w:tcW w:w="5500" w:type="dxa"/>
            <w:tcBorders>
              <w:top w:val="nil"/>
              <w:left w:val="nil"/>
              <w:bottom w:val="single" w:sz="6" w:space="0" w:color="auto"/>
              <w:right w:val="nil"/>
            </w:tcBorders>
            <w:vAlign w:val="bottom"/>
          </w:tcPr>
          <w:p w:rsidR="00A0709F" w:rsidRPr="002D0B5E" w:rsidRDefault="002D0B5E" w:rsidP="009C013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lang w:val="en-US"/>
              </w:rPr>
              <w:t>0</w:t>
            </w:r>
            <w:r w:rsidR="009C013A">
              <w:rPr>
                <w:rFonts w:ascii="Times New Roman CYR" w:hAnsi="Times New Roman CYR" w:cs="Times New Roman CYR"/>
                <w:sz w:val="24"/>
                <w:szCs w:val="24"/>
              </w:rPr>
              <w:t>8</w:t>
            </w:r>
            <w:r>
              <w:rPr>
                <w:rFonts w:ascii="Times New Roman CYR" w:hAnsi="Times New Roman CYR" w:cs="Times New Roman CYR"/>
                <w:sz w:val="24"/>
                <w:szCs w:val="24"/>
              </w:rPr>
              <w:t>.05.2023</w:t>
            </w:r>
          </w:p>
        </w:tc>
      </w:tr>
      <w:tr w:rsidR="00A0709F" w:rsidRPr="002D0B5E">
        <w:trPr>
          <w:trHeight w:val="300"/>
        </w:trPr>
        <w:tc>
          <w:tcPr>
            <w:tcW w:w="5500" w:type="dxa"/>
            <w:tcBorders>
              <w:top w:val="nil"/>
              <w:left w:val="nil"/>
              <w:bottom w:val="nil"/>
              <w:right w:val="nil"/>
            </w:tcBorders>
            <w:vAlign w:val="bottom"/>
          </w:tcPr>
          <w:p w:rsidR="00A0709F" w:rsidRPr="002D0B5E" w:rsidRDefault="005E20D5" w:rsidP="002D0B5E">
            <w:pPr>
              <w:widowControl w:val="0"/>
              <w:autoSpaceDE w:val="0"/>
              <w:autoSpaceDN w:val="0"/>
              <w:adjustRightInd w:val="0"/>
              <w:spacing w:after="0" w:line="240" w:lineRule="auto"/>
              <w:rPr>
                <w:rFonts w:ascii="Times New Roman CYR" w:hAnsi="Times New Roman CYR" w:cs="Times New Roman CYR"/>
                <w:sz w:val="20"/>
                <w:szCs w:val="20"/>
              </w:rPr>
            </w:pPr>
            <w:r w:rsidRPr="002D0B5E">
              <w:rPr>
                <w:rFonts w:ascii="Times New Roman CYR" w:hAnsi="Times New Roman CYR" w:cs="Times New Roman CYR"/>
                <w:sz w:val="20"/>
                <w:szCs w:val="20"/>
              </w:rPr>
              <w:t>(дата реєстрації емітентом електронного документа)</w:t>
            </w:r>
          </w:p>
        </w:tc>
      </w:tr>
      <w:tr w:rsidR="00A0709F" w:rsidRPr="002D0B5E">
        <w:trPr>
          <w:trHeight w:val="300"/>
        </w:trPr>
        <w:tc>
          <w:tcPr>
            <w:tcW w:w="5500" w:type="dxa"/>
            <w:tcBorders>
              <w:top w:val="nil"/>
              <w:left w:val="nil"/>
              <w:bottom w:val="single" w:sz="6" w:space="0" w:color="auto"/>
              <w:right w:val="nil"/>
            </w:tcBorders>
            <w:vAlign w:val="bottom"/>
          </w:tcPr>
          <w:p w:rsidR="00A0709F" w:rsidRPr="002D0B5E" w:rsidRDefault="005E20D5" w:rsidP="009C013A">
            <w:pPr>
              <w:widowControl w:val="0"/>
              <w:autoSpaceDE w:val="0"/>
              <w:autoSpaceDN w:val="0"/>
              <w:adjustRightInd w:val="0"/>
              <w:spacing w:after="0" w:line="240" w:lineRule="auto"/>
              <w:rPr>
                <w:rFonts w:ascii="Times New Roman CYR" w:hAnsi="Times New Roman CYR" w:cs="Times New Roman CYR"/>
                <w:sz w:val="24"/>
                <w:szCs w:val="24"/>
              </w:rPr>
            </w:pPr>
            <w:r w:rsidRPr="002D0B5E">
              <w:rPr>
                <w:rFonts w:ascii="Times New Roman CYR" w:hAnsi="Times New Roman CYR" w:cs="Times New Roman CYR"/>
                <w:sz w:val="24"/>
                <w:szCs w:val="24"/>
              </w:rPr>
              <w:t xml:space="preserve">№ </w:t>
            </w:r>
            <w:r w:rsidR="002D0B5E" w:rsidRPr="002D0B5E">
              <w:rPr>
                <w:rFonts w:ascii="Times New Roman CYR" w:hAnsi="Times New Roman CYR" w:cs="Times New Roman CYR"/>
                <w:sz w:val="24"/>
                <w:szCs w:val="24"/>
              </w:rPr>
              <w:t>13</w:t>
            </w:r>
            <w:r w:rsidR="009C013A">
              <w:rPr>
                <w:rFonts w:ascii="Times New Roman CYR" w:hAnsi="Times New Roman CYR" w:cs="Times New Roman CYR"/>
                <w:sz w:val="24"/>
                <w:szCs w:val="24"/>
              </w:rPr>
              <w:t>5</w:t>
            </w:r>
          </w:p>
        </w:tc>
      </w:tr>
      <w:tr w:rsidR="00A0709F" w:rsidRPr="002D0B5E">
        <w:trPr>
          <w:trHeight w:val="300"/>
        </w:trPr>
        <w:tc>
          <w:tcPr>
            <w:tcW w:w="5500" w:type="dxa"/>
            <w:tcBorders>
              <w:top w:val="nil"/>
              <w:left w:val="nil"/>
              <w:bottom w:val="nil"/>
              <w:right w:val="nil"/>
            </w:tcBorders>
            <w:vAlign w:val="bottom"/>
          </w:tcPr>
          <w:p w:rsidR="00A0709F" w:rsidRPr="002D0B5E" w:rsidRDefault="005E20D5" w:rsidP="002D0B5E">
            <w:pPr>
              <w:widowControl w:val="0"/>
              <w:autoSpaceDE w:val="0"/>
              <w:autoSpaceDN w:val="0"/>
              <w:adjustRightInd w:val="0"/>
              <w:spacing w:after="0" w:line="240" w:lineRule="auto"/>
              <w:rPr>
                <w:rFonts w:ascii="Times New Roman CYR" w:hAnsi="Times New Roman CYR" w:cs="Times New Roman CYR"/>
                <w:sz w:val="20"/>
                <w:szCs w:val="20"/>
              </w:rPr>
            </w:pPr>
            <w:r w:rsidRPr="002D0B5E">
              <w:rPr>
                <w:rFonts w:ascii="Times New Roman CYR" w:hAnsi="Times New Roman CYR" w:cs="Times New Roman CYR"/>
                <w:sz w:val="20"/>
                <w:szCs w:val="20"/>
              </w:rPr>
              <w:t>(вихідний реєстраційний номер електронного документа)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236"/>
        <w:gridCol w:w="1354"/>
        <w:gridCol w:w="236"/>
        <w:gridCol w:w="4654"/>
      </w:tblGrid>
      <w:tr w:rsidR="00A0709F">
        <w:trPr>
          <w:trHeight w:val="200"/>
        </w:trPr>
        <w:tc>
          <w:tcPr>
            <w:tcW w:w="3640" w:type="dxa"/>
            <w:tcBorders>
              <w:top w:val="nil"/>
              <w:left w:val="nil"/>
              <w:bottom w:val="single" w:sz="6" w:space="0" w:color="auto"/>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216" w:type="dxa"/>
            <w:tcBorders>
              <w:top w:val="nil"/>
              <w:left w:val="nil"/>
              <w:bottom w:val="nil"/>
              <w:right w:val="nil"/>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A0709F">
        <w:trPr>
          <w:trHeight w:val="200"/>
        </w:trPr>
        <w:tc>
          <w:tcPr>
            <w:tcW w:w="3640" w:type="dxa"/>
            <w:tcBorders>
              <w:top w:val="nil"/>
              <w:left w:val="nil"/>
              <w:bottom w:val="nil"/>
              <w:right w:val="nil"/>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Річна інформація емітента цінних паперів за 2022 рік</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"Єврокар"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Акціонерне товариство</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30913130</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89460, Закарпатська обл., Ужгородський р-н, с.Соломоново, вул.Перемоги, 46</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(0312) 713900, (0312) 713900</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eurocar@eurocar.ua</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Рішення загальних зборів </w:t>
      </w:r>
      <w:r w:rsidRPr="002D0B5E">
        <w:rPr>
          <w:rFonts w:ascii="Times New Roman CYR" w:hAnsi="Times New Roman CYR" w:cs="Times New Roman CYR"/>
          <w:sz w:val="24"/>
          <w:szCs w:val="24"/>
        </w:rPr>
        <w:t xml:space="preserve">акціонерів від </w:t>
      </w:r>
      <w:r w:rsidR="002D0B5E" w:rsidRPr="002D0B5E">
        <w:rPr>
          <w:rFonts w:ascii="Times New Roman CYR" w:hAnsi="Times New Roman CYR" w:cs="Times New Roman CYR"/>
          <w:sz w:val="24"/>
          <w:szCs w:val="24"/>
        </w:rPr>
        <w:t>04.05.2023</w:t>
      </w:r>
      <w:r w:rsidRPr="002D0B5E">
        <w:rPr>
          <w:rFonts w:ascii="Times New Roman CYR" w:hAnsi="Times New Roman CYR" w:cs="Times New Roman CYR"/>
          <w:sz w:val="24"/>
          <w:szCs w:val="24"/>
        </w:rPr>
        <w:t>, Затвердити</w:t>
      </w:r>
      <w:r>
        <w:rPr>
          <w:rFonts w:ascii="Times New Roman CYR" w:hAnsi="Times New Roman CYR" w:cs="Times New Roman CYR"/>
          <w:sz w:val="24"/>
          <w:szCs w:val="24"/>
        </w:rPr>
        <w:t xml:space="preserve"> рiчний звiт (рiчну iнформацiю емiтента цiнних паперiв) ПрАТ "ЄВРОКАР" за 2022 рiк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річної інформації</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A0709F">
        <w:trPr>
          <w:trHeight w:val="300"/>
        </w:trPr>
        <w:tc>
          <w:tcPr>
            <w:tcW w:w="4450" w:type="dxa"/>
            <w:vMerge w:val="restart"/>
            <w:tcBorders>
              <w:top w:val="nil"/>
              <w:left w:val="nil"/>
              <w:bottom w:val="nil"/>
              <w:right w:val="nil"/>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A0709F" w:rsidRPr="002D0B5E" w:rsidRDefault="007F2A43" w:rsidP="002D0B5E">
            <w:pPr>
              <w:widowControl w:val="0"/>
              <w:autoSpaceDE w:val="0"/>
              <w:autoSpaceDN w:val="0"/>
              <w:adjustRightInd w:val="0"/>
              <w:spacing w:after="0" w:line="240" w:lineRule="auto"/>
              <w:jc w:val="center"/>
              <w:rPr>
                <w:rFonts w:ascii="Times New Roman" w:hAnsi="Times New Roman" w:cs="Times New Roman"/>
                <w:sz w:val="24"/>
                <w:szCs w:val="24"/>
              </w:rPr>
            </w:pPr>
            <w:hyperlink r:id="rId7" w:history="1">
              <w:r w:rsidR="002D0B5E" w:rsidRPr="002D0B5E">
                <w:rPr>
                  <w:rStyle w:val="af5"/>
                  <w:rFonts w:ascii="Times New Roman" w:hAnsi="Times New Roman" w:cs="Times New Roman"/>
                  <w:color w:val="auto"/>
                  <w:sz w:val="24"/>
                  <w:szCs w:val="24"/>
                  <w:u w:val="none"/>
                </w:rPr>
                <w:t>https://www.skoda-auto.ua/company/annual-information-of-the-issuer</w:t>
              </w:r>
            </w:hyperlink>
          </w:p>
        </w:tc>
        <w:tc>
          <w:tcPr>
            <w:tcW w:w="1500" w:type="dxa"/>
            <w:tcBorders>
              <w:top w:val="nil"/>
              <w:left w:val="nil"/>
              <w:bottom w:val="single" w:sz="6" w:space="0" w:color="auto"/>
              <w:right w:val="nil"/>
            </w:tcBorders>
            <w:vAlign w:val="bottom"/>
          </w:tcPr>
          <w:p w:rsidR="00A0709F" w:rsidRDefault="002D0B5E" w:rsidP="009C013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w:t>
            </w:r>
            <w:r w:rsidR="009C013A">
              <w:rPr>
                <w:rFonts w:ascii="Times New Roman CYR" w:hAnsi="Times New Roman CYR" w:cs="Times New Roman CYR"/>
                <w:sz w:val="24"/>
                <w:szCs w:val="24"/>
              </w:rPr>
              <w:t>8</w:t>
            </w:r>
            <w:r>
              <w:rPr>
                <w:rFonts w:ascii="Times New Roman CYR" w:hAnsi="Times New Roman CYR" w:cs="Times New Roman CYR"/>
                <w:sz w:val="24"/>
                <w:szCs w:val="24"/>
              </w:rPr>
              <w:t>.05.2023</w:t>
            </w:r>
          </w:p>
        </w:tc>
      </w:tr>
      <w:tr w:rsidR="00A0709F">
        <w:trPr>
          <w:trHeight w:val="300"/>
        </w:trPr>
        <w:tc>
          <w:tcPr>
            <w:tcW w:w="4450" w:type="dxa"/>
            <w:vMerge/>
            <w:tcBorders>
              <w:top w:val="nil"/>
              <w:left w:val="nil"/>
              <w:bottom w:val="nil"/>
              <w:right w:val="nil"/>
            </w:tcBorders>
          </w:tcPr>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A0709F" w:rsidRPr="002D0B5E"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sidRPr="002D0B5E">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A0709F" w:rsidRPr="002D0B5E"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sidRPr="002D0B5E">
              <w:rPr>
                <w:rFonts w:ascii="Times New Roman CYR" w:hAnsi="Times New Roman CYR" w:cs="Times New Roman CYR"/>
                <w:sz w:val="20"/>
                <w:szCs w:val="20"/>
              </w:rPr>
              <w:t>(дата)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Зміст</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8"/>
          <w:szCs w:val="28"/>
        </w:rPr>
        <w:tab/>
      </w:r>
      <w:r>
        <w:rPr>
          <w:rFonts w:ascii="Times New Roman CYR" w:hAnsi="Times New Roman CYR" w:cs="Times New Roman CYR"/>
          <w:sz w:val="24"/>
          <w:szCs w:val="24"/>
        </w:rPr>
        <w:t>Відмітьте (Х), якщо відповідна інформація міститься у річній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(дозволи) на окремі види діяльності</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Відомості про участь емітента в інших юридичних особах</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щодо корпоративного секретаря</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рейтингове агентство</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Судові справи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Штрафні санкції щодо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Опис бізнесу</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органи управління</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посадових осіб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щодо освіти та стажу роботи посадових осіб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володіння посадовими особами емітента акціями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Звіт керівництва (звіт про управління)</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вірогідні перспективи подальшого розвитку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розвиток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схильність емітента до цінових ризиків, кредитного ризику, ризику ліквідності та/або ризику грошових потоків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звіт про корпоративне управління</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власний кодекс корпоративного управління, яким керується емітент</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практику корпоративного управління, застосовувану понад визначені законодавством вимоги</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наглядову раду</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виконавчий орган</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порядок призначення та звільнення посадових осіб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повноваження посадових осіб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випуски акцій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облігації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інші цінні папери, випущені емітентом</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похідні цінні папери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забезпечення випуску боргових цінних паперів</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придбання власних акцій емітентом протягом звітного періоду</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Інформація про наявність у власності працівників емітента цінних паперів (крім акцій) такого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Інформація про виплату дивідендів та інших доходів за цінними паперами</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вартості чистих активів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зобов'язання емітента</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собівартість реалізованої продукції</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осіб, послугами яких користується емітент</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Інформація про вчинення значних правочинів</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 Річна фінансова звітність</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 Твердження щодо річної інформації</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 Інформація про будь-які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 Інформація про випуски іпотечних облігацій</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 Інформація про склад, структуру і розмір іпотечного покриття</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 Інформація про випуски іпотечних сертифікатів</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 Інформація щодо реєстру іпотечних активів</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41. Основні відомості про ФОН</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 Інформація про випуски сертифікатів ФОН</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43. Інформація про осіб, що володіють сертифікатами ФОН</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 Розрахунок вартості чистих активів ФОН</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9000" w:type="dxa"/>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45. Правила ФОН</w:t>
            </w:r>
          </w:p>
        </w:tc>
        <w:tc>
          <w:tcPr>
            <w:tcW w:w="1000" w:type="dxa"/>
            <w:tcBorders>
              <w:top w:val="nil"/>
              <w:left w:val="nil"/>
              <w:bottom w:val="nil"/>
              <w:right w:val="nil"/>
            </w:tcBorders>
            <w:vAlign w:val="bottom"/>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10000" w:type="dxa"/>
            <w:gridSpan w:val="2"/>
            <w:tcBorders>
              <w:top w:val="nil"/>
              <w:left w:val="nil"/>
              <w:bottom w:val="nil"/>
              <w:right w:val="nil"/>
            </w:tcBorders>
            <w:vAlign w:val="bottom"/>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46. Примітки: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вiдсутня, тому що в Товариствi немає посади корпоративного секретаря.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Товариство не проводить рейтингової оцiнки.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фiлiалiв або iнших вiдокремлених структурних пiдроздiлiв емiтента не надається, тому що Товариство не має фiлiалiв або iнших вiдокремлених пiдроздiлiв.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судовi справи, позовнi вимоги яких у розмiрi на суму 1 та бiльше вiдсоткiв активiв емiтента, вiдсутнi.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у звiтному перiодi штрафних санкцiй не було.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володiння посадовими особами емiтента акцiями емiтента не надається, тому що посадовi особи не володiють акцiями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винагороди або компенсацiї, якi мають бути виплаченi посадовими особами емiтента в разi їх звiльнення не надається, тому що 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засновникiв та/або учасникiв емiтента, вiдсоток акцiй (часток, паїв) вiдсутня тому що засновники емiтента не є акцiонерами на кiнець звiтного перiоду.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рiвним пороговому значенню пакета акцiй, Iнформацiя про змiну осiб, яким належить право голосу за акцiями, сумарна кiлькiсть прав за якими стає бiльшою, меншою або рiвною пороговому значенню пакета акцiй,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не надається, тому що таких змiн не було.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емiтента не надається, тому що Товариство не випускало облiгацiй.</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випущенi емiтентом, не надається, тому що Товариство не випускало iншi цiннi папери.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похiднi цiннi папери емiтента не надається, тому що Товариство не випускало похiднi цiннi папери.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паперiв не надається, тому що Товариство не випускало боргових цiнних паперiв.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емiтентом протягом звiтного перiоду не надається, тому що Товариство не придбавало власних акцiй протягом звiтного перiоду.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облiгацiй.</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емiтента цiнних паперiв (крiм акцiй) такого емiтента не надається, тому що Товариство не випускало iнших цiнних паперiв крiм акцiй.</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емiтента акцiй у розмiрi понад 0,1 вiдсотка розмiру статутного капiталу, тому що працiвники не володiють акцiями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вiдсутня тому що дивiденди у звiтному перiодi виплата дивiдендiв та iнших доходiв за цiнними паперами не здiйснювалась.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Iнформацiя про осiб, заiнтересованих у вчиненнi товариством правочинiв iз заiнтересованiстю, та обставини, iснування яких створює заiнтересованiсть, не надається, тому що у звiтному перiодi такi правочини не вчинялися.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тому що Товариство не здiйснювало випуск боргових цiнних паперiв.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акцiонернi або корпоративнi договори, укладенi акцiонерами (учасниками) такого емiтента, яка наявна в емiтента не надається, тому що Товариство не має такої iнформацiї.</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у Товариства немає таких договорiв.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зазначена в пунктах 36-45, не надається, тому що Товариство не випускало iпотечнi облiгацiї, iпотечнi сертифiкати та сертифiкати ФОН. </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ІІІ. Основні відомості про емітента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"Єврокар"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Скорочене найменування (за наявності)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sidR="00C26C37">
        <w:rPr>
          <w:rFonts w:ascii="Times New Roman CYR" w:hAnsi="Times New Roman CYR" w:cs="Times New Roman CYR"/>
          <w:sz w:val="24"/>
          <w:szCs w:val="24"/>
        </w:rPr>
        <w:t>ПрАТ "Єврокар"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Дата проведення державної реєстрації</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14.04.2000</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Територія (область)</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Закарпатська обл.</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5. Статутний капітал (грн) </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234475796</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у статутному капіталі, що належать державі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Середня кількість працівників (осіб)</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237</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Основні види діяльності із зазначенням найменування виду діяльності та коду за КВЕД</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29.10 - Виробництво автотранспортних засобiв</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33.20 - Установлення та монтаж машин та устаткування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29.32 - Виробництво iнших вузлiв, деталей i приладдя для автотранспортних засобiв</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Банки, що обслуговують емітента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Акцiонерне товариство "Укргазбанк", МФО 320478</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у іноземній валюті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Акцiонерне товариство "Укргазбанк", МФО 320478</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A0709F">
        <w:trPr>
          <w:trHeight w:val="200"/>
        </w:trPr>
        <w:tc>
          <w:tcPr>
            <w:tcW w:w="3155"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строку дії ліцензії (за наявності)</w:t>
            </w:r>
          </w:p>
        </w:tc>
      </w:tr>
      <w:tr w:rsidR="00A0709F">
        <w:trPr>
          <w:trHeight w:val="200"/>
        </w:trPr>
        <w:tc>
          <w:tcPr>
            <w:tcW w:w="3155"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A0709F">
        <w:trPr>
          <w:trHeight w:val="200"/>
        </w:trPr>
        <w:tc>
          <w:tcPr>
            <w:tcW w:w="3155"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3155"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Сторк дiї лiцензiї: безстроковий.Планується пiдтримання чинностi зазначеної лiцензiї.</w:t>
            </w:r>
          </w:p>
        </w:tc>
      </w:tr>
      <w:tr w:rsidR="00A0709F">
        <w:trPr>
          <w:trHeight w:val="200"/>
        </w:trPr>
        <w:tc>
          <w:tcPr>
            <w:tcW w:w="3155"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ДФС у Закарпатськiй областi</w:t>
            </w:r>
          </w:p>
        </w:tc>
        <w:tc>
          <w:tcPr>
            <w:tcW w:w="12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29.07.2024</w:t>
            </w:r>
          </w:p>
        </w:tc>
      </w:tr>
      <w:tr w:rsidR="00A0709F">
        <w:trPr>
          <w:trHeight w:val="200"/>
        </w:trPr>
        <w:tc>
          <w:tcPr>
            <w:tcW w:w="3155"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Планується продовження термiну дiї зазначеної лiцензiї.</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12. Відомості про участь емітента в інших юридичних особах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вiдповiдальнiстю "РIК"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32784477</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89460, Закарпатська область, Ужгородський район, с. Соломоново, вул. Перемоги, 46</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Опис </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Форма участi: учасник. Вiдсоток часток, що належать емiтенту в юридичнiй особi: 99,7487. Опис активiв, наданих емiтентом у якостi внеску: грошовi кошти. Опис прав, що належать емiтенту стосовно управлiння створеною юридичною особою: у вiдповiдностi до статуту та чинного законодавства України. </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Зміни в організаційній структурі відповідно до попередніх звітних періодів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 в органiзацiйнiй структурi вiдповiдно до попереднiх звiтних перiодiв не було.</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облiкового складу: 234 осiб.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чисельнiсть позаштатних працiвникiв та осiб, якi працюють за сумiсництвом: 18 осiб.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чисельнiсть працiвникiв, якi працюють на умовах неповного робочого часу (дня, тижня) - 26 осiб.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працi штатних працiвникiв: 48 753,6 тис.грн.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працi збiльшився у 2022 роцi в порiвняннi з 2021 роком.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Кадрова програма емiтента, спрямована на забезпечення рiвня квалiфiкацiї працiвникiв операцiйним потребам емiтента: на пiдприємствi iснує детальний план навчання працiвникiв, спрямований на пiдвищення квалiфiкацiї у вiдповiдностi до вимог бiзнесу. </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належить до будь-яких об'єднань пiдприємств.</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проводить спiльну дiяльнiсть з iншими органiзацiями, пiдприємствами, установами.</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Будь-які пропозиції щодо реорганізації з боку третіх осіб, що мали місце протягом звітного </w:t>
      </w:r>
      <w:r>
        <w:rPr>
          <w:rFonts w:ascii="Times New Roman CYR" w:hAnsi="Times New Roman CYR" w:cs="Times New Roman CYR"/>
          <w:b/>
          <w:bCs/>
          <w:sz w:val="24"/>
          <w:szCs w:val="24"/>
        </w:rPr>
        <w:lastRenderedPageBreak/>
        <w:t>періоду, умови та результати цих пропозицій</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Пропозицiй щодо реорганiзацiї з боку третiх осiб протягом звiтного перiоду не було.</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об'єктiв основних засобiв нараховується по прямолiнiйному методу. Визнання, оцiнка i облiк основних засобiв здiйснюється вiдповiдно до МСБО 16 "Основнi засоби". Визнання, оцiнка i облiк нематерiальних активiв здiйснюється вiдповiдно до МСБО 38 "Нематерiальнi активи". Одиницею облiку визнається окремий об'єкт нематерiальних активiв. Товарно-матерiальнi цiнностi визнаються, оцiнюються i враховуються вiдповiдно до МСБО 2 "Запаси". Одиницею запасiв визнається кожне найменування цiнностей. Придбанi запаси зараховуються на баланс по собiвартостi вiдповiдно до МСБО 2 "Запаси", ТЗВ включаються в собiвартiсть запасiв. Запаси, якi не принесуть економiчних вигод в майбутньому, визнаються нелiквiдними i списуються в бухгалтерському облiку. Фiнансовi iнвестицiї первiсно оцiнюються та вiдображаються у бухгалтерському облiку за собiвартiстю. Собiвартiсть фiнансової iнвестицiї складається з цiни її придбання, комiсiйних винагород, мита, податкiв, зборiв, обов'язкових платежiв та iнших витрат, безпосередньо пов'язаних з придбанням фiнансової iнвестицiї. Фiнансовi iнвестицiї на дату балансу вiдображаються за справедливою вартiстю. </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 видом продукцiї пiдприємства є автомобiлi марки "Skoda", що призначенi для перевезення пасажирiв i невеликого вантажу. Обсяги виробництва у натуральному виразi: 2158 шт. Обсяги виробництва у грошовому виразi: 1614626,3тис.грн. Середньореалiзацiйнi  цiни: 1108,4 тис. грн. Сума виручки в 2022р. вiд реалiзацiї виготовлених авто 2207967,9тис. грн. Загальна сума експорту: 0 тис. грн. Частка експорту в загальному обсязi продажiв 0%. 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споживачiв.Залежностi вiд сезонних змiн немає.Ринком збуту є внутрiшнiй ринок України. Основним клiєнтом є ТОВ "Єврокар". 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державна митна полiтика. Ризики експлуатацiйного перiоду (збiльшення витрат на функцiонування об'єкту, неплатоспроможнiсть партнерiв, криза збуту продукцiї та iн.). При здiйсненнi внутрiшнього контролю використовуються рiзнi методи, вони включають в себе такi елементи, як: 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w:t>
      </w:r>
      <w:r>
        <w:rPr>
          <w:rFonts w:ascii="Times New Roman CYR" w:hAnsi="Times New Roman CYR" w:cs="Times New Roman CYR"/>
          <w:sz w:val="24"/>
          <w:szCs w:val="24"/>
        </w:rPr>
        <w:lastRenderedPageBreak/>
        <w:t>Керiвництво товариства  веде полiтику, спрямовану на попередження й зменшення впливу таких ризикiв. Управлiння ризиками здiйснюється адмiнiстрацiєю товариства.Управлiння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Управлiння ризиком лiквiдностi: для управлiння ризиком лiквiдностi керiвництво товариства проводить полiтику управлiння активами й зобов'язаннями, спрямовану на недопущення розривiв у строках платежiв, що виражається в здатностi мобiлiзацiї лiквiдних активiв для погашення поточних зобов'язань.Управлiння ризиками має на метi забезпечення належного функцiонування внутрiшнiх процедур та полiтики, що спрямованi на мiнiмiзацiю цих ризикiв.Для розширення ринкiв збуту товариствао проводить постiйнi рекламнi компанiї. Продукцiя пiдприємства реалiзується через ТОВ "Єврокар", який здiйснює роздрiбну торгiвлю новими автомобiлями марки Skoda через мережу дилерських пiдприємств на територiї України та органiзовує їх сервiсне обслуговуваня.Основнi комплектуючi, матерiали, сировина для виробництва автомобiлiв закупляються у SkodaAutoa.s. Цiни коливаються у вiдповiдностi з цiновою полiтикою постачальника.Автомобiльна галузь є надзвичайно складним технологiчно виробничим процесом. Свiтова економiчна криза призвела до рiзкого падiння автомобiльного ринку України, яке матерiалiзувалося в значному зменшеннi показникiв виробництва, через що українськi виробники були вимушенi значно скоротити чисельнiсть працiвникiв.Становище товариства на ринку стабiльне. Основою розвитку виробництва є впровадження нових сучасних технологiй та обладнання. Автомобiльна галузь вiдрiзняється високою конкуренцiєю i представлена практично всiма свiтовими марками. У класi В конкурентами моделi Skoda Fabia є автомобiлi марок Chevrolet Aveo, Renault Logan, Hyundai Accent, Hyundai Gets. У класi C конкурентами моделi Skoda Octavia є автомобiлi марок Toyota Corolla, Hyundai Elantra. У класi E конкурентами моделi Skoda Superb є автомобiлi марок Toyota Camry, Hyundai Sonata, VW Passat. У класi SUV конкурентами моделi Skoda Karoq є автомобiлi марок Nissan Qashqai, Toyota RAV4, VW Tiguan, Skoda Kodiaq - Nissan X-Trail. Наявнiсть у модельному рядi продукцiї, що представлена у рiзних класах та займає лiдируючi позицiї з продажiв, дозволяє планувати виробництво та збут продукцiї. Маркетингова та рекламна пiдтримка збуту та розвиток дилерської мережi дозволять постiйно нарощувати об'єми збуту та виробництва. Перспективнi плани розвитку емiтента - Товариство планує продовжити випуск автомобiлiв марки Skoda моделей Superb, Karoq, Kodiaq та планує iмпорт нових моделей. Кiлькiсть постачальникiв за основними видами сировини та матерiалiв, що займають бiльше 10 вiдсоткiв у загальному обсязi постачання:1.Товариство здiйснює свою дiяльнiсть виключно на територiї України.</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2017-2022рр. Товариством було придбано активiв на загальну суму 428016 тис.грн. За звiтний перiод (2022 рiк) було придбано активiв на 143514  тис..грн. Пiдприємство не планує будь-якi значнi iнвестицiї або придбання, пов'язанi з його господарською дiяльнiстю.</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засоби емiтента знаходяться за адресою Закарпатська область, Ужгородський район, с. </w:t>
      </w:r>
      <w:r>
        <w:rPr>
          <w:rFonts w:ascii="Times New Roman CYR" w:hAnsi="Times New Roman CYR" w:cs="Times New Roman CYR"/>
          <w:sz w:val="24"/>
          <w:szCs w:val="24"/>
        </w:rPr>
        <w:lastRenderedPageBreak/>
        <w:t>Соломоново, вул. Перемоги, 46. До основних засобiв емiтента вiдноситься: - земельнi дiлянки; - виробничий цех; - промислова iнфраструктура (логiстична та iнженерна);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(логiстична та iнженерна); - обладнання.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екологiчної чистоти процесiв та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законодавства у сферi охорони навколишнього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авто/рiк. На даний момент виробничi потужностi повнiстю не завантаженi (в т.ч. через кризу), та на кiнець 2022 р. використання виробничих потужностей становило 4,32 %. Капiтальне будiвництво не планується. Удосконалення виробничих засобiв не плануються у зв'язку з вiдсутнiстю повної завантаженостi виробничих потужностей.</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Проблеми, які впливають на діяльність емітента; ступінь залежності від законодавчих або економічних обмежень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пов'язанi зi змiною полiтичної та економiчної ситуацiї в Українi, ризики експлуатацiйного перiоду (збiльшення цiн на енергоносiї, неплатоспроможнiсть партнерiв, криза збуту продукцiї та iн.).Ступiнь залежностi вiд законодавчих або економiчних обмежень - суттєва.</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покращення лiквiдностi є зниження кредиторської заборгованостi.</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Вартiсть укладених, але ще не виконаних договорiв (контрактiв) на кiнець звiтного перiоду - 835636 тис. грн. Очiкуванi прибутки вiд виконання цих договорiв (контрактiв): залежатимуть вiд конкретних економiчних умов пiд час їх виконання. </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Стратегiя подальшої дiяльностi:Збiльшення завантаження виробничих потужностей. Iстотнi фактори, якi можуть впливати на дiяльнiсть емiтента в майбутньому: полiтична та економiчна ситуацiя в країнi.</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політики емітента щодо досліджень та розробок, вказати суму витрат на дослідження та розробку за звітний рік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w:t>
      </w:r>
      <w:r>
        <w:rPr>
          <w:rFonts w:ascii="Times New Roman CYR" w:hAnsi="Times New Roman CYR" w:cs="Times New Roman CYR"/>
          <w:b/>
          <w:bCs/>
          <w:sz w:val="24"/>
          <w:szCs w:val="24"/>
        </w:rPr>
        <w:lastRenderedPageBreak/>
        <w:t>довільній формі</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яка може бути iстотною для оцiнки iнвесторами фiнансового стану та результатiв дiяльностi емiтента, вiдсутня.Iнформацiї про результати та аналiз господарювання емiтента за останнi три роки у формi аналiтичної довiдки в довiльнiй формi немає.</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4000"/>
      </w:tblGrid>
      <w:tr w:rsidR="00A0709F">
        <w:trPr>
          <w:trHeight w:val="200"/>
        </w:trPr>
        <w:tc>
          <w:tcPr>
            <w:tcW w:w="2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Структура</w:t>
            </w:r>
          </w:p>
        </w:tc>
        <w:tc>
          <w:tcPr>
            <w:tcW w:w="4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Персональний склад</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колегiальний орган, комiтетiв в складi наглядової ради не створено</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Вiнфрiд Фаланд</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Панов Володимир Олексiйович</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Ревiзiйна комiсiя</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колегiальний орган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Ревiзiйної комiсiї: Боярiна Свiтлана Iллiчна. Члени Ревiзiйної комiсiї: Бевський Iгор Петрович, Кушнiр Тетяна Петрiвна</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 Інформація про посадових осіб емітента</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щодо освіти та стажу роботи посадових осіб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900"/>
        <w:gridCol w:w="2500"/>
        <w:gridCol w:w="3000"/>
        <w:gridCol w:w="850"/>
        <w:gridCol w:w="2250"/>
        <w:gridCol w:w="1000"/>
        <w:gridCol w:w="3050"/>
        <w:gridCol w:w="1550"/>
      </w:tblGrid>
      <w:tr w:rsidR="00A0709F">
        <w:trPr>
          <w:trHeight w:val="200"/>
        </w:trPr>
        <w:tc>
          <w:tcPr>
            <w:tcW w:w="9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Рік народження</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Стаж роботи (років)</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підприємства, ідентифікаційний код юридичної особи та посада, яку займав</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набуття повноважень та термін, на який обрано (призначено)</w:t>
            </w:r>
          </w:p>
        </w:tc>
      </w:tr>
      <w:tr w:rsidR="00A0709F">
        <w:trPr>
          <w:trHeight w:val="200"/>
        </w:trPr>
        <w:tc>
          <w:tcPr>
            <w:tcW w:w="9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1971</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"Єврокар", 30913130, Голова Наглядової ради</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10.09.2022, до 30 вересня 2023 року включно</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448005,93 грн. В натуральнiй формi винагороди не було. Непогашеної судимостi за корисливi та посадовi злочини не має.Загальний стаж роботи 27 рокiв.</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Перелiк попереднiх посад, якi обiймала особа протягом останнiх  п'яти рокiв: голова наглядової ради, заступник голови наглядової ради, директор, голова правлiння, генеральний директор.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Посади, якi обiймає на будь-яких iнших пiдприємствах: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Наглядової ради ТОВ "Єврокар" (32384621), 03062, м. Київ, проспект Перемоги, буд.67;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"Атолл Холдiнг" (31237888), 03062, м.Київ, проспект Перемоги, буд.67;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Наглядової ради ПрАТ "Автотрейдiнг Iнвест" (31106821), 03062,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Наглядової ради ПрАТ "МТ Консалтiнг" (31167727), 03062,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Наглядової Ради ТОВ "Єврокар Сервiс" (20058711), 03062, м.Київ, проспект Перемоги, буд.67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(представник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Вiнфрiд Фаланд</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1957</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Volvo Car Corporation (Швецiя), 556074-3089, Член Ради директорiв</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до переобрання</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Повноваження Голови Наглядової ради здiйснюється на безоплатнiй основi. В натуральнiй формi винагороди не було. Непогашеної судимостi за корисливi та посадовi злочини не має. Загальний стаж роботи 38 рокiв. Перелiк попереднiх посад, якi обiймала особа протягом останнiх п'яти рокiв: голова ради директорiв, член Ради директорiв, голова Наглядової ради, член Наглядової ради.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Одночасно обiймає посади: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Член Ради директорiв Volvo Car Corporation (556074-3089 ), 418 78  VAK building, Assar Gabrielssons vag, Goteborg, Sweden.</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наглядової ради Eldor Corporation S.p.A. (02390960132), 22030 Italy, Orsenigo (Como), via Don Paolo Berra, 18.</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Член наглядової ради Proton Holdings Berhad (200301020757 (623177-A)), Malaysia, Centre of Excellence,  KM33.8, Westbound Shah Alam, Expressway Subang Jaya, Selangor 47600.</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Член наглядової ради Vibracoustic AG (Registration No. HRB 98601, VAT Identification Number DE813973055), 64293, Germany, Darmstadt, Europaplatz 4.</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Заступник голови  Наглядової ради </w:t>
            </w:r>
            <w:r>
              <w:rPr>
                <w:rFonts w:ascii="Times New Roman CYR" w:hAnsi="Times New Roman CYR" w:cs="Times New Roman CYR"/>
              </w:rPr>
              <w:lastRenderedPageBreak/>
              <w:t>(представник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Панов Володимир Олексiйович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1958</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"Єврокар", 30913130, член Наглядової ради</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на 3 роки</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254 189,00 грн. В натуральнiй формi винагороди не було. Непогашеної судимостi за корисливi та посадовi злочини не має. Загальний стаж роботи 47 рокiв. Перелiк попереднiх посад, якi обiймала особа протягом останнiх п'яти рокiв: директор, генеральний директор, член наглядової ради, голова органiзацiї.</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Одночасно обiймає посади: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"СТС" (32784440), 89200, Закарпатська область, Перечинський район, м. Перечин, пров. Ужанський, 6;</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"СЕЗПАРКСЕРВIС" (34676141), 89460, Закарпатська область, Ужгородський район, с. Соломоново, вул. Перемоги, 46;</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"ВIКО-СПОРТ" (22081542), 89200, Закарпатська область, Перечинський район, м. Перечин, пров. Ужанський, 6;</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Органiзацiї роботодавцiв "Обласна федерацiя роботодавцiв Закарпаття" (38015500), 88000, Закарпатська обл., м. Ужгород, пл. Корятовича,5, 2-й поверх;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Органiзацiї роботодавцiв "Обласне об'єднання роботодавцiв Закарпаття" (26464101), 88000, Закарпатська обл., м. Ужгород, пл. Корятовича,5, 2-й поверх;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Органiзацiї роботодавцiв "Закарпатська обласна органiзацiя машинобудування" (38369635), 88000, Закарпатська обл., м. Ужгород, пл. Корятовича,5;</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Органiзацiї роботодавцiв "Обласна органiзацiя рекреацiї та туризму Закарпаття" (38369640), 88000, Закарпатська обл., м. Ужгород, пл. Корятовича,5;</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Благодiйного фонду  "Фонд стратегiчних дослiджень" (25444883),  88000, Закарпатська обл., м. Ужгород, вул. Загорська, буд.30;</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Благодiйного фонду "Карпатський Єврорегiон" (22114974), 88000, Закарпатська обл., м. Ужгород, пл. Корятовича,5.</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(представник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Чернобай Дмитро Михайлович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1966</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"Єврокар", 30913130,  член Наглядової ради</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на 3 роки</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190 182,50 грн. В натуральнiй формi винагороди не було. Непогашеної судимостi за корисливi та посадовi злочини не має. Загальний стаж роботи 30 рокiв. Перелiк попереднiх посад, якi обiймала особа протягом останнiх п'яти рокiв: Член Наглядової Ради.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Одночасно обiймає посади: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 ТОВ "Єврокар", м. Київ, проспект Перемоги, 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(представник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Петро Iллiч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1950</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"Єврокар", 30913130, член Наглядової ради</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на 3 роки</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70 548.13 грн. В натуральнiй формi винагороди не було.Непогашеної судимостi за корисливi та посадовi злочини не має.Загальний стаж роботи 58 рокiв. Перелiк попереднiх посад, якi обiймала особа протягом останнiх п'яти рокiв: виконавчий директор, член наглядової ради, заступник голови правлiння, генеральний директор.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Посади, якi обiймає на будь-яких iнших пiдприємствах: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"Академiя" (21545293), 03142, м. Київ, бул.Вернадського, 63-б.</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Генеральний директор ПрАТ "Автотрейдiнг Iнвест" (31106821), 03062, м. Київ, проспект Перемоги, 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6</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 (представник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Вiктор Олегович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1997</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"Американська легенда", 3360053, директор</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 на термiн обрання Наглядової ради в цiлому</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3 951,81 грн. В натуральнiй формi винагороди не було. Непогашеної судимостi за корисливi та посадовi злочини не має. Загальний стаж роботи 4 роки. Перелiк попереднiх посад, якi обiймала особа протягом останнiх п'яти рокiв: директор, член Наглядової ради.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Посади, якiобiймає на будь-яких iншихпiдприємствах: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"Американська легенда" (33600532), 03117,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ДП "Мототрейдiнг Київ" (31904127), 03117,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ДП "Мототрейдiнг Днiпро" (32312667), 03117,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"Американська свобода" (36055384), 03117,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Член Наглядової ради ТОВ "Єврокар Сервiс" (20058711), 03117,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Фахiвець з iнновацiйної дiяльностi ТОВ "Єврокар" (32384621), 03117, м. Київ, проспект Перемоги, 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Боярiна Свiтлана Iллiчна</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1958</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"Єврокар Сервiс", 20058711, Заступник директора з ефективностi пiдприємництва</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до переобрання</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27 472,64  грн. В натуральнiй формi винагороди не було. Непогашеної судимостi за корисливi та посадовi злочини не має. Загальний стаж роботи 42 роки. Перелiк попереднiх посад, якi обiймала особа протягом останнiх п'яти рокiв: голова ревiзiйної комiсiї, заступник директора з ефективностi пiдприємництва, генеральний директор, голова лiквiдацiйної комiсiї, директор.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Посади, якi обiймає на будь-яких iнших пiдприємствах: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-Заступник директора з ефективностi пiдприємництва ТОВ "Єврокар Сервiс" (20058711), 03062, м. Київ, проспект Перемоги, буд.67;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"Автотрейдiнг - Україна" (31167706), 03062, м. Київ, проспект Перемоги, буд.67;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Ревiзiйної комiсiї ПрАТ "Автотрейдiнг Iнвест" (31106821), 03062, м. Київ, проспект Перемоги, 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Голова Ревiзiйної комiсiї ПрАТ "МТ Консалтiнг" (31167727), 03062, м. Київ, проспект Перемоги, 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Бевський Iгор Петрович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1982</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"Арсенал Iнвест", 32852722,  директор</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27.04.2021, на 3 роки</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Повноваження членiв Ревiзiйної комiсiї здiйснюється на безоплатнiй основi.  В натуральнiй формi винагороди не було. Непогашеної судимостi за корисливi та посадовi злочини не має. Загальний стаж роботи 23 роки. Перелiк попереднiх посад, якi обiймала особа протягом останнiх п'яти рокiв: директор; член ревiзiйної комiсiї.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Одночасно обiймає посади: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Директор ТОВ "Арсенал-Iнвест"(32852722), 01103, м. Київ, вул. Бойчука Михайла, 18;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Директор ТОВ "Стамiна Капiтал" (39531522), 03062, м. Київ, проспект Перемоги, 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Кушнiр Тетяна Петрiвна</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1972</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ТОВ "Єврокар", 32384621, </w:t>
            </w:r>
            <w:r>
              <w:rPr>
                <w:rFonts w:ascii="Times New Roman CYR" w:hAnsi="Times New Roman CYR" w:cs="Times New Roman CYR"/>
              </w:rPr>
              <w:lastRenderedPageBreak/>
              <w:t>заступник фiнансового директора з питань управлiнського облiку</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27.03.2021, на </w:t>
            </w:r>
            <w:r>
              <w:rPr>
                <w:rFonts w:ascii="Times New Roman CYR" w:hAnsi="Times New Roman CYR" w:cs="Times New Roman CYR"/>
              </w:rPr>
              <w:lastRenderedPageBreak/>
              <w:t>3 роки</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Повноваження членiв Ревiзiйної комiсiї здiйснюється на безоплатнiй основi. В натуральнiй формi винагороди не було.Непогашеної судимостi за корисливi та посадовi злочини не має.Загальний стаж роботи 33 роки. Перелiк попереднiх посад, якi обiймала особа протягом останнiх п'яти рокiв: заступник фiнансового директора з питань управлiнського облiку.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Посади, якi обiймає на будь-яких iнших пiдприємствах: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Заступник фiнансового директора з питань управлiнського облiку ТОВ "Єврокар" (32384621), 03062, м. Київ, проспект Перемоги, буд.67.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Головний бухгалтер</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Ващенко Юлiя Андрiївна</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1980</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Повна 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"Єврокар", 30913130, заступник головного бухгалтера.</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26.02.2016, безстроково</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461 421,26 грн. В натуральнiй формi винагороди не було. Непогашеної судимостi за корисливi та посадовi злочини не має. Загальний стаж роботи 24 роки. Перелiк попереднiх посад, якi обiймала особа протягом останнiх п'яти рокiв: заступник головного бухгалтера, головний бухгалтер.</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Одночасно обiймає посаду головного бухгалтера ТОВ "РIК" (32784477), 89460, Закарпатська область, Ужгородський район, с. Соломоново, вул. Перемоги, 46.</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генерального директора з питань бухгалтерського облiку та оподаткування адмiнiстрацiї</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Макарова Людмила Ярославна</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1954</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Закрите акцiонерне товаристо "МТ Консалтiнг", 31167727, Заступник генерального директора</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01.12.2022, безстроково</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635 234.38 грн. В натуральнiй формi винагороди не було.</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 має.</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Загальний стаж роботи 47 рокiв. Перелiк попереднiх посад, якi обiймала особа протягом останнiх п'яти рокiв: заступник Генерального директора, консультант з податкового та бухгалтерського облiку,начальник вiддiлу впровадження стандартiв бухгалтерського та податкового облiку.</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Посади, якi обiймає на будь-яких iнших пiдприємствах: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Консультант з податкового та бухгалтерського облiку ТОВ "Єврокар" (32384621), 03062, м. Київ, проспект Перемоги, буд.67;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Начальник вiддiлу впровадження стандартiв бухгалтерського та податкового облiку ТОВ "Автотрейдiнг Атолл груп" (35755339), 03062, м.Київ, проспект Перемоги, буд.67.</w:t>
            </w:r>
          </w:p>
        </w:tc>
      </w:tr>
      <w:tr w:rsidR="00A0709F">
        <w:trPr>
          <w:trHeight w:val="200"/>
        </w:trPr>
        <w:tc>
          <w:tcPr>
            <w:tcW w:w="9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2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Генерального директора</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Iванчук Григорiй Володимирович</w:t>
            </w:r>
          </w:p>
        </w:tc>
        <w:tc>
          <w:tcPr>
            <w:tcW w:w="8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1969</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30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"Єврокар", 30913130, заступник директора з виробництва</w:t>
            </w:r>
          </w:p>
        </w:tc>
        <w:tc>
          <w:tcPr>
            <w:tcW w:w="155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16.09.2022, безстроково</w:t>
            </w:r>
          </w:p>
        </w:tc>
      </w:tr>
      <w:tr w:rsidR="00A0709F">
        <w:trPr>
          <w:trHeight w:val="200"/>
        </w:trPr>
        <w:tc>
          <w:tcPr>
            <w:tcW w:w="9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Розмiр виплаченої винагороди в 2022 роцi становить 618 400.34 грн. В натуральнiй формi винагороди не було.</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 має.</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Загальний стаж роботи 30 рокiв. Перелiк попереднiх посад, якi обiймала особа протягом останнiх п'яти рокiв: директор, заступник директора з виробництва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Посади, якiобiймає на будь-яких iншихпiдприємствах:</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Директор ТОВ "ЄВРОМОТОР" (32784456), 89460, Закарпатська область, Ужгородський район, с.Соломоново, вул. Перемоги, 46.</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VII. Звіт керівництва (звіт про управління)</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8"/>
          <w:szCs w:val="28"/>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Вірогідні перспективи подальшого розвитку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напрямком дiяльностi Товариства є виробництво автотранспортних засобiв. Перспективним напрямком дiяльностi Товариства може стати використання iснуючої транспортної iнфраструктури для надання логiстичних послуг.Для Товариства є прiоритетною полiтика оптимiзацiї статей витрат.</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Інформація про розвиток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 (попереднє найменування - закрите акцiонерне товариство "ЄВРОКАР") - господарське товариство, статутний капiтал якого подiлено на визначену кiлькiсть акцiй однакової номiнальної вартостi, корпоративнi права за якими посвiдчуються акцiями, яке створене згiдно з законодавчими актами України. Змiна найменування Товариства була здiйснена на виконання вимог Закону України "Про акцiонернi товариства". Товариство у своїй дiяльностi керується Законом України "Про акцiонернi товариства", Цивiльним Кодексом України, Господарським Кодексом України, iншими нормативними актами України, положеннями цього Статуту, а також внутрiшнiми правилами, процедурами, регламентами та iншими локальними правовими актами Товариства, прийнятими вiдповiдно до цього Статуту. Мiсцезнаходження Товариства: 89460, Україна, Закарпатська область, Ужгородський район, село Соломоново, вулиця Перемоги, 46. Товариство було створено на невизначений строк дiяльностi.</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укладення  деривативiв або вчинення правочинiв щодо похiдних цiнних паперiв протягом звiтного перiоду не надається, тому що Товариство не здiйснювало таких операцiй.</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деривативiв та не вчиняло правочинiв щодо похiдних цiнних паперiв, якi впливають на оцiнку активiв, зобов'язань, фiнансового стану i доходiв або витрат Товариства.</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схильність емітента до цінових ризиків, кредитного ризику, ризику ліквідності та/або ризику грошових потоків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деривативiв та не вчиняло правочинiв щодо похiдних цiнних паперiв, якi впливають на оцiнку активiв, зобов'язань, фiнансового стану i доходiв або витрат Товариства.</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4. Звіт про корпоративне управління: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посилання на: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власний кодекс корпоративного управління, яким керується емітент</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власного кодексу корпоративного управлiння немає</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lastRenderedPageBreak/>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вирiшував добровiльно застосувавати iншi кодекси корпоративного управлiння</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вся відповідна інформація про практику корпоративного управління, застосовувану понад визначені законодавством вимоги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практика корпоративного управлiння понад визначенi законодавством вимоги не застосовується.</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власного кодексу корпоративного управлiння немає, емiтент не вирiшував добровiльно застосувавати iншi кодекси корпоративного управлiння</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загальні збори акціонерів (учасників)</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2000"/>
        <w:gridCol w:w="2000"/>
      </w:tblGrid>
      <w:tr w:rsidR="00A0709F">
        <w:trPr>
          <w:trHeight w:val="253"/>
        </w:trPr>
        <w:tc>
          <w:tcPr>
            <w:tcW w:w="6000" w:type="dxa"/>
            <w:gridSpan w:val="2"/>
            <w:vMerge w:val="restart"/>
            <w:tcBorders>
              <w:top w:val="single" w:sz="6" w:space="0" w:color="auto"/>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A0709F">
        <w:trPr>
          <w:trHeight w:val="200"/>
        </w:trPr>
        <w:tc>
          <w:tcPr>
            <w:tcW w:w="6000" w:type="dxa"/>
            <w:gridSpan w:val="2"/>
            <w:vMerge/>
            <w:tcBorders>
              <w:top w:val="nil"/>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20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6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28.04.2022</w:t>
            </w:r>
          </w:p>
        </w:tc>
      </w:tr>
      <w:tr w:rsidR="00A0709F">
        <w:trPr>
          <w:trHeight w:val="200"/>
        </w:trPr>
        <w:tc>
          <w:tcPr>
            <w:tcW w:w="6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90</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Перелiк питань, що розглядалися на загальних зборах:</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Обрання лiчильної комiсiї.</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Затвердження регламенту загальних зборiв.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Схвалення рiшення Наглядової ради Товариства про затвердження порядку та способу засвiдчення бюлетенiв для голосування на чергових загальних зборах акцiонерiв.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Звiт виконавчого органу - Генерального директора про фiнансово-господарську дiяльнiсть Товариства за 2021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Звiт Наглядової ради Товариства за 2021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6. Звiт Ревiзiйної комiсiї за 2021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7. Затвердження рiчного звiту Товариства, висновкiв Ревiзiйної комiсiї по рiчному звiту та балансу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8. Визначення основних напрямкiв дiяльностi i планiв Товариства на поточний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9. Затвердження порядку розподiлу прибутку Товариства.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 Про попереднє надання згоди на вчинення Товариством значних правочинiв.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Про уповноваження осiб на пiдписання протоколу загальних зборiв акцiонерiв.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Перелiк осiб, що подавали пропозицiї до перелiку питань порядку денного: пропозицiй до перелiку питань порядку денного не надходило.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Результати розгляду питань порядку денного та загальний опис прийнятих на зборах рiшень: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1-го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Обрати лiчильну комiсiю у складi двох осiб, а саме:</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Бiлькiн О.С., Голова,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Топчiй I.М.</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2-го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Розглядати питання порядку денного за наступним регламентом:</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основна доповiдь - до 30 хвилин;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спiвдоповiдь - до 15 хвилин;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виступи в дебатах - до 10 хвилини;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вiдповiдi на запитання  -  до 10 хвилин.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З 3-го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Схвалити рiшення Наглядової ради №02 вiд 25 березня 2022 р. про затвердження порядку та способу засвiдчення бюлетенiв для голосування на загальних зборах.</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4-го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Прийняти до вiдома звiт виконавчого органу про фiнансово-господарську дiяльнiсть Товариства за 2021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5-го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Прийняти до вiдома звiт Наглядової ради Товариства про дiяльнiсть Наглядової ради протягом 2021 року.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6-го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Затвердити звiт Ревiзiйної комiсiї за 2021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7-го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Затвердити рiчний звiт Товариства.Затвердити висновки Ревiзiйної комiсiї по рiчному звiту та балансу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8-го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Затвердити запропонованi Генеральним директором Товариства основнi напрямки дiяльностi i плани Товариства на поточний 2022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9-го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Прибуток, отриманий Товариством у 2021 роцi у розмiрi 64418 тис. грн. спрямувати на поповнення обiгових коштiв, тобто залишити у розпорядженнi Товариства, дивiденди не нараховувати i не сплачувати.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10-го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Попередньо надати згоду на вчинення значних правочинiв, якi можуть вчинятися Товариством протягом не бiльш як одного року: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правочини щодо внесення змiн та/або доповнень до наступних Договорiв, укладених ПрАТ "Єврокар":</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Договiр позики №2-ФК вiд 03.02.2012 р., укладений ПрАТ "Єврокар" з ТОВ "Стамiна Капiтал" з усiма подальшими змiнами i доповненнями;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Договiр позики №11258542000 вiд 27.11.2007 р., укладений ПрАТ "Єврокар" з AtollendoConsultingLimited з усiма подальшими змiнами i доповненнями;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Договiр позики №38-СВ вiд 28.10.2009 р., укладений ПрАТ "Єврокар" з AtollendoConsultingLimited з усiма подальшими змiнами i доповненнями;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а також до вже укладених договорiв застави, договорiв iпотеки та договорiв поруки.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Гранична сукупна вартiсть вище зазначених попередньо схвалених правочинiв не повинна перевищувати 150 (сто п'ятдесят) мiльйонiв Євро за офiцiйним курсом Нацiонального банку України на день вчинення таких правочинiв; при цьому повноваження на укладення (пiдписання) зазначених договорiв та змiн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Крисiна Олександра Валентиновича без будь-яких обмежень в межах граничної сукупної вартостi попередньо схвалених значних правочинiв, визначеної даним пунктом, зокрема, але не виключно щодо лiмiту (-iв), суми, виду кредитування, строку (термiну) кредитування, графiкiв зменшення лiмiтiв, цiльового використання (мети) кредитування, розмiрiв процентних ставок, комiсiй, штрафiв, будь-яких без виключення iнших платежiв, обсягу вiдповiдальностi та зобов'язань Товариства, предмета (-iв) забезпечення, контрагентiв - Поручителiв (Позичальникiв), тощо.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 Новi кредитнi договори, договори позики, договори застави, договори iпотеки, договори поруки, а також змiни i доповнення до них, на загальну суму, що не перевищуватиме еквiвалент 200 (двiстi) мiльйонiв Євро за офiцiйним курсом Нацiонального банку України на день вчинення таких правочинiв; при цьому повноваження на укладення (пiдписання) зазначених договорiв та змiн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Крисiна </w:t>
            </w:r>
            <w:r>
              <w:rPr>
                <w:rFonts w:ascii="Times New Roman CYR" w:hAnsi="Times New Roman CYR" w:cs="Times New Roman CYR"/>
              </w:rPr>
              <w:lastRenderedPageBreak/>
              <w:t xml:space="preserve">Олександра Валентиновича без будь-яких обмежень в межах загальної суми, визначеної даним пунктом, зокрема, але не виключно щодо лiмiту (-iв), суми, виду кредитування, строку (термiну) кредитування, графiкiв зменшення лiмiтiв, цiльового використання (мети) кредитування, розмiрiв процентних ставок, комiсiй, штрафiв, будь-яких без виключення iнших платежiв, обсягу вiдповiдальностi та зобов'язань Товариства, предмета (-iв) забезпечення, контрагентiв - Поручителiв (Позичальникiв), тощо.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11-го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Уповноважити голову загальних зборiв акцiонерiв Боярина Олега Петровича та секретаря загальних зборiв акцiонерiв Ягiчева Олексiя Михайловича пiдписати вiд iменi акцiонерiв протокол чергових загальних зборiв акцiонерiв.</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2000"/>
        <w:gridCol w:w="2000"/>
      </w:tblGrid>
      <w:tr w:rsidR="00A0709F">
        <w:trPr>
          <w:trHeight w:val="253"/>
        </w:trPr>
        <w:tc>
          <w:tcPr>
            <w:tcW w:w="6000" w:type="dxa"/>
            <w:gridSpan w:val="2"/>
            <w:vMerge w:val="restart"/>
            <w:tcBorders>
              <w:top w:val="single" w:sz="6" w:space="0" w:color="auto"/>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A0709F">
        <w:trPr>
          <w:trHeight w:val="200"/>
        </w:trPr>
        <w:tc>
          <w:tcPr>
            <w:tcW w:w="6000" w:type="dxa"/>
            <w:gridSpan w:val="2"/>
            <w:vMerge/>
            <w:tcBorders>
              <w:top w:val="nil"/>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200"/>
        </w:trPr>
        <w:tc>
          <w:tcPr>
            <w:tcW w:w="6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w:t>
            </w:r>
          </w:p>
        </w:tc>
      </w:tr>
      <w:tr w:rsidR="00A0709F">
        <w:trPr>
          <w:trHeight w:val="200"/>
        </w:trPr>
        <w:tc>
          <w:tcPr>
            <w:tcW w:w="6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90</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Перелiк питань, що розглядалися на загальних зборах:</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1.Про обрання члена Наглядової ради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Перелiк осiб, що подавали пропозицiї до перелiку питань порядку денного: пропозицiй до перелiку питань порядку денного не надходило.</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Результати розгляду питань порядку денного та загальний опис прийнятих на зборах рiшень: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Особа, яка iнiцiювала проведення позачергових загальних зборiв - Наглядова рада.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1-го питання порядку денного прийнято рiшення: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Обрати членом Наглядової ради ПрАТ "Єврокар" Боярина Вiктора Олеговича на термiн обрання Наглядової ради в цiлому.</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реєстрацію акціонерів для участі в загальних зборах акціонерів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Реєстраційна комісія, призначена особою,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Iншi органи не здiйснювали реєстрацiю акцiонерiв.</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Pr>
          <w:rFonts w:ascii="Times New Roman CYR" w:hAnsi="Times New Roman CYR" w:cs="Times New Roman CYR"/>
          <w:sz w:val="24"/>
          <w:szCs w:val="24"/>
        </w:rPr>
        <w:t>(за наявності контролю)</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Національна комісія з цінних паперів та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 які володіють у сукупності більше ніж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У який спосіб відбувалось голосування з питань порядку денного на загальних зборах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Iншим способом голосування не здiйснювалось </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основні причини скликання останніх позачергових зборів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Унесення змін до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збільшення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голови та членів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ревізійної комісії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члена Наглядової ради.</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Чи проводились у звітному році загальні збори акціонерів у формі заочного голосування?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позачергових загальних зборів зазначаються їх ініціатори: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Ревізійна комісія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3000"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A0709F">
        <w:trPr>
          <w:trHeight w:val="200"/>
        </w:trPr>
        <w:tc>
          <w:tcPr>
            <w:tcW w:w="5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скликаних, але не проведенних рiчних (чергових) загальних зборiв в звiтному роцi не було.</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A0709F">
        <w:trPr>
          <w:trHeight w:val="200"/>
        </w:trPr>
        <w:tc>
          <w:tcPr>
            <w:tcW w:w="5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скликаних, але не проведенних позачергових загальних зборiв в звiтному роцi не було.</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4) інформація про наглядову раду та виконавчий орган емітента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Склад наглядової ради (за наявності) </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1600"/>
        <w:gridCol w:w="1500"/>
        <w:gridCol w:w="4900"/>
      </w:tblGrid>
      <w:tr w:rsidR="00A0709F">
        <w:trPr>
          <w:trHeight w:val="200"/>
        </w:trPr>
        <w:tc>
          <w:tcPr>
            <w:tcW w:w="2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наглядової ради</w:t>
            </w:r>
          </w:p>
        </w:tc>
        <w:tc>
          <w:tcPr>
            <w:tcW w:w="16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Незалежний член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Залежний член наглядової ради</w:t>
            </w:r>
          </w:p>
        </w:tc>
        <w:tc>
          <w:tcPr>
            <w:tcW w:w="49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наглядової ради</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Вiнфрiд Фаланд</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функцiональнi обов'язки члена наглядової ради вiдсутня, тому що iнформацiя про дiяльнiсть наглядової ради </w:t>
            </w:r>
            <w:r>
              <w:rPr>
                <w:rFonts w:ascii="Times New Roman CYR" w:hAnsi="Times New Roman CYR" w:cs="Times New Roman CYR"/>
                <w:sz w:val="24"/>
                <w:szCs w:val="24"/>
              </w:rPr>
              <w:lastRenderedPageBreak/>
              <w:t>приватними акцiонерними товариствами не розкривається.</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Чернобай Дмитро Михайлович</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функцiональнi обов'язки члена наглядової ради вiдсутня, тому що iнформацiя про дiяльнiсть наглядової ради приватними акцiонерними товариствами не розкривається.</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Боярин Петро Iллiч</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функцiональнi обов'язки члена наглядової ради вiдсутня, тому що iнформацiя про дiяльнiсть наглядової ради приватними акцiонерними товариствами не розкривається.</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Панов Володимир Олексiйович</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функцiональнi обов'язки члена наглядової ради вiдсутня, тому що iнформацiя про дiяльнiсть наглядової ради приватними акцiонерними товариствами не розкривається.</w:t>
            </w:r>
          </w:p>
        </w:tc>
      </w:tr>
      <w:tr w:rsidR="00A0709F">
        <w:trPr>
          <w:trHeight w:val="200"/>
        </w:trPr>
        <w:tc>
          <w:tcPr>
            <w:tcW w:w="2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Боярин Вiктор Олегович</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функцiональнi обов'язки члена наглядової ради вiдсутня, тому що iнформацiя про дiяльнiсть наглядової ради приватними акцiонерними товариствами не розкривається.</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наглядової ради, загальний опис прийнятих на них рішень; 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звiтному роцi було проведено 17 засiдань наглядової ради. Загальний опис прийнятих рiшень: органiзацiйнi питання скликання та проведення рiчних та позачергових загальних зборiв акцiонерiв; створення консультативно-дорадчого органу - гуманiтарного штабу; обрання Генерального директора; надання Товариством благодiйної допомоги; укладення Товариством договору позички вбудованих примiщень; участь у засiданнi Конференцiї органiзацiї роботодавцiв "Закарпатська обласна органiзацiя у сферi автомобiлебудування", надання повноважень представляти iнтереси Товариства на засiданнi Конференцiї органiзацiї роботодавцiв "Закарпатська обласна органiзацiя у сферi автомобiлебудування"; надання акцiонерам доступу до iнформацiї з питань управлiння персоналом Товариства; затвердження рiчної iнформацiї Товариства за 2021 рiк; обрання заступника голови Наглядової ради Товариства та надання повноважень; припинення повноважень та обрання секретаря Наглядової ради Товариства; припинення повноважень Генерального директора та обрання Генерального директора; укладення Додаткової угоди про внесення змiн до Договору позики.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процедури, що застосовуються при прийняттi наглядовою радою рiшень; визначення, як дiяльнiсть наглядової ради зумовила змiни у фiнансово-господарськiй дiяльностi товариства вiдсутня, тому що iнформацiя про дiяльнiсть наглядової ради приватними акцiонерними товариствами не розкривається.</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Комітети в складі наглядової ради </w:t>
      </w:r>
      <w:r>
        <w:rPr>
          <w:rFonts w:ascii="Times New Roman CYR" w:hAnsi="Times New Roman CYR" w:cs="Times New Roman CYR"/>
          <w:sz w:val="24"/>
          <w:szCs w:val="24"/>
        </w:rPr>
        <w:t>(за наявності)</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2000"/>
        <w:gridCol w:w="2000"/>
        <w:gridCol w:w="3000"/>
      </w:tblGrid>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3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комітетів</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c>
          <w:tcPr>
            <w:tcW w:w="3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комітетів наглядової ради, загальний опис прийнятих на них рішень</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w:t>
            </w:r>
          </w:p>
        </w:tc>
      </w:tr>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Комiтети в складi Наглядової ради не створенi, оцiнка роботи комiтетiв не проводилась.</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діяльність наглядової ради та оцінка її роботи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наглядової ради</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дiяльнiсть наглядової ради та оцiнка її роботи приватними акцiонерними товариствами не розкривається.</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з вимог до членів наглядової ради викладені у внутрішніх документах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Знання у сфері фінансів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 будь-які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Членом Наглядової ради товариства може бути лише фiзична особа. </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Коли останній раз обирався новий член наглядової ради, як він ознайомився зі своїми правами та обов'язками?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Новий член наглядової ради самостійно ознайомився зі змістом </w:t>
            </w:r>
            <w:r>
              <w:rPr>
                <w:rFonts w:ascii="Times New Roman CYR" w:hAnsi="Times New Roman CYR" w:cs="Times New Roman CYR"/>
                <w:sz w:val="24"/>
                <w:szCs w:val="24"/>
              </w:rPr>
              <w:lastRenderedPageBreak/>
              <w:t>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Новий член наглядової ради самостiйно ознайомився зi змiстом внутрiшнiх документiв акцiонерного товариства.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визначається розмір винагороди членів наглядової ради?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Склад виконавчого органу</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виконавчого органу</w:t>
            </w:r>
          </w:p>
        </w:tc>
      </w:tr>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(одноосiбний виконавчий орган) Боярин Олег Петрович</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компетенцiї Генерального директора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 затвердження поточних планiв дiяльностi Товариства та заходiв, необхiдних для їх виконання; пiдготовка та подання Загальним зборам акцiонерiв щорiчного звiту про основнi показники фiнансово-господарської дiяльностi Товариства; подання Наглядовiй радi Товариства не рiдше одного разу на мiсяць звiту про основнi показники фiнансово-господарської дiяльностi Товариства; представлення iнтересiв Товариства перед третiми особами; подання Наглядовiй радi Товариства пропозицiї з питань стратегiчного розвитку Товариства та змiни щодо видiв дiяльностi Товариства; затвердження штатного розкладу та розмiрiв посадових окладiв працiвникiв Товариства, його дочiрнiх пiдприємств, фiлiй, представництв в межах затвердженого Наглядовою радою бюджету Товариства; вчинення без згоди Наглядової ради будь-яких правочинiв вiд iменi Товариства вартiстю, що не перевищує 1 000 000 (один мiльйон) євро за однiєю угодою (або еквiвалент зазначеної суми в iншiй валютi, в тому числi в нацiональнiй валютi України за курсом Нацiонального банку України, встановленим на день пiдписання угоди); вчинення без згоди Наглядової ради будь-яких правочинiв вiд iменi Товариства без обмеження по вартостi всiх видiв правочинiв, якi безпосередньо пов'язанi з господарською дiяльнiстю Товариства по придбанню виключно у виробника та реалiзацiї автомобiлiв, </w:t>
            </w:r>
            <w:r>
              <w:rPr>
                <w:rFonts w:ascii="Times New Roman CYR" w:hAnsi="Times New Roman CYR" w:cs="Times New Roman CYR"/>
                <w:sz w:val="24"/>
                <w:szCs w:val="24"/>
              </w:rPr>
              <w:lastRenderedPageBreak/>
              <w:t>комплектуючих та запчастин до них марки Skoda, Volkswagen, Audi, Seat; вчинення без згоди Наглядової ради Товариства правочинiв на вiдчуження основних фондiв Товариства на суму, що не перевищує 50 000 (п'ятдесяти тисяч) євро за одним правочином (або еквiвалент зазначеної суми в iншiй валютi, в тому числi в нацiональнiй валютi України за курсом Нацiонального банку України, встановленим на день вчинення правочину); здiйснення всiх видiв митних платежiв, розрахункiв з бюджетом та державними цiльовими фондами, а також платежiв по iншим зобов'язанням перед державою Україна; укладання кредитних договорiв, договорiв позики (поворотної та безповоротної фiнансової допомоги), застави, поруки та безоплатного користування майном, уступки вимоги i переводу боргу на пiдставi рiшення Наглядової ради Товариства; затвердження правил, процедур та iнших внутрiшнiх документiв, що регулюють дiяльнiсть Товариства; прийняття рiшення про притягнення до дисциплiнарної вiдповiдальностi працiвникiв Товариства; подання на затвердження Наглядовiй радi щорiчного бюджету Товариства; затвердження змiн до штатного розкладу та посадових окладiв працiвникiв Товариства (крiм посадових осiб органiв управлiння Товариства, керiвникiв його дочiрнiх пiдприємств, фiлiй, представництв) в межах затвердженого рiчного бюджету Товариства; здiйснення без отримання дозволу Наглядової ради пожертв та/або надання безповоротної матерiальної допомоги юридичним особам на суму, що не перевищує 5 000 (п'ять тисяч) гривень, фiзичним особам, на суму, що не перевищує 500 (п'ятсот) гривень, працiвникам Товариства - у порядку та розмiрi, визначеному Колективним договором; прийняття на роботу та звiльнення працiвникiв Товариства, пiдвищення по службi працiвникiв Товариства на рiвень керiвних працiвникiв; змiна розмiру заробiтної плати всiх працiвникiв Товариства, змiни умов iснуючих трудових договорiв, також у випадках, коли такi змiни вимагають повторного укладання трудових договорiв, надання грошових або iнших винагород, якщо вони в окремо взятому випадку не перевищують розмiр мiсячної заробiтної плати; розробка та подання на затвердження Наглядовiй радi Перелiку ключових спецiалiстiв Товариства, створюваних ним фiлiй та представництв; розробка та подання на затвердження Наглядовiй радi пропозицiй щодо iстотних умов трудових вiдносин з ключовими спецiалiстами Товариства, створюваних ним фiлiй та представництв; розробка та подання на затвердження Наглядовiй радi пропозицiй щодо прийняття на роботу до Товариства, створюваних ним фiлiй та представництв, осiб на посади ключових спецiалiстiв; здiйснення iнших дiй, передбачених Статутом, внутрiшнiми нормативними документами Товариства, рiшеннями Загальних зборiв акцiонерiв i Наглядової ради. Генеральний директор на вимогу органiв та посадових осiб Товариства зобов'язаний надати можливiсть ознайомитися з iнформацiєю про дiяльнiсть Товариства в межах, встановлених законодавством, Статутом та внутрiшнiми положеннями Товариства.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виконавчого органу: загальний опис прийнятих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проведенi засiдання колегiального виконавчого органу, порядок прийняття рiшень та загальний опис прийнятих на них рiшень вiдсутня, тому що колегiальний виконавчий орган не створений, засiдання виконавчого органу не проводяться. Генеральний директор - одноосiбний виконавчий орган товариства, вправi без довiреностi дiяти вiд iменi товариства, в тому числi представляти його iнтереси, вчиняти правочини вiд iменi товариства, видавати накази та давати розпорядження, обов'язковi для виконання всiма працiвниками товариства.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результати роботи виконавчого органу; визначення, як дiяльнiсть виконавчого органу зумовила змiни у фiнансово-господарськiй дiяльностi товариства приватними акцiонерними товариствами не розкривається.</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A0709F">
        <w:trPr>
          <w:trHeight w:val="200"/>
        </w:trPr>
        <w:tc>
          <w:tcPr>
            <w:tcW w:w="3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виконавчого органу</w:t>
            </w:r>
          </w:p>
        </w:tc>
        <w:tc>
          <w:tcPr>
            <w:tcW w:w="7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про дiяльнiсть виконавчого органу, в якiй вiдображається оцiнка його роботи, а саме: дiяльностi виконавчого органу; складу (у разi якщо виконавчий орган емiтента - колегiальний); компетентностi та ефективностi виконавчого органу приватними акцiонерними товариствами не розкриваеться.</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5) опис основних характеристик систем внутрішнього контролю і управління ризиками емітента </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такi елементи, як: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управлiння Товариством.</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в Товариствi не створено. Керiвництво приймає рiшення з мiнiмiзацiї ризикiв, спираючись на власнi знання та досвiд, та застосовуючи наявнi ресурси.</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використовуються рiзнi методи, вони включають в себе такi елементи, як: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Керiвництво товариства  веде полiтику, спрямовану на попередження й зменшення впливу таких ризикiв. Управлiння ризиками здiйснюється адмiнiстрацiєю товариства.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Управлiння ризиком лiквiдностi: для управлiння ризиком лiквiдностi керiвництво товариства проводить полiтику управлiння активами й зобов'язаннями, спрямовану на недопущення розривiв у строках платежiв, що виражається в здатностi мобiлiзацiї лiквiдних активiв для погашення </w:t>
      </w:r>
      <w:r>
        <w:rPr>
          <w:rFonts w:ascii="Times New Roman CYR" w:hAnsi="Times New Roman CYR" w:cs="Times New Roman CYR"/>
          <w:sz w:val="24"/>
          <w:szCs w:val="24"/>
        </w:rPr>
        <w:lastRenderedPageBreak/>
        <w:t>поточних зобов'язань.</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Управлiння ризиками має на метi забезпечення належного функцiонування внутрiшнiх процедур та полiтики, що спрямованi на мiнiмiзацiю цих ризикiв.</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товариства забезпечує здiйснення стратегiчного, оперативного та поточного контролю за його фiнансово-господарською дiяльнiстю:</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 наглядова рада забезпечує функцiонування належної системи контролю, а також здiйснення стратегiчного контролю за фiнансово-господарською дiяльнiстю товариства;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 ревiзiйна комiсiя здiйснює оперативний контроль за фiнансово-господарською дiяльнiстю товариства шляхом проведення планових та позапланових перевiрок.</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Система внутрiшнього контролю визначає всi внутрiшнi правила та процедури контролю, запровадженi керiвництвом пiдприємства для досягнення поставленої мети - забезпечення (в межах можливого) стабiльногоi ефективного функцiонування пiдприємства, дотримання внутрiшньогосподарської полiтики, збереження та рацiональне використання активiв пiдприємства, запобiгання та викриття фальсифiкацiй, помилок, точнiсть i повнота бухгалтерських записiв, своєчасна пiдготовка надiйної фiнансової iнформацiї.  </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  </w:t>
      </w:r>
      <w:r>
        <w:rPr>
          <w:rFonts w:ascii="Times New Roman CYR" w:hAnsi="Times New Roman CYR" w:cs="Times New Roman CYR"/>
          <w:sz w:val="24"/>
          <w:szCs w:val="24"/>
          <w:u w:val="single"/>
        </w:rPr>
        <w:t>так, створено ревізійну комісію</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Якщо в товаристві створено ревізійну комісію: </w:t>
      </w: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Кількість членів ревізійної комісії </w:t>
      </w:r>
      <w:r>
        <w:rPr>
          <w:rFonts w:ascii="Times New Roman CYR" w:hAnsi="Times New Roman CYR" w:cs="Times New Roman CYR"/>
          <w:sz w:val="24"/>
          <w:szCs w:val="24"/>
          <w:u w:val="single"/>
        </w:rPr>
        <w:t>3</w:t>
      </w:r>
      <w:r>
        <w:rPr>
          <w:rFonts w:ascii="Times New Roman CYR" w:hAnsi="Times New Roman CYR" w:cs="Times New Roman CYR"/>
          <w:b/>
          <w:bCs/>
          <w:sz w:val="24"/>
          <w:szCs w:val="24"/>
        </w:rPr>
        <w:t xml:space="preserve"> осіб.</w:t>
      </w: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Скільки разів на рік у середньому відбувалися засідання ревізійної комісії протягом останніх трьох років?  </w:t>
      </w:r>
      <w:r>
        <w:rPr>
          <w:rFonts w:ascii="Times New Roman CYR" w:hAnsi="Times New Roman CYR" w:cs="Times New Roman CYR"/>
          <w:sz w:val="24"/>
          <w:szCs w:val="24"/>
          <w:u w:val="single"/>
        </w:rPr>
        <w:t>1</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84"/>
        <w:gridCol w:w="1057"/>
        <w:gridCol w:w="1232"/>
        <w:gridCol w:w="1155"/>
        <w:gridCol w:w="1672"/>
      </w:tblGrid>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Не належить до компетенції жодного органу</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основних напрямів діяльності (стратегії)</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планів діяльності (бізнес-планів)</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річного фінансового звіту, або балансу, або бюджету</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ревізійної комісії</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Прийняття рішення про притягнення до майнової відповідальності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додаткову емісію акцій</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викуп, реалізацію та розміщення власних акцій</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зовнішнього аудитора</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4884"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договорів, щодо яких існує конфлікт інтересів</w:t>
            </w:r>
          </w:p>
        </w:tc>
        <w:tc>
          <w:tcPr>
            <w:tcW w:w="1057"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  </w:t>
      </w:r>
      <w:r>
        <w:rPr>
          <w:rFonts w:ascii="Times New Roman CYR" w:hAnsi="Times New Roman CYR" w:cs="Times New Roman CYR"/>
          <w:sz w:val="24"/>
          <w:szCs w:val="24"/>
          <w:u w:val="single"/>
        </w:rPr>
        <w:t>так</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товариства?(так/ні)  </w:t>
      </w:r>
      <w:r>
        <w:rPr>
          <w:rFonts w:ascii="Times New Roman CYR" w:hAnsi="Times New Roman CYR" w:cs="Times New Roman CYR"/>
          <w:sz w:val="24"/>
          <w:szCs w:val="24"/>
          <w:u w:val="single"/>
        </w:rPr>
        <w:t>так</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документи існують у вашому акціонерному товаристві?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3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 та iншi органiзацiйнi, фiнансовi, розпорядчi документи.</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акціонери можуть отримати інформацію про діяльність вашого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1500"/>
        <w:gridCol w:w="2000"/>
        <w:gridCol w:w="1500"/>
        <w:gridCol w:w="1000"/>
        <w:gridCol w:w="1500"/>
      </w:tblGrid>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про діяльність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розповсюджується на загальних зборах</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w:t>
            </w:r>
            <w:r>
              <w:rPr>
                <w:rFonts w:ascii="Times New Roman CYR" w:hAnsi="Times New Roman CYR" w:cs="Times New Roman CYR"/>
                <w:sz w:val="24"/>
                <w:szCs w:val="24"/>
              </w:rPr>
              <w:lastRenderedPageBreak/>
              <w:t>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Документи надаються для ознайомлення безпосередньо в акціонерному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Копії документів надаються на запит акціонера</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розміщується на власному веб-сайті акціонерного товариства</w:t>
            </w:r>
          </w:p>
        </w:tc>
      </w:tr>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Фінансова звітність, результати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акціонерів, які володіють 5 та більше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склад органів управління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Протоколи загальних зборів акціонерів після їх проведення</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182"/>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готує акціонерне товариство фінансову звітність у відповідності до міжнародних стандартів фінансової звітності? (так/ні)  </w:t>
      </w:r>
      <w:r>
        <w:rPr>
          <w:rFonts w:ascii="Times New Roman CYR" w:hAnsi="Times New Roman CYR" w:cs="Times New Roman CYR"/>
          <w:sz w:val="24"/>
          <w:szCs w:val="24"/>
          <w:u w:val="single"/>
        </w:rPr>
        <w:t>так</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Частіше ніж 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приймав рішення про затвердження незалежного аудитора (аудиторської фірми)?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Iншi органи не приймали рiшення</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 ініціативи якого органу ревізійна комісія (ревізор) проводила (проводив) перевірку востаннє?</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700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вимогу акціонерів,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A0709F">
        <w:trPr>
          <w:trHeight w:val="200"/>
        </w:trPr>
        <w:tc>
          <w:tcPr>
            <w:tcW w:w="25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Доручень вiд iнших органiв не було.</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перелік осіб, які прямо або опосередковано є власниками значного пакета акцій емітента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892"/>
        <w:gridCol w:w="4000"/>
        <w:gridCol w:w="3000"/>
        <w:gridCol w:w="2000"/>
      </w:tblGrid>
      <w:tr w:rsidR="00A0709F">
        <w:trPr>
          <w:trHeight w:val="200"/>
        </w:trPr>
        <w:tc>
          <w:tcPr>
            <w:tcW w:w="89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 з/п</w:t>
            </w:r>
          </w:p>
        </w:tc>
        <w:tc>
          <w:tcPr>
            <w:tcW w:w="4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Розмір частки акціонера (власника) (у відсотках до статутного капіталу)</w:t>
            </w:r>
          </w:p>
        </w:tc>
      </w:tr>
      <w:tr w:rsidR="00A0709F">
        <w:trPr>
          <w:trHeight w:val="200"/>
        </w:trPr>
        <w:tc>
          <w:tcPr>
            <w:tcW w:w="89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"Атолл Холдiнг"</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31237888</w:t>
            </w:r>
          </w:p>
        </w:tc>
        <w:tc>
          <w:tcPr>
            <w:tcW w:w="2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68,841184</w:t>
            </w:r>
          </w:p>
        </w:tc>
      </w:tr>
      <w:tr w:rsidR="00A0709F">
        <w:trPr>
          <w:trHeight w:val="200"/>
        </w:trPr>
        <w:tc>
          <w:tcPr>
            <w:tcW w:w="89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"Простiр Капiтал"</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32978493</w:t>
            </w:r>
          </w:p>
        </w:tc>
        <w:tc>
          <w:tcPr>
            <w:tcW w:w="2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20</w:t>
            </w:r>
          </w:p>
        </w:tc>
      </w:tr>
      <w:tr w:rsidR="00A0709F">
        <w:trPr>
          <w:trHeight w:val="200"/>
        </w:trPr>
        <w:tc>
          <w:tcPr>
            <w:tcW w:w="89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"IБЕРIЯ МОТОР КОМПАНI"</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0000142828</w:t>
            </w:r>
          </w:p>
        </w:tc>
        <w:tc>
          <w:tcPr>
            <w:tcW w:w="2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інформація про будь-які обмеження прав участі та голосування акціонерів (учасників) на загальних зборах емітента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1892"/>
        <w:gridCol w:w="2000"/>
        <w:gridCol w:w="4000"/>
        <w:gridCol w:w="2000"/>
      </w:tblGrid>
      <w:tr w:rsidR="00A0709F">
        <w:trPr>
          <w:trHeight w:val="200"/>
        </w:trPr>
        <w:tc>
          <w:tcPr>
            <w:tcW w:w="189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Дата виникнення обмеження</w:t>
            </w:r>
          </w:p>
        </w:tc>
      </w:tr>
      <w:tr w:rsidR="00A0709F">
        <w:trPr>
          <w:trHeight w:val="200"/>
        </w:trPr>
        <w:tc>
          <w:tcPr>
            <w:tcW w:w="189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807 980</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w:t>
            </w:r>
          </w:p>
        </w:tc>
        <w:tc>
          <w:tcPr>
            <w:tcW w:w="4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Обмежень немає.</w:t>
            </w:r>
          </w:p>
        </w:tc>
        <w:tc>
          <w:tcPr>
            <w:tcW w:w="2000" w:type="dxa"/>
            <w:tcBorders>
              <w:top w:val="single" w:sz="6" w:space="0" w:color="auto"/>
              <w:left w:val="single" w:sz="6" w:space="0" w:color="auto"/>
              <w:bottom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189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Опис</w:t>
            </w:r>
          </w:p>
        </w:tc>
        <w:tc>
          <w:tcPr>
            <w:tcW w:w="800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Будь-яких обмеженень прав участi та голосування акцiонерiв на загальних зборах емiтента немає, всi акцiї голосуючi.</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8) порядок призначення та звільнення посадових осіб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Генеральний директор обирається та вiдкликається за рiшенням Наглядової ради Товариства. Строк, на який обирається Генеральний директор встановлюється Наглядовою радою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Члени Наглядової ради Товариства обираються акцiонерами пiд час проведення Загальних зборiв Товариства на строк не бiльший нiж три роки. Членом Наглядової ради товариства може бути лише фiзична особа. До складу Наглядової ради обираються акцiонери або особи, якi представляють їхнi iнтереси (або надалi за текстом - "представники акцiонерiв"), та/або незалежнi директори. Повноваження члена Наглядової ради дiйснi з моменту його обрання Загальними зборами. Акцiонер (акцiонери), представник якого (яких) обраний членом Наглядової ради, може обмежити повноваження свого представника як члена Наглядової ради. Обрання членiв Наглядової ради Товариства здiйснюється за принципом пропорцiйностi представництва у її складi представникiв акцiонерiв вiдповiдно до кiлькостi належних акцiонерам голосуючих акцiй. Кiлькiсть представникiв акцiонера у складi Наглядової ради не обмежується.Особи, обранi членами Наглядової ради, можуть переобиратися необмежену кiлькiсть разiв. Член Наглядової </w:t>
      </w:r>
      <w:r>
        <w:rPr>
          <w:rFonts w:ascii="Times New Roman CYR" w:hAnsi="Times New Roman CYR" w:cs="Times New Roman CYR"/>
          <w:sz w:val="24"/>
          <w:szCs w:val="24"/>
        </w:rPr>
        <w:lastRenderedPageBreak/>
        <w:t>ради не може бути одночасно Генеральним директором та/або членом Ревiзiйної комiсiї Товариства. Наглядова рада Товариства складається не менш як з п'яти членiв. До складу Наглядової ради входять голова, заступник голови та члени Наглядової ради. Голова та заступник голови Наглядової ради обираються членами Наглядової ради з їх числа простою бiльшiстю голосiв вiд кiлькiсного складу Наглядової ради, обраної Загальними зборами, на першому пiсля обрання засiданнi. У разi, коли повноваження голови та/або заступника голови Наглядової ради припиняються достроково, Наглядова рада повинна обрати Голову та/або заступника голови Наглядової ради на першому засiданнi пiсля дати такого припинення. Наглядова рада має право в будь-який час переобрати голову та/або заступника голови Наглядової ради. Головою Наглядової ради Товариства не може бути обрано члена Наглядової ради, який протягом попереднього року був Генеральним директором Товариства. Загальнi збори можуть прийняти рiшення про дострокове припинення повноважень членiв Наглядової ради та одночасне обрання нових членiв. Без рiшення Загальних зборiв повноваження члена Наглядової ради припиняються: за його бажанням за умови письмового повiдомлення про це Товариства за два тижнi; в разi неможливостi виконання обов'язкiв члена Наглядової ради за станом здоров'я; в разi набрання законної сили вироком чи рiшенням суду, яким його засуджено до покарання, що виключає можливiсть виконання обов'язкiв члена Наглядової ради; в разi смертi, визнання його недiєздатним, обмежено дiєздатним, безвiсно вiдсутнiм, померлим; розiрвання цивiльно-правового договору з членом Наглядової ради. Якщо кiлькiсть членiв Наглядової ради, повноваження яких дiйснi, становить менше половини її кiлькiсного складу, обраного вiдповiдно до вимог закону Загальними зборами Товариства, Товариство протягом трьох мiсяцiв має скликати позачерговi Загальнi збори для обрання решти членiв Наглядової ради.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Ревiзiйна комiсiя: Загальнi збори обирають Ревiзiйну комiсiю Товариства з числа фiзичних осiб, якi мають повну цивiльну дiєздатнiсть, шляхом кумулятивного голосування, у кiлькостi 3 (трьох) осiб. Голова Ревiзiйної комiсiї обирається членами Ревiзiйної комiсiї з їх числа простою бiльшiстю голосiв вiд кiлькiсного складу Ревiзiйної комiсiї. Не можуть бути членами Ревiзiйної комiсiї: член Наглядової ради; Генеральний директор; Корпоративний секретар; особа, яка не має повної цивiльної дiєздатностi; члени iнших органiв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Будь-якi винагороди або компенсацiї (крiм компенсацiй за невикористану вiдпустку та в iнших випадках, передбачених чинним законодавством України), якi мають бути виплаченi посадовим особам емiтента в разi їх звiльнення не передбаченi. </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9) повноваження посадових осіб емітента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До компетенцiї Генерального директора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 затвердження поточних планiв дiяльностi Товариства та заходiв, необхiдних для їх виконання; пiдготовка та подання Загальним зборам акцiонерiв щорiчного звiту про основнi показники фiнансово-господарської дiяльностi Товариства; подання Наглядовiй радi Товариства не рiдше одного разу на мiсяць звiту про основнi показники фiнансово-господарської дiяльностi Товариства; представлення iнтересiв Товариства перед третiми особами; подання Наглядовiй радi Товариства пропозицiї з питань стратегiчного розвитку Товариства та змiни щодо видiв дiяльностi Товариства; затвердження штатного розкладу та розмiрiв посадових окладiв працiвникiв Товариства, його дочiрнiх пiдприємств, фiлiй, представництв в межах затвердженого Наглядовою радою бюджету Товариства; вчинення без згоди Наглядової ради будь-яких правочинiв вiд iменi Товариства вартiстю, що не перевищує 1 000 000 (один мiльйон) євро за однiєю угодою (або еквiвалент зазначеної суми в iншiй валютi, в тому числi в нацiональнiй валютi України за курсом Нацiонального банку України, встановленим на день пiдписання угоди); вчинення без згоди Наглядової ради будь-яких правочинiв вiд iменi Товариства без обмеження по вартостi всiх видiв правочинiв, якi безпосередньо пов'язанi з господарською дiяльнiстю Товариства по придбанню виключно у виробника та реалiзацiї автомобiлiв, комплектуючих та запчастин до них марки Skoda, Volkswagen, Audi, Seat; вчинення </w:t>
      </w:r>
      <w:r>
        <w:rPr>
          <w:rFonts w:ascii="Times New Roman CYR" w:hAnsi="Times New Roman CYR" w:cs="Times New Roman CYR"/>
          <w:sz w:val="24"/>
          <w:szCs w:val="24"/>
        </w:rPr>
        <w:lastRenderedPageBreak/>
        <w:t>без згоди Наглядової ради Товариства правочинiв на вiдчуження основних фондiв Товариства на суму, що не перевищує 50 000 (п'ятдесяти тисяч) євро за одним правочином (або еквiвалент зазначеної суми в iншiй валютi, в тому числi в нацiональнiй валютi України за курсом Нацiонального банку України, встановленим на день вчинення правочину); здiйснення всiх видiв митних платежiв, розрахункiв з бюджетом та державними цiльовими фондами, а також платежiв по iншим зобов'язанням перед державою Україна; укладання кредитних договорiв, договорiв позики (поворотної та безповоротної фiнансової допомоги), застави, поруки та безоплатного користування майном, уступки вимоги i переводу боргу на пiдставi рiшення Наглядової ради Товариства; затвердження правил, процедур та iнших внутрiшнiх документiв, що регулюють дiяльнiсть Товариства; прийняття рiшення про притягнення до дисциплiнарної вiдповiдальностi працiвникiв Товариства; подання на затвердження Наглядовiй радi щорiчного бюджету Товариства; затвердження змiн до штатного розкладу та посадових окладiв працiвникiв Товариства (крiм посадових осiб органiв управлiння Товариства, керiвникiв його дочiрнiх пiдприємств, фiлiй, представництв) в межах затвердженого рiчного бюджету Товариства; здiйснення без отримання дозволу Наглядової ради пожертв та/або надання безповоротної матерiальної допомоги юридичним особам на суму, що не перевищує 5 000 (п'ять тисяч) гривень, фiзичним особам, на суму, що не перевищує 500 (п'ятсот) гривень, працiвникам Товариства - у порядку та розмiрi, визначеному Колективним договором; прийняття на роботу та звiльнення працiвникiв Товариства, пiдвищення по службi працiвникiв Товариства на рiвень керiвних працiвникiв; змiна розмiру заробiтної плати всiх працiвникiв Товариства, змiни умов iснуючих трудових договорiв, також у випадках, коли такi змiни вимагають повторного укладання трудових договорiв, надання грошових або iнших винагород, якщо вони в окремо взятому випадку не перевищують розмiр мiсячної заробiтної плати; розробка та подання на затвердження Наглядовiй радi Перелiку ключових спецiалiстiв Товариства, створюваних ним фiлiй та представництв; розробка та подання на затвердження Наглядовiй радi пропозицiй щодо iстотних умов трудових вiдносин з ключовими спецiалiстами Товариства, створюваних ним фiлiй та представництв; розробка та подання на затвердження Наглядовiй радi пропозицiй щодо прийняття на роботу до Товариства, створюваних ним фiлiй та представництв, осiб на посади ключових спецiалiстiв; здiйснення iнших дiй, передбачених Статутом, внутрiшнiми нормативними документами Товариства, рiшеннями Загальних зборiв акцiонерiв i Наглядової ради. Генеральний директор на вимогу органiв та посадових осiб Товариства зобов'язаний надати можливiсть ознайомитися з iнформацiєю про дiяльнiсть Товариства в межах, встановлених законодавством, Статутом та внутрiшнiми положеннями Товариства.</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Наглядова рада Товариства є колегiальним органом, що здiйснює захист прав акцiонерiв Товариства, i в межах компетенцiї, визначеної Статутом, Законом України "Про акцiонернi товариства" та Положенням про Наглядову раду, здiйснює управлiння Товариством, а також контролює та регулює дiяльнiсть Генерального директора. До виключної компетенцiї Наглядової ради належить: затвердження внутрiшнiх положень, якими регулюється дiяльнiсть Товариства, крiм тих, що вiднесенi до виключної компетенцiї Загальних зборiв Законом України "Про акцiонернi товариства", та тих, що рiшенням Наглядової ради переданi для затвердження Генеральному директору; затвердження положення про винагороду Генерального директора Товариства; затвердження звiту про винагороду Генерального директора Товариства;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формування тимчасової лiчильної комiсiї у разi скликання Загальних зборiв Наглядовою радою; затвердження форми i тексту бюлетеня для голосування; прийняття рiшення про проведення чергових або позачергових Загальних зборiв вiдповiдно до Статуту та у випадках, встановлених Законом України "Про акцiонернi товариства"; прийняття рiшення про продаж ранiше викуплених Товариством акцiй; прийняття рiшення про розмiщення Товариством iнших цiнних паперiв, крiм акцiй; прийняття рiшення про викуп розмiщених Товариством iнших, крiм акцiй, цiнних паперiв; затвердження ринкової вартостi майна у випадках, передбачених Законом </w:t>
      </w:r>
      <w:r>
        <w:rPr>
          <w:rFonts w:ascii="Times New Roman CYR" w:hAnsi="Times New Roman CYR" w:cs="Times New Roman CYR"/>
          <w:sz w:val="24"/>
          <w:szCs w:val="24"/>
        </w:rPr>
        <w:lastRenderedPageBreak/>
        <w:t xml:space="preserve">України "Про акцiонернi товариства"; обрання та припинення повноважень Генерального директора; затвердження умов контракту, який укладатиметься з Генеральним директором Товариства, встановлення розмiру його винагороди; прийняття рiшення про вiдсторонення Генерального директора вiд здiйснення повноважень та обрання особи, яка тимчасово здiйснюватиме повноваження Генерального директора; обрання та припинення повноважень голови i членiв iнших органiв Товариства; призначення i звiльнення керiвника пiдроздiлу внутрiшнього аудиту (внутрiшнього аудитора); 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 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 розгляд звiту Генерального директора та затвердження заходiв за результатами його розгляду; обрання реєстрацiйної комiсiї, крiм випадку скликання позачергових Загальних зборiв на вимогу акцiонерiв; обрання аудитора (аудиторської фiрми) Товариства для проведення аудиторської перевiрки за результатами поточного та/або минулого (минулих) року (рокiв) та визначення умов договору, що укладатиметься з таким аудитором (аудиторською фiрмою), встановлення розмiру оплати його (її) послуг; 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 визначення дати складення перелiку осiб, якi мають право на отримання дивiдендiв, порядку та строкiв виплати дивiдендiв у межах граничного строку, визначеного Законом України "Про акцiонернi товариства"; визначення дати складення перелiку акцiонерiв, якi мають бути повiдомленi про проведення Загальних зборiв та мають право на участь у Загальних зборах;  вирiшення питань про участь Товариства у промислово-фiнансових групах та iнших об'єднаннях; вирiшення питань про створення та/або участь в будь-яких юридичних особах, їх реорганiзацiю та лiквiдацiю; вирiшення питань про створення, реорганiзацiю та/або лiквiдацiю структурних та/або вiдокремлених пiдроздiлiв Товариства; вирiшення питань, передбачених законодавством, в разi злиття, приєднання, подiлу, видiлу або перетворення Товариства; прийняття рiшення про надання згоди на вчинення значного правочину або про попереднє надання згоди на вчинення такого правочину у випадках, передбачених Законом України "Про акцiонернi товариства", та про надання згоди на вчинення правочинiв iз заiнтересованiстю у випадках, передбачених Законом України "Про акцiонернi товариства";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 надсилання в порядку, передбаченому законодавством, публiчної безвiдкличної пропозицiї (оферти) акцiонерам - власникам акцiй Товариства про придбання належних їм акцiй особою (особами, що дiють спiльно), яка стала власником контрольного пакету акцiй Товариства; затвердження бюджету Товариства; прийняття рiшення за поданням Генерального директора щодо купiвлi та продажу цiнних паперiв будь-якого виду; доручення Ревiзiйнiй комiсiї щодо проведення перевiрки (ревiзiї) фiнансово-господарської дiяльностi; надання згоди на вчинення правочинiв на суму, що перевищує 1 000 000 (один мiльйон) євро за однiєю угодою (або еквiвалент зазначеної суми в iншiй валютi, в тому числi в нацiональнiй валютi України за курсом Нацiонального банку України, встановленим на день пiдписання угоди), за винятком угод, якi безпосередньо пов'язанi з господарською дiяльнiстю Товариства по придбанню виключно у виробника та реалiзацiї автомобiлiв, комплектуючих та запчастин до них марки Skoda, Volkswagen, Audi, Seat, а також здiйснення всiх видiв податкових, митних розрахункiв та зобов'язань перед державою Україна; надання згоди на вчинення будь-яких правочинiв вiд iменi Товариства щодо вiдчуження основних </w:t>
      </w:r>
      <w:r>
        <w:rPr>
          <w:rFonts w:ascii="Times New Roman CYR" w:hAnsi="Times New Roman CYR" w:cs="Times New Roman CYR"/>
          <w:sz w:val="24"/>
          <w:szCs w:val="24"/>
        </w:rPr>
        <w:lastRenderedPageBreak/>
        <w:t xml:space="preserve">фондiв Товариства на суму, що перевищує 50 000 (п'ятдесяти тисяч) євро за одним правочином (або еквiвалент зазначеної суми в iншiй валютi, в тому числi в нацiональнiй валютi України за курсом Нацiонального банку України, встановленим на день вчинення правочину); надання згоди на укладання кредитних договорiв, договорiв позики (поворотної та безповоротної фiнансової допомоги), застави, поруки, безоплатного користування майном, уступки вимоги i переводу боргу; прийняття рiшення про вчинення або вiдмову у вчиненнi правочину щодо якого є заiнтересованiсть; надання дозволу Генеральному директору на здiйснення пожертв та/або безповоротної матерiальної допомоги юридичним особам на суму, що перевищує 5 000 (п'ять тисяч) гривень та фiзичним особам, на суму, що перевищує 500 (п'ятсот) гривень; надання згоди Генеральному директору Товариства на право приймати на роботу до Товариства осiб, якi є близькими родичами чи свояками (батьки, подружжя, брати, сестри, дiти, а також батьки, брати, сестри i дiти подружжя), якщо у зв'язку з виконанням трудових обов'язкiв вони безпосередньо пiдпорядкованi один одному; затвердження вичерпних перелiкiв: банкiвських установ з надання Товариству послуг по здiйсненню розрахунково-касових операцiй;страхових компанiй з надання Товариству послуг по страхуванню; розгляд не рiдше одного разу в квартал звiту Генерального директора щодо фiнансової та господарської дiяльностi Товариства; затвердження Перелiку ключових спецiалiстiв Товариства, створюваних ним фiлiй та представництв; затвердження iстотних умов трудових вiдносин з ключовими спецiалiстами Товариства, створюваних ним фiлiй та представництв, якi визначенi в затвердженому Перелiку; надання згоди Генеральному директору на право приймати на роботу до Товариства, створюваних ним фiлiй та представництв, осiб на посади ключових спецiалiстiв згiдно затвердженого Перелiку. Наглядова рада за пропозицiєю голови або заступника голови Наглядової ради у встановленому порядку має право обрати корпоративного секретаря.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повноважень голови Наглядової ради Товариства вiдноситься: виконання виключно представницьких функцiй у вiдносинах з державними, громадськими, мiжнародними та iншими органiзацiями та особами; сприяння встановленню зовнiшньо-економiчних зв'язкiв, особиста участь у веденнi переговорiв; представництво Товариства на внутрiшньому та зовнiшньому ринку з метою пошуку нових ринкiв збуту; створення та ефективна реалiзацiя iнвестицiйних проектiв, органiзацiя впровадження у виробництво нової технiки та прогресивних технологiй, покращення системи менеджменту та мотивацiйних механiзмiв.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Органiзацiя роботи Наглядової ради, скликання її засiдань та головування на них, пiдписання протоколiв засiдань Наглядової ради, вiдкриття Загальних зборiв, органiзацiя обрання секретаря Загальних зборiв, здiйснення iнших повноважень, передбачених Статутом та положенням про Наглядову раду здiйснюється головою Наглядової ради, або, за рiшенням Наглядової ради, заступником голови Наглядової ради.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Засiдання Наглядової ради скликаються за iнiцiативою голови Наглядової ради, заступника голови або на вимогу члена Наглядової ради.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за пропозицiєю голови або заступника голови Наглядової ради у встановленому порядку має право обрати корпоративного секретаря.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Ревiзiйна комiсiя: Ревiзiйна комiсiя - орган Товариства, що здiйснює перевiрку фiнансово-господарської дiяльностi Товариства. Ревiзiйна комiсiя має право вносити пропозицiї до порядку денного Загальних зборiв та вимагати скликання позачергових Загальних зборiв. Ревiзiйна комiсiя проводить перевiрку фiнансово-господарської дiяльностi Товариства за результатами фiнансового року. За пiдсумками перевiрки фiнансово-господарської дiяльностi Товариства за результатами фiнансового року Ревiзiйна комiсiя готує висновок, в якому мiститься iнформацiя про: пiдтвердження достовiрностi та повноти даних фiнансової звiтностi за вiдповiдний перiод; факти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10) Висловлення думки аудитора (аудиторської фірми) щодо інформації, зазначеної у </w:t>
      </w:r>
      <w:r>
        <w:rPr>
          <w:rFonts w:ascii="Times New Roman CYR" w:hAnsi="Times New Roman CYR" w:cs="Times New Roman CYR"/>
          <w:b/>
          <w:bCs/>
          <w:sz w:val="24"/>
          <w:szCs w:val="24"/>
        </w:rPr>
        <w:lastRenderedPageBreak/>
        <w:t>підпунктах 5-9 цього пункту, а також перевірки інформації, зазначеної в підпунктах 1-4 цього пункту</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Звiту про корпоративне управлiння</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Наведена нижче iнформацiя представлена на виконання вимог ст.127 Закону України "Про ринки капiталу та органiзованi товарнi ринки" №3480-IV вiд 23.02.2006 р (iз змiнами та доповненнями) (далi - Закон №3480-IV) стосовно висловлення думки щодо iнформацiї, зазначеної у пунктах 5-9 частини 3 ст.127 та перевiрки iнформацiї, зазначеної у пунктах 1-4 частини 3 ст.127 Закону №3480-IV вiдносно Звiту про корпоративне управлiння Компанiї, який буде включено до Рiчної iнформацiї про емiтента цiнних паперiв за 2022 рiк.</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роботи, проведеної нами пiд час аудиту, ми прийшли до висновку, що iнформацiя, а саме: опис основних характеристик систем внутрiшнього контролю i управлiння ризиками Компанiї; перелiк осiб, якi прямо або опосередковано є власниками значного пакета акцiй Компанiї; iнформацiя про будьякi обмеження прав участi та голосування акцiонерiв (учасникiв) на загальних зборах емiтента; порядок призначення та звiльнення посадових осiб Компанiї; повноваження посадових осiб Компанiї, розкрита у Звiтi про корпоративне управлiння Компанiї станом на 31.12.2022 року, як вимагається пп.5-9 частини 3 ст.127 Закону №3480-IV.</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того, ми перевiрили iнформацiю включену до Звiту про корпоративне управлiння, розкриття якої вимагається пп.1-4 частини 3 ст.127 Закону №3480-IV, а саме:</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посилання на власний кодекс корпоративного управляння, яким керується Компанiя, об'єднання юридичних осiб або iнший кодекс корпоративного управлiння, який Компанiя добровiльно вирiшила застосовувати з розкриттям вiдповiдної iнформацiї про практику корпоративного управлiння, застосовувану понад визначенi законодавством вимоги;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проведенi загальнi збори акцiонерiв (учасникiв) та загальний опис прийнятих на зборах рiшень;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 персональний склад Наглядової ради та колегiального виконавчого органу Компанiї, їхнiх комiтетiв (за наявностi), iнформацiю про проведенi засiдання та загальний опис прийнятих на них рiшень.</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яка мiститься в Звiтi про корпоративне управлiння за 2022 рiк розкрита вiдповiдно до вимог пунктiв 1-4 частини 3 ст.127 Закону №3480-IV та узгоджується з окремою фiнансовою звiтнiстю.</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Інформація про осіб, що володіють 5 і більше відсотками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300"/>
        <w:gridCol w:w="1400"/>
        <w:gridCol w:w="2300"/>
        <w:gridCol w:w="2000"/>
        <w:gridCol w:w="2000"/>
        <w:gridCol w:w="2000"/>
        <w:gridCol w:w="2121"/>
      </w:tblGrid>
      <w:tr w:rsidR="00A0709F">
        <w:trPr>
          <w:trHeight w:val="200"/>
        </w:trPr>
        <w:tc>
          <w:tcPr>
            <w:tcW w:w="3300"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A0709F">
        <w:trPr>
          <w:trHeight w:val="200"/>
        </w:trPr>
        <w:tc>
          <w:tcPr>
            <w:tcW w:w="3300"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A0709F">
        <w:trPr>
          <w:trHeight w:val="200"/>
        </w:trPr>
        <w:tc>
          <w:tcPr>
            <w:tcW w:w="33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"Атолл Холдiнг"</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31237888</w:t>
            </w:r>
          </w:p>
        </w:tc>
        <w:tc>
          <w:tcPr>
            <w:tcW w:w="2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03062, м.Київ, проспект Перемоги, 67</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556 223</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68,841184</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556 223</w:t>
            </w:r>
          </w:p>
        </w:tc>
        <w:tc>
          <w:tcPr>
            <w:tcW w:w="21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3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"Простiр Капiтал"</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32978493</w:t>
            </w:r>
          </w:p>
        </w:tc>
        <w:tc>
          <w:tcPr>
            <w:tcW w:w="2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03139, м.Київ, вул. Братиславська, 50, оф. кiмн. 416</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161 596</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161 596</w:t>
            </w:r>
          </w:p>
        </w:tc>
        <w:tc>
          <w:tcPr>
            <w:tcW w:w="21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3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Акцiонерне товариство "IБЕРIЯ МОТОР КОМПАНI"</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0000142828</w:t>
            </w:r>
          </w:p>
        </w:tc>
        <w:tc>
          <w:tcPr>
            <w:tcW w:w="2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05280, Польща, м.Пястув повiт Прушковскi, вул. Варшавська, 1</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80 798</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80 798</w:t>
            </w:r>
          </w:p>
        </w:tc>
        <w:tc>
          <w:tcPr>
            <w:tcW w:w="21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типами акцій</w:t>
            </w:r>
          </w:p>
        </w:tc>
      </w:tr>
      <w:tr w:rsidR="00A0709F">
        <w:trPr>
          <w:trHeight w:val="200"/>
        </w:trPr>
        <w:tc>
          <w:tcPr>
            <w:tcW w:w="7000" w:type="dxa"/>
            <w:gridSpan w:val="3"/>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A0709F">
        <w:trPr>
          <w:trHeight w:val="200"/>
        </w:trPr>
        <w:tc>
          <w:tcPr>
            <w:tcW w:w="7000" w:type="dxa"/>
            <w:gridSpan w:val="3"/>
            <w:tcBorders>
              <w:top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2121" w:type="dxa"/>
            <w:tcBorders>
              <w:top w:val="single" w:sz="6" w:space="0" w:color="auto"/>
              <w:left w:val="single" w:sz="6" w:space="0" w:color="auto"/>
              <w:bottom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7000" w:type="dxa"/>
            <w:gridSpan w:val="3"/>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798 617</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98,841184</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798 617</w:t>
            </w:r>
          </w:p>
        </w:tc>
        <w:tc>
          <w:tcPr>
            <w:tcW w:w="21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 Структура капіталу</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2462"/>
        <w:gridCol w:w="2000"/>
        <w:gridCol w:w="2000"/>
        <w:gridCol w:w="5000"/>
        <w:gridCol w:w="3621"/>
      </w:tblGrid>
      <w:tr w:rsidR="00A0709F">
        <w:trPr>
          <w:trHeight w:val="300"/>
        </w:trPr>
        <w:tc>
          <w:tcPr>
            <w:tcW w:w="24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5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A0709F">
        <w:trPr>
          <w:trHeight w:val="300"/>
        </w:trPr>
        <w:tc>
          <w:tcPr>
            <w:tcW w:w="246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простi</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290,20</w:t>
            </w:r>
          </w:p>
        </w:tc>
        <w:tc>
          <w:tcPr>
            <w:tcW w:w="5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Кожною простою акцiєю Товариства акцiонеру надається однакова сукупнiсть прав, включаючи права на: участь в управлiннi Товариством; отримання дивiдендiв; отримання у разi лiквiдацiї Товариства частини його майна або вартостi частини майна Товариства; отримання iнформацiї про господарську дiяльнiсть Товариства. Одна акцiя Товариства надає акцiонеру один голос для вирiшення кожного питання на Загальних зборах, крiм випадкiв проведення кумулятивного голосування. Акцiонери зобов'язанi: дотримуватися Статуту, iнших внутрiшнiх документiв Товариства; виконувати рiшення Загальних зборiв, iнших органiв Товариства; виконувати свої зобов'язання перед Товариством, у тому числi пов'язанi з майновою участю; оплачувати акцiї у розмiрi, в порядку та засобами, що передбаченi Статутом Товариства; не розголошувати комерцiйну таємницю та конфiденцiйну iнформацiю про дiяльнiсть Товариства. Акцiонери Товариства мають переважне право на придбання акцiй, що продаються iншими акцiонерами Товариства, за цiною та на умовах, запропонованих акцiонером третiй особi, пропорцiйно кiлькостi акцiй, що належать кожному з них. Кожний акцiонер Товариства має право вимагати здiйснення обов'язкового викупу Товариством належних йому акцiй, якщо вiн зареєструвався для участi у Загальних зборах та голосував проти прийняття Загальними зборами рiшення про: злиття, приєднання, подiл, перетворення, видiл, змiну типу Товариства; надання згоди на вчинення Товариством значних правочинiв; надання згоди на вчинення Товариством правочину, щодо якого є заiнтересованiсть; змiну розмiру Статутного капiталу Товариства;вiдмову вiд використання переважного права акцiонера на придбання акцiй додаткової емiсiї у процесi їх розмiщення.Акцiонери Товариства мають переважне право при додатковiй емiсiї придбавати розмiщуванi Товариством простi акцiї пропорцiйно частцi належних </w:t>
            </w:r>
            <w:r>
              <w:rPr>
                <w:rFonts w:ascii="Times New Roman CYR" w:hAnsi="Times New Roman CYR" w:cs="Times New Roman CYR"/>
                <w:sz w:val="20"/>
                <w:szCs w:val="20"/>
              </w:rPr>
              <w:lastRenderedPageBreak/>
              <w:t>їм простих акцiй у загальнiй кiлькостi простих акцiй в порядку та на умовах, визначених чинним законодавством України.</w:t>
            </w:r>
          </w:p>
        </w:tc>
        <w:tc>
          <w:tcPr>
            <w:tcW w:w="36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немає</w:t>
            </w:r>
          </w:p>
        </w:tc>
      </w:tr>
      <w:tr w:rsidR="00A0709F">
        <w:trPr>
          <w:trHeight w:val="300"/>
        </w:trPr>
        <w:tc>
          <w:tcPr>
            <w:tcW w:w="15083" w:type="dxa"/>
            <w:gridSpan w:val="5"/>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lastRenderedPageBreak/>
              <w:t>Примітки:</w:t>
            </w:r>
          </w:p>
        </w:tc>
      </w:tr>
      <w:tr w:rsidR="00A0709F">
        <w:trPr>
          <w:trHeight w:val="300"/>
        </w:trPr>
        <w:tc>
          <w:tcPr>
            <w:tcW w:w="15083" w:type="dxa"/>
            <w:gridSpan w:val="5"/>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Акцiонери можуть мати й iншi права, передбаченi актами законодавства та Статутом Товариства.Акцiонери можуть також мати iншi обов'язки, встановленi чинним законодавством України.</w:t>
            </w:r>
          </w:p>
        </w:tc>
      </w:tr>
    </w:tbl>
    <w:p w:rsidR="00C26C37" w:rsidRDefault="00C26C37"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Відомості про цінні папери емітента</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500"/>
        <w:gridCol w:w="1450"/>
        <w:gridCol w:w="1450"/>
        <w:gridCol w:w="1200"/>
        <w:gridCol w:w="1400"/>
        <w:gridCol w:w="1400"/>
      </w:tblGrid>
      <w:tr w:rsidR="00A0709F">
        <w:trPr>
          <w:trHeight w:val="200"/>
        </w:trPr>
        <w:tc>
          <w:tcPr>
            <w:tcW w:w="12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A0709F">
        <w:trPr>
          <w:trHeight w:val="200"/>
        </w:trPr>
        <w:tc>
          <w:tcPr>
            <w:tcW w:w="12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4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A0709F">
        <w:trPr>
          <w:trHeight w:val="200"/>
        </w:trPr>
        <w:tc>
          <w:tcPr>
            <w:tcW w:w="12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325 373 546</w:t>
            </w:r>
          </w:p>
        </w:tc>
        <w:tc>
          <w:tcPr>
            <w:tcW w:w="14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A0709F">
        <w:trPr>
          <w:trHeight w:val="200"/>
        </w:trPr>
        <w:tc>
          <w:tcPr>
            <w:tcW w:w="12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50" w:type="dxa"/>
            <w:gridSpan w:val="9"/>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роцi фактiв включення/виключення цiнних паперiв емiтента до/з бiржового реєстру фондової бiржi не було. Протягом звiтного перiоду Товариство не здiйснювало випускiв акцiй та iнших видiв цiнних паперiв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Додаткової емiсiї в звiтному перiодi не було.</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9.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000"/>
        <w:gridCol w:w="3500"/>
        <w:gridCol w:w="2121"/>
      </w:tblGrid>
      <w:tr w:rsidR="00A0709F">
        <w:trPr>
          <w:trHeight w:val="300"/>
        </w:trPr>
        <w:tc>
          <w:tcPr>
            <w:tcW w:w="14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Характеристика обмеження</w:t>
            </w:r>
          </w:p>
        </w:tc>
        <w:tc>
          <w:tcPr>
            <w:tcW w:w="21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Строк обмеження</w:t>
            </w:r>
          </w:p>
        </w:tc>
      </w:tr>
      <w:tr w:rsidR="00A0709F">
        <w:trPr>
          <w:trHeight w:val="300"/>
        </w:trPr>
        <w:tc>
          <w:tcPr>
            <w:tcW w:w="14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c>
          <w:tcPr>
            <w:tcW w:w="3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6</w:t>
            </w:r>
          </w:p>
        </w:tc>
        <w:tc>
          <w:tcPr>
            <w:tcW w:w="21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7</w:t>
            </w:r>
          </w:p>
        </w:tc>
      </w:tr>
      <w:tr w:rsidR="00A0709F">
        <w:trPr>
          <w:trHeight w:val="300"/>
        </w:trPr>
        <w:tc>
          <w:tcPr>
            <w:tcW w:w="146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10.06.2011</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Територiальне управлiння Державної  комiсiї  з цiнних паперiв та фондового ринку в м. Києвi та Київськiй областi</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UA4000122980</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Загальнi збори акцiонерiв</w:t>
            </w:r>
          </w:p>
        </w:tc>
        <w:tc>
          <w:tcPr>
            <w:tcW w:w="3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 У вiдповiдностi до статуту товариства iснують наступнi обмеження щодо обiгу цiнних паперiв: переважне право акцiонерiв при додатковiй емiсiї  акцiй - право акцiонера - власника   простих  голосуючих акцiй   придбавати розмiщуванi  товариством  простi акцiї пропорцiйно частцi належних йому простих голосуючих акцiй у загальнiй кiлькостi простих акцiй. Акцiонери Товариства мають переважне право на придбання акцiй, що продаються iншими акцiонерами Товариства.  </w:t>
            </w:r>
          </w:p>
        </w:tc>
        <w:tc>
          <w:tcPr>
            <w:tcW w:w="21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внесення вiдповiдних змiн до статуту та у вiдповiдностi до чинного законодавства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100"/>
        <w:gridCol w:w="1500"/>
        <w:gridCol w:w="1500"/>
        <w:gridCol w:w="2521"/>
      </w:tblGrid>
      <w:tr w:rsidR="00A0709F">
        <w:trPr>
          <w:trHeight w:val="300"/>
        </w:trPr>
        <w:tc>
          <w:tcPr>
            <w:tcW w:w="14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голосуючих акцій, права голосу за якими обмежено (шт.)</w:t>
            </w:r>
          </w:p>
        </w:tc>
        <w:tc>
          <w:tcPr>
            <w:tcW w:w="25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A0709F">
        <w:trPr>
          <w:trHeight w:val="300"/>
        </w:trPr>
        <w:tc>
          <w:tcPr>
            <w:tcW w:w="14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1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5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A0709F">
        <w:trPr>
          <w:trHeight w:val="300"/>
        </w:trPr>
        <w:tc>
          <w:tcPr>
            <w:tcW w:w="146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502/1/11</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UA4000110258</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807 980</w:t>
            </w:r>
          </w:p>
        </w:tc>
        <w:tc>
          <w:tcPr>
            <w:tcW w:w="2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325 373 546</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807 980</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5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A0709F">
        <w:trPr>
          <w:trHeight w:val="300"/>
        </w:trPr>
        <w:tc>
          <w:tcPr>
            <w:tcW w:w="15083" w:type="dxa"/>
            <w:gridSpan w:val="8"/>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A0709F">
        <w:trPr>
          <w:trHeight w:val="300"/>
        </w:trPr>
        <w:tc>
          <w:tcPr>
            <w:tcW w:w="15083" w:type="dxa"/>
            <w:gridSpan w:val="8"/>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Голосуючих акцiй, права голосу за якими обмежено - немає.</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Голосуючих акцiй, права голосу за якими за результатами обмеження таких прав передано iншiй особi- немає.</w:t>
            </w:r>
            <w:r w:rsidR="00C26C37">
              <w:rPr>
                <w:rFonts w:ascii="Times New Roman CYR" w:hAnsi="Times New Roman CYR" w:cs="Times New Roman CYR"/>
                <w:sz w:val="20"/>
                <w:szCs w:val="20"/>
              </w:rPr>
              <w:t xml:space="preserve"> </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sectPr w:rsidR="00A0709F">
          <w:pgSz w:w="16838" w:h="11906" w:orient="landscape"/>
          <w:pgMar w:top="850" w:right="850" w:bottom="850" w:left="1400" w:header="708" w:footer="708" w:gutter="0"/>
          <w:cols w:space="720"/>
          <w:noEndnote/>
        </w:sect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A0709F">
        <w:trPr>
          <w:trHeight w:val="200"/>
        </w:trPr>
        <w:tc>
          <w:tcPr>
            <w:tcW w:w="3058" w:type="dxa"/>
            <w:vMerge w:val="restart"/>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A0709F">
        <w:trPr>
          <w:trHeight w:val="200"/>
        </w:trPr>
        <w:tc>
          <w:tcPr>
            <w:tcW w:w="3058" w:type="dxa"/>
            <w:vMerge/>
            <w:tcBorders>
              <w:top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131 258</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206 277</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131 258</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206 277</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114 803</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189 679</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114 803</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189 679</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2 738</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3 637</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2 738</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3 637</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1 674</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876</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1 674</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876</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11 948</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11 948</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11 948</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11 948</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137</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137</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131 258</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206 277</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131 258</w:t>
            </w:r>
          </w:p>
        </w:tc>
        <w:tc>
          <w:tcPr>
            <w:tcW w:w="1082"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206 277</w:t>
            </w:r>
          </w:p>
        </w:tc>
      </w:tr>
      <w:tr w:rsidR="00A0709F">
        <w:trPr>
          <w:trHeight w:val="200"/>
        </w:trPr>
        <w:tc>
          <w:tcPr>
            <w:tcW w:w="3058"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7022" w:type="dxa"/>
            <w:gridSpan w:val="6"/>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використовуються в господарськiй дiяльностi.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3 - в т.ч.:</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5 - транспортнi засоби - 60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6 - iнструменти, прилади, iнвентар (меблi) - 48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насадження - 120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9 - iншi основнi засоби - 144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10 - бiблiотечнi фонди.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11- малоцiннi необоротнi активи.</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- 1 604 592 тис. грн.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- 87,14 %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- 1 398 315 тис.грн.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заставi перебувають основнi засоби (виробниче обладнання) заставною вартiстю - 1 075 тис. грн., нерухоме майне заставною вартiстю - 17 247 тис. грн.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p>
        </w:tc>
      </w:tr>
    </w:tbl>
    <w:p w:rsidR="00C26C37" w:rsidRDefault="00C26C37" w:rsidP="002D0B5E">
      <w:pPr>
        <w:widowControl w:val="0"/>
        <w:autoSpaceDE w:val="0"/>
        <w:autoSpaceDN w:val="0"/>
        <w:adjustRightInd w:val="0"/>
        <w:spacing w:after="0" w:line="240" w:lineRule="auto"/>
        <w:rPr>
          <w:rFonts w:ascii="Times New Roman CYR" w:hAnsi="Times New Roman CYR" w:cs="Times New Roman CYR"/>
        </w:rPr>
      </w:pPr>
    </w:p>
    <w:p w:rsidR="00C26C37" w:rsidRDefault="00C26C37" w:rsidP="002D0B5E">
      <w:pPr>
        <w:widowControl w:val="0"/>
        <w:spacing w:after="0" w:line="240" w:lineRule="auto"/>
        <w:rPr>
          <w:rFonts w:ascii="Times New Roman CYR" w:hAnsi="Times New Roman CYR" w:cs="Times New Roman CYR"/>
        </w:rPr>
      </w:pPr>
      <w:r>
        <w:rPr>
          <w:rFonts w:ascii="Times New Roman CYR" w:hAnsi="Times New Roman CYR" w:cs="Times New Roman CYR"/>
        </w:rPr>
        <w:br w:type="page"/>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2. Інформація щодо вартості чистих активів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A0709F">
        <w:trPr>
          <w:trHeight w:val="200"/>
        </w:trPr>
        <w:tc>
          <w:tcPr>
            <w:tcW w:w="4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звітний період</w:t>
            </w:r>
          </w:p>
        </w:tc>
        <w:tc>
          <w:tcPr>
            <w:tcW w:w="3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попередній період</w:t>
            </w:r>
          </w:p>
        </w:tc>
      </w:tr>
      <w:tr w:rsidR="00A0709F">
        <w:trPr>
          <w:trHeight w:val="200"/>
        </w:trPr>
        <w:tc>
          <w:tcPr>
            <w:tcW w:w="4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491 132</w:t>
            </w:r>
          </w:p>
        </w:tc>
        <w:tc>
          <w:tcPr>
            <w:tcW w:w="3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410 782</w:t>
            </w:r>
          </w:p>
        </w:tc>
      </w:tr>
      <w:tr w:rsidR="00A0709F">
        <w:trPr>
          <w:trHeight w:val="200"/>
        </w:trPr>
        <w:tc>
          <w:tcPr>
            <w:tcW w:w="4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3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r>
      <w:tr w:rsidR="00A0709F">
        <w:trPr>
          <w:trHeight w:val="200"/>
        </w:trPr>
        <w:tc>
          <w:tcPr>
            <w:tcW w:w="4000" w:type="dxa"/>
            <w:gridSpan w:val="2"/>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3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r>
      <w:tr w:rsidR="00A0709F">
        <w:trPr>
          <w:trHeight w:val="200"/>
        </w:trPr>
        <w:tc>
          <w:tcPr>
            <w:tcW w:w="126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74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tc>
      </w:tr>
      <w:tr w:rsidR="00A0709F">
        <w:trPr>
          <w:trHeight w:val="200"/>
        </w:trPr>
        <w:tc>
          <w:tcPr>
            <w:tcW w:w="126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Висновок</w:t>
            </w:r>
          </w:p>
        </w:tc>
        <w:tc>
          <w:tcPr>
            <w:tcW w:w="8740" w:type="dxa"/>
            <w:gridSpan w:val="3"/>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перевищує вартiсть статутного капiталу, що вiдповiдає вимогам ч. 2 ст. 16 Закону України "Про акцiонернi товариства".</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3.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2504"/>
        <w:gridCol w:w="1440"/>
        <w:gridCol w:w="1480"/>
        <w:gridCol w:w="1940"/>
        <w:gridCol w:w="1328"/>
      </w:tblGrid>
      <w:tr w:rsidR="00A0709F">
        <w:trPr>
          <w:trHeight w:val="2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A0709F">
        <w:trPr>
          <w:trHeight w:val="2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2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15 579</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1 555 853</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trPr>
          <w:trHeight w:val="300"/>
        </w:trPr>
        <w:tc>
          <w:tcPr>
            <w:tcW w:w="3780" w:type="dxa"/>
            <w:gridSpan w:val="2"/>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1 571 432</w:t>
            </w:r>
          </w:p>
        </w:tc>
        <w:tc>
          <w:tcPr>
            <w:tcW w:w="194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09F" w:rsidTr="00C26C37">
        <w:trPr>
          <w:trHeight w:val="300"/>
        </w:trPr>
        <w:tc>
          <w:tcPr>
            <w:tcW w:w="1276"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8692" w:type="dxa"/>
            <w:gridSpan w:val="5"/>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Довгостроковi зобов'язання i забезпечення станом на 31.12.2022 р. становлять 1 414 878 тис. грн., у тому числi: вiдстроченi податковi зобов'язання - 7 115 тис. грн.; iншi довгостроковi зобов'язання - 1 407 763 тис. грн.</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Поточнi зобов'язання i забезпечення станом на 31.12.2022 р. становлять 156 5544 тис. грн., у тому числi:</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 - 61 638 тис. грн., товари, роботи, послуги  - 30 355 тис. грн., розрахунками з бюджетом - 15 579 тис. грн., у тому числi з податку на прибуток - 14 377 тис. грн., розрахунками зi страхування - 273 тис. грн., розрахунками з оплати працi - 1 203 тис. грн., за одержаними авансами - 7 745 тис. грн., за розрахунками з учасниками - 6 081 тис. грн. Поточнi забезпечення - 2 014 тис. грн. Iншi поточнi зобов'язання - 31 666 тис. грн.</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4. Інформація про обсяги виробництва та реалізації основних видів продукції</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600"/>
        <w:gridCol w:w="1400"/>
        <w:gridCol w:w="2180"/>
        <w:gridCol w:w="2180"/>
        <w:gridCol w:w="2190"/>
        <w:gridCol w:w="2180"/>
        <w:gridCol w:w="2180"/>
        <w:gridCol w:w="2190"/>
      </w:tblGrid>
      <w:tr w:rsidR="00A0709F">
        <w:trPr>
          <w:trHeight w:val="200"/>
        </w:trPr>
        <w:tc>
          <w:tcPr>
            <w:tcW w:w="600" w:type="dxa"/>
            <w:vMerge w:val="restart"/>
            <w:tcBorders>
              <w:top w:val="single" w:sz="6" w:space="0" w:color="auto"/>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Основні види продукції</w:t>
            </w:r>
          </w:p>
        </w:tc>
        <w:tc>
          <w:tcPr>
            <w:tcW w:w="6550" w:type="dxa"/>
            <w:gridSpan w:val="3"/>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Обсяг виробництва</w:t>
            </w:r>
          </w:p>
        </w:tc>
        <w:tc>
          <w:tcPr>
            <w:tcW w:w="6550" w:type="dxa"/>
            <w:gridSpan w:val="3"/>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Обсяг реалізованої продукції</w:t>
            </w:r>
          </w:p>
        </w:tc>
      </w:tr>
      <w:tr w:rsidR="00A0709F">
        <w:trPr>
          <w:trHeight w:val="200"/>
        </w:trPr>
        <w:tc>
          <w:tcPr>
            <w:tcW w:w="600" w:type="dxa"/>
            <w:vMerge/>
            <w:tcBorders>
              <w:top w:val="nil"/>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b/>
                <w:bCs/>
              </w:rPr>
            </w:pP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у грошовій формі (тис.грн)</w:t>
            </w:r>
          </w:p>
        </w:tc>
        <w:tc>
          <w:tcPr>
            <w:tcW w:w="219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у відсотках до всієї виробленої продукції</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 у грошовій формі (тис.грн)</w:t>
            </w:r>
          </w:p>
        </w:tc>
        <w:tc>
          <w:tcPr>
            <w:tcW w:w="219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у відсотках до всієї реалізованої продукції</w:t>
            </w:r>
          </w:p>
        </w:tc>
      </w:tr>
      <w:tr w:rsidR="00A0709F">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9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18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19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0709F">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w:t>
            </w:r>
          </w:p>
        </w:tc>
        <w:tc>
          <w:tcPr>
            <w:tcW w:w="218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2158 штук</w:t>
            </w:r>
          </w:p>
        </w:tc>
        <w:tc>
          <w:tcPr>
            <w:tcW w:w="218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1688341</w:t>
            </w:r>
          </w:p>
        </w:tc>
        <w:tc>
          <w:tcPr>
            <w:tcW w:w="219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18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1992 штук</w:t>
            </w:r>
          </w:p>
        </w:tc>
        <w:tc>
          <w:tcPr>
            <w:tcW w:w="218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1832993</w:t>
            </w:r>
          </w:p>
        </w:tc>
        <w:tc>
          <w:tcPr>
            <w:tcW w:w="219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5. 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A0709F">
        <w:trPr>
          <w:trHeight w:val="300"/>
        </w:trPr>
        <w:tc>
          <w:tcPr>
            <w:tcW w:w="62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Склад витрат</w:t>
            </w:r>
          </w:p>
        </w:tc>
        <w:tc>
          <w:tcPr>
            <w:tcW w:w="59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від загальної собівартості реалізованої продукції (у відсотках)</w:t>
            </w:r>
          </w:p>
        </w:tc>
      </w:tr>
      <w:tr w:rsidR="00A0709F">
        <w:trPr>
          <w:trHeight w:val="300"/>
        </w:trPr>
        <w:tc>
          <w:tcPr>
            <w:tcW w:w="62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A0709F">
        <w:trPr>
          <w:trHeight w:val="300"/>
        </w:trPr>
        <w:tc>
          <w:tcPr>
            <w:tcW w:w="62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Запаснi частини (комплектуючi)</w:t>
            </w:r>
          </w:p>
        </w:tc>
        <w:tc>
          <w:tcPr>
            <w:tcW w:w="59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6. Інформація про осіб, послугами яких користується емітент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м.Київ, вул. Тропiнiна 7-Г</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2092</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01.10.2013</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(044)482-52-15</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(044)591-04-00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депозитарiю цiнних паперiв</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Публiчне акцiонерне товариство " Нацiональний депозитарiй України" - депозитарiй, який обслуговує випуск цiнних паперiв Товариства. Вiдповiдно до частини 2 статтi 9 Закону України "Про депозитарну систему України", акцiонерне товариство набуває статусу Центрального депозитарiю з дня реєстрацiї Комiсiєю в установленому порядку Правил Центрального депозитарiю. 1 жовтня 2013 року Нацiональною комiсiєю з цiнних паперiв та фондового ринку було зареєстровано поданi Публiчним акцiонерним товариством "Нацiональний депозитарiй України" Правила Центрального депозитарiю цiнних паперiв (рiшення Комiсiї вiд 01.10.2013 №2092). В зв"язку з цим замiсть Номеру лiцензiї або iншого документу вказано № рiшення Комiсiї, щодо реєстрацiї  Правил Центрального депозитарiю та замiсть дати видачi лiцензiї або iншого документа вказана дата прийняття рiшення Комiсiї, щодо реєстрацiї  Правил Центрального депозитарiю.</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м.Київ, вулиця Федорова Iвана, будинок 32 ЛIТ.А</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 №500327, АВ №5003</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13.01.2010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044 237 02 56</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страхування, крiм страхування життя</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Страхування майна.</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м.Днiпро, проспект Пушкiна, буд. 25/27</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+38(056)745-14-05</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+38(056)745-14-05</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Дiяльнiсть у сферi бухгалтерського облiку та аудиту</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Аудиторськa фiрмa, якa надає аудиторськi послуги емiтенту.</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м.Київ, вул. Антоновича, 51, оф. 1206</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DR/00002/APA</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18.02.2019</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(044) 287-56-70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(044) 287-56-73</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Уповноважений надавати iнформацiйнi послуги на фондовому ринку</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Iнформацiйнi послуги на фондовому </w:t>
            </w:r>
            <w:r>
              <w:rPr>
                <w:rFonts w:ascii="Times New Roman CYR" w:hAnsi="Times New Roman CYR" w:cs="Times New Roman CYR"/>
              </w:rPr>
              <w:lastRenderedPageBreak/>
              <w:t>ринку</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м.Київ, ВУЛИЦЯ БУЛЬВАРНО-КУДРЯВСЬКА, будинок 33</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 №546574</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16.07.2010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044 4902748</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страхування, крiм страхування життя</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Страхування транспортних засобiв</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м.Київ, ВУЛИЦЯ КИРИЛIВСЬКА, будинок 40</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№641975</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09.06.2015</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(044)4636421</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(044)4610444</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страхування, крiм страхування життя</w:t>
            </w:r>
          </w:p>
        </w:tc>
      </w:tr>
      <w:tr w:rsidR="00A0709F">
        <w:trPr>
          <w:trHeight w:val="200"/>
        </w:trPr>
        <w:tc>
          <w:tcPr>
            <w:tcW w:w="60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Особисте страхування </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XIV. Інформація про вчинення значних правочинів або правочинів, щодо вчинення яких є заінтересованість (далі - правочинів із заінтересованістю), або про попереднє надання згоди на вчинення значних правочинів та відомості про осіб, заінтересованих у вчиненні товариством правочинів із заінтересованістю, та обставини, існування яких створює заінтересованість</w:t>
      </w:r>
    </w:p>
    <w:p w:rsidR="00A0709F" w:rsidRDefault="00A0709F" w:rsidP="002D0B5E">
      <w:pPr>
        <w:widowControl w:val="0"/>
        <w:autoSpaceDE w:val="0"/>
        <w:autoSpaceDN w:val="0"/>
        <w:adjustRightInd w:val="0"/>
        <w:spacing w:after="0" w:line="240" w:lineRule="auto"/>
        <w:rPr>
          <w:rFonts w:ascii="Times New Roman CYR" w:hAnsi="Times New Roman CYR" w:cs="Times New Roman CYR"/>
          <w:b/>
          <w:bCs/>
          <w:sz w:val="28"/>
          <w:szCs w:val="28"/>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762"/>
        <w:gridCol w:w="1300"/>
        <w:gridCol w:w="2000"/>
        <w:gridCol w:w="1800"/>
        <w:gridCol w:w="1800"/>
        <w:gridCol w:w="1800"/>
        <w:gridCol w:w="2000"/>
        <w:gridCol w:w="1600"/>
        <w:gridCol w:w="2021"/>
      </w:tblGrid>
      <w:tr w:rsidR="00A0709F">
        <w:trPr>
          <w:trHeight w:val="300"/>
        </w:trPr>
        <w:tc>
          <w:tcPr>
            <w:tcW w:w="7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прийняття рішення</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уповноваженого органу, що прийняв рішення</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Гранична сукупна вартість правочинів (тис.грн)</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Вартість активів емітента за даними останньої річної фінансової звітності (тис.грн)</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Предмет правочину</w:t>
            </w:r>
          </w:p>
        </w:tc>
        <w:tc>
          <w:tcPr>
            <w:tcW w:w="16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розміщення інформації про прийняття рішення щодо попереднього надання згоди на вчинення значних правочинів в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20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URL-адреса сторінки власного веб-сайту товариства, на якій розміщена інформація про прийняття рішення щодо попереднього надання згоди на вчинення значних правочинів</w:t>
            </w:r>
          </w:p>
        </w:tc>
      </w:tr>
      <w:tr w:rsidR="00A0709F">
        <w:trPr>
          <w:trHeight w:val="300"/>
        </w:trPr>
        <w:tc>
          <w:tcPr>
            <w:tcW w:w="7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8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6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A0709F">
        <w:trPr>
          <w:trHeight w:val="300"/>
        </w:trPr>
        <w:tc>
          <w:tcPr>
            <w:tcW w:w="76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28.04.2022</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Загальнi збори акцiонерiв</w:t>
            </w:r>
          </w:p>
        </w:tc>
        <w:tc>
          <w:tcPr>
            <w:tcW w:w="18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10 838 205</w:t>
            </w:r>
          </w:p>
        </w:tc>
        <w:tc>
          <w:tcPr>
            <w:tcW w:w="18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1 730 355</w:t>
            </w:r>
          </w:p>
        </w:tc>
        <w:tc>
          <w:tcPr>
            <w:tcW w:w="18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626,36</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1) правочини щодо внесення змiн та/або доповнень до наступних </w:t>
            </w:r>
            <w:r>
              <w:rPr>
                <w:rFonts w:ascii="Times New Roman CYR" w:hAnsi="Times New Roman CYR" w:cs="Times New Roman CYR"/>
                <w:sz w:val="20"/>
                <w:szCs w:val="20"/>
              </w:rPr>
              <w:lastRenderedPageBreak/>
              <w:t>Договорiв, укладених ПрАТ "Єврокар": Договiр позики №2-ФК вiд 03.02.2012 р., укладений ПрАТ "Єврокар" з ТОВ "Стамiна Капiтал"; Договiр позики №11258542000 вiд 27.11.2007 р., укладений ПрАТ "Єврокар" з Atollendo Consulting Limited; Договiр позики №38-СВ вiд 28.10.2009 р., укладений ПрАТ "Єврокар" з Atollendo Consulting Limited, а також до вже укладених договорiв застави, договорiв iпотеки та договорiв поруки. 2) Новi кредитнi договори, договори позики, договори застави, договори iпотеки, договори поруки, а також змiни i доповнення до них..</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0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https://www.skoda-auto.ua/company/emitent-info-2022</w:t>
            </w:r>
          </w:p>
        </w:tc>
      </w:tr>
      <w:tr w:rsidR="00A0709F">
        <w:trPr>
          <w:trHeight w:val="300"/>
        </w:trPr>
        <w:tc>
          <w:tcPr>
            <w:tcW w:w="15083" w:type="dxa"/>
            <w:gridSpan w:val="9"/>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lastRenderedPageBreak/>
              <w:t>Опис:</w:t>
            </w:r>
          </w:p>
        </w:tc>
      </w:tr>
      <w:tr w:rsidR="00A0709F">
        <w:trPr>
          <w:trHeight w:val="300"/>
        </w:trPr>
        <w:tc>
          <w:tcPr>
            <w:tcW w:w="15083" w:type="dxa"/>
            <w:gridSpan w:val="9"/>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Дата прийняття загальними зборами рiшення про попереднє надання згоди на вчинення значних правочинiв: 28.04.2022 р.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Вiдомостi щодо правочинiв: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Характер правочинiв: 1) правочини щодо внесення змiн та/або доповнень до наступних Договорiв, укладених ПрАТ "Єврокар": Договiр позики №2-ФК вiд 03.02.2012 р., укладений ПрАТ "Єврокар" з ТОВ "Стамiна Капiтал"; Договiр позики №11258542000 вiд 27.11.2007 р., укладений ПрАТ "Єврокар" з Atollendo Consulting Limited; Договiр позики №38-СВ вiд 28.10.2009 р., укладений ПрАТ "Єврокар" з Atollendo Consulting Limited, а також до вже укладених договорiв застави, договорiв iпотеки та договорiв поруки. 2) Новi кредитнi договори, договори позики, договори застави, договори iпотеки, договори поруки, а також змiни i доповнення до них.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Гранична сукупна вартiсть правочинiв: 10 838 205,00 тис. грн.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Вартiсть активiв емiтента за даними останньої рiчної фiнансової звiтностi: 1 730 355,00 тис. грн.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Спiввiдношення граничної сукупностi вартостi правочинiв до вартостi активiв емiтента за даними останньої рiчної фiнансової звiтностi (у вiдсотках): 626,36%.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Загальна кiлькiсть голосуючих акцiй: 807980.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Кiлькiсть голосуючих акцiй, що зареєстрованi для участi у загальних зборах: 727182.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Кiлькiсть голосуючих акцiй, що проголосували "за" прийняття рiшення: 727182.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Кiлькiсть голосуючих акцiй, що проголосували "проти" прийняття рiшення: 0. </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Додаткова iнформацiя, необхiдна для повного i точного розкриття iнформацiї про дiю, виходячи з конкретних умов фiнансово-господарської дiяльностi емiтента: рiшення про попереднє надання згоди на вчинення значних правочинiв було прийнято загальними зборами акцiонерiв ПрАТ "Єврокар" (протокол №24 вiд 28.04.2022 р.). Гранична сукупна вартiсть правочинiв, наведена в перерахунку в гривнi по офiцiйному курсу НБУ Євро на дату прийняття рiшення про попереднє надання згоди на вчинення значних правочинiв - 28.04.2022 р. </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вчинення значних правочинів</w:t>
      </w:r>
    </w:p>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762"/>
        <w:gridCol w:w="1300"/>
        <w:gridCol w:w="1500"/>
        <w:gridCol w:w="1400"/>
        <w:gridCol w:w="1500"/>
        <w:gridCol w:w="2000"/>
        <w:gridCol w:w="1500"/>
        <w:gridCol w:w="1500"/>
        <w:gridCol w:w="1600"/>
        <w:gridCol w:w="2021"/>
      </w:tblGrid>
      <w:tr w:rsidR="00A0709F">
        <w:trPr>
          <w:trHeight w:val="300"/>
        </w:trPr>
        <w:tc>
          <w:tcPr>
            <w:tcW w:w="7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прийняття рішення</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уповноваженого органу, що прийняв рішення</w:t>
            </w:r>
          </w:p>
        </w:tc>
        <w:tc>
          <w:tcPr>
            <w:tcW w:w="1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Ринкова вартість майна або послуг, що є предметом правочину (тис.грн)</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Вартість активів емітента за даними останньої річної фінансової звітності (тис.грн)</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Предмет правочину</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правочину</w:t>
            </w:r>
          </w:p>
        </w:tc>
        <w:tc>
          <w:tcPr>
            <w:tcW w:w="16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розміщення інформації про прийняття рішення щодо надання згоди на вчинення значних правочинів в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20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URL-адреса сторінки власного веб-сайту товариства, на якій розміщена інформація про прийняття рішення щодо надання згоди на вчинення значних правочинів</w:t>
            </w:r>
          </w:p>
        </w:tc>
      </w:tr>
      <w:tr w:rsidR="00A0709F">
        <w:trPr>
          <w:trHeight w:val="300"/>
        </w:trPr>
        <w:tc>
          <w:tcPr>
            <w:tcW w:w="762"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4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5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6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2021"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r>
      <w:tr w:rsidR="00A0709F">
        <w:trPr>
          <w:trHeight w:val="300"/>
        </w:trPr>
        <w:tc>
          <w:tcPr>
            <w:tcW w:w="762"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28.04.2022</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загальнi збори акцiонерiв</w:t>
            </w:r>
          </w:p>
        </w:tc>
        <w:tc>
          <w:tcPr>
            <w:tcW w:w="14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600 739,5</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1 730 355</w:t>
            </w:r>
          </w:p>
        </w:tc>
        <w:tc>
          <w:tcPr>
            <w:tcW w:w="2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34,72</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Додаткова угода вiд 26.12.2022 </w:t>
            </w:r>
            <w:r>
              <w:rPr>
                <w:rFonts w:ascii="Times New Roman CYR" w:hAnsi="Times New Roman CYR" w:cs="Times New Roman CYR"/>
                <w:sz w:val="20"/>
                <w:szCs w:val="20"/>
              </w:rPr>
              <w:lastRenderedPageBreak/>
              <w:t>року до договору позики №2-ФК вiд 03.02.2012 р., укладений ПрАТ "Єврокар" з ТОВ "Стамiна Капiтал", про змiну графiку погашення позики.</w:t>
            </w:r>
          </w:p>
        </w:tc>
        <w:tc>
          <w:tcPr>
            <w:tcW w:w="15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26.12.2022</w:t>
            </w:r>
          </w:p>
        </w:tc>
        <w:tc>
          <w:tcPr>
            <w:tcW w:w="160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021"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https://www.skoda-auto.ua/company/emitent-info-2022</w:t>
            </w:r>
          </w:p>
        </w:tc>
      </w:tr>
      <w:tr w:rsidR="00A0709F">
        <w:trPr>
          <w:trHeight w:val="300"/>
        </w:trPr>
        <w:tc>
          <w:tcPr>
            <w:tcW w:w="15083" w:type="dxa"/>
            <w:gridSpan w:val="10"/>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lastRenderedPageBreak/>
              <w:t>Опис:</w:t>
            </w:r>
          </w:p>
        </w:tc>
      </w:tr>
      <w:tr w:rsidR="00A0709F">
        <w:trPr>
          <w:trHeight w:val="300"/>
        </w:trPr>
        <w:tc>
          <w:tcPr>
            <w:tcW w:w="15083" w:type="dxa"/>
            <w:gridSpan w:val="10"/>
            <w:tcBorders>
              <w:top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Значний правочин був вчинений у 4 кварталi 2022 року на пiдставi прийнятого загальними зборами акцiонерiв 28.04.2022 р. рiшення про попереднє надання згоди на вчинення значних правочинiв.</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0"/>
          <w:szCs w:val="20"/>
        </w:rPr>
        <w:sectPr w:rsidR="00A0709F">
          <w:pgSz w:w="16838" w:h="11906" w:orient="landscape"/>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A0709F">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0709F">
        <w:trPr>
          <w:gridBefore w:val="2"/>
          <w:wBefore w:w="6626" w:type="dxa"/>
          <w:trHeight w:val="300"/>
        </w:trPr>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Закарпатська обл.</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UA21100270050020245</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Виробництво автотранспортних засобів</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29.10</w:t>
            </w:r>
          </w:p>
        </w:tc>
      </w:tr>
    </w:tbl>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237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89460 с.Соломоново, вул.Перемоги, 46, (0312) 713900</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tblPr>
      <w:tblGrid>
        <w:gridCol w:w="8280"/>
        <w:gridCol w:w="1720"/>
      </w:tblGrid>
      <w:tr w:rsidR="00A0709F">
        <w:trPr>
          <w:trHeight w:val="298"/>
        </w:trPr>
        <w:tc>
          <w:tcPr>
            <w:tcW w:w="8280" w:type="dxa"/>
            <w:vMerge w:val="restart"/>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98"/>
        </w:trPr>
        <w:tc>
          <w:tcPr>
            <w:tcW w:w="8280" w:type="dxa"/>
            <w:vMerge w:val="restart"/>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31.12.2022 p.</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A0709F">
        <w:trPr>
          <w:gridBefore w:val="3"/>
          <w:wBefore w:w="7150" w:type="dxa"/>
          <w:trHeight w:val="280"/>
        </w:trPr>
        <w:tc>
          <w:tcPr>
            <w:tcW w:w="1501"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A0709F">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2 287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2 332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( 1 740 )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( 1 704 )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131 258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206 277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1 575 800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1 604 592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( 1 444 542 )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( 1 398 315 )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558 593</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558 593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690 398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765 498</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112 455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310 744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49 492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43 874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44 568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191 748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18 395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75 122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296 900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295 557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403 314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577 884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26 277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53 704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15 040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68 854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68 854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3 186</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2 196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1 039 957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1 297 066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1 730 355</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2 062 564</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5"/>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145 349</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225 699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410 782</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491 132</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8 378</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7 115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1 192 421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1 407 763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1 200 799</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1 414 878</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69 637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61 638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19 887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30 355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2 608</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15 579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14 377</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233</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273</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1 004</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1 203</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17 376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7 745</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1 537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2 014</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31 666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118 774</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156 554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1 730 355</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2 062 564</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A0709F">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0709F">
        <w:trPr>
          <w:gridBefore w:val="2"/>
          <w:wBefore w:w="6626" w:type="dxa"/>
          <w:trHeight w:val="300"/>
        </w:trPr>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A0709F">
        <w:trPr>
          <w:gridBefore w:val="3"/>
          <w:wBefore w:w="7150" w:type="dxa"/>
          <w:trHeight w:val="280"/>
        </w:trPr>
        <w:tc>
          <w:tcPr>
            <w:tcW w:w="1501"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A0709F">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2 434 220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3 450 867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( 2 061 904 )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( 3 236 622 )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372 316</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214 245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48 892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60 155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( 40 157 )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( 38 527 )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( 62 275 )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( 76 456 )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( 56 574 )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( 20 993 )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262 202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138 424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308 879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137 411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49 096</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87 076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( 227 985 )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( 251 926 )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( 293 883 )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( 45 708 )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98 309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65 277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-17 959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64 418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64 418</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1 639 408</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2 018 082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53 360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53 337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11 318</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10 516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68 281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67 678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124 305</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139 712</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1 896 672</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2 289 325</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90"/>
        <w:gridCol w:w="1990"/>
        <w:gridCol w:w="1360"/>
      </w:tblGrid>
      <w:tr w:rsidR="00A0709F">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6650" w:type="dxa"/>
          <w:trHeight w:val="200"/>
        </w:trPr>
        <w:tc>
          <w:tcPr>
            <w:tcW w:w="199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99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A0709F">
        <w:trPr>
          <w:gridBefore w:val="3"/>
          <w:wBefore w:w="7500" w:type="dxa"/>
          <w:trHeight w:val="280"/>
        </w:trPr>
        <w:tc>
          <w:tcPr>
            <w:tcW w:w="1500"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A0709F" w:rsidP="002D0B5E">
            <w:pPr>
              <w:widowControl w:val="0"/>
              <w:autoSpaceDE w:val="0"/>
              <w:autoSpaceDN w:val="0"/>
              <w:adjustRightInd w:val="0"/>
              <w:spacing w:after="0" w:line="240" w:lineRule="auto"/>
              <w:jc w:val="right"/>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2 921 854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4 256 823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811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3 970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3 341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1 046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56 257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54 492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( 2 519 150 )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( 3 165 169 )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( 45 437 )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( 42 439 )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( 11 951 )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( 11 303 )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( 520 032 )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( 702 507 )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( 6 923 )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( 28 446 )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( 107 689 )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( 491 586 )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( 587 895 )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( 991 )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( 26 974 )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( 7 228 )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-135 997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386 688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( 3 378 )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( 661 )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-3 378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18 000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162 000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49 585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42 900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( 10 932 )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( 377 460 )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( 1 822 )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( 18 958 )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( 258 )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( 15 285 )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( 75 800 )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39 288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-267 576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-100 087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118 451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46 774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4 309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68 854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164 632</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3168" w:type="dxa"/>
        <w:tblLayout w:type="fixed"/>
        <w:tblLook w:val="0000"/>
      </w:tblPr>
      <w:tblGrid>
        <w:gridCol w:w="2240"/>
        <w:gridCol w:w="5500"/>
        <w:gridCol w:w="1800"/>
        <w:gridCol w:w="2000"/>
      </w:tblGrid>
      <w:tr w:rsidR="00A0709F">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7740" w:type="dxa"/>
          <w:trHeight w:val="298"/>
        </w:trPr>
        <w:tc>
          <w:tcPr>
            <w:tcW w:w="180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c>
          <w:tcPr>
            <w:tcW w:w="224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80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1250"/>
        <w:gridCol w:w="1100"/>
        <w:gridCol w:w="1350"/>
        <w:gridCol w:w="1300"/>
        <w:gridCol w:w="1200"/>
        <w:gridCol w:w="1300"/>
        <w:gridCol w:w="950"/>
        <w:gridCol w:w="550"/>
        <w:gridCol w:w="1250"/>
        <w:gridCol w:w="50"/>
        <w:gridCol w:w="1250"/>
      </w:tblGrid>
      <w:tr w:rsidR="00A0709F">
        <w:trPr>
          <w:gridBefore w:val="8"/>
          <w:wBefore w:w="11500" w:type="dxa"/>
          <w:trHeight w:val="280"/>
        </w:trPr>
        <w:tc>
          <w:tcPr>
            <w:tcW w:w="1800"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A0709F">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A0709F">
        <w:trPr>
          <w:trHeight w:val="200"/>
        </w:trPr>
        <w:tc>
          <w:tcPr>
            <w:tcW w:w="30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145 349</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410 782</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145 349</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410 782</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80 350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225 699</w:t>
            </w:r>
          </w:p>
        </w:tc>
        <w:tc>
          <w:tcPr>
            <w:tcW w:w="15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491 132</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фінансової звітності, складеної відповідно до міжнародних стандартів фінансової звітності</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C26C37" w:rsidRPr="0039627F" w:rsidRDefault="00C26C37" w:rsidP="002D0B5E">
      <w:pPr>
        <w:pStyle w:val="1"/>
        <w:keepNext w:val="0"/>
        <w:widowControl w:val="0"/>
        <w:numPr>
          <w:ilvl w:val="0"/>
          <w:numId w:val="57"/>
        </w:numPr>
        <w:spacing w:before="0" w:after="0"/>
        <w:rPr>
          <w:sz w:val="18"/>
          <w:szCs w:val="18"/>
        </w:rPr>
      </w:pPr>
      <w:bookmarkStart w:id="0" w:name="_Toc40859991"/>
      <w:bookmarkStart w:id="1" w:name="_Toc131170871"/>
      <w:bookmarkStart w:id="2" w:name="_Ref520884835"/>
      <w:bookmarkStart w:id="3" w:name="_Ref520884845"/>
      <w:bookmarkStart w:id="4" w:name="_Proceedings_against_the"/>
      <w:r w:rsidRPr="0039627F">
        <w:rPr>
          <w:sz w:val="18"/>
          <w:szCs w:val="18"/>
        </w:rPr>
        <w:t>ОСНОВИ ПІДГОТОВКИ, ЗАТВЕРДЖЕННЯ І ПОДАННЯ ФІНАНСОВОЇ ЗВІТНОСТІ</w:t>
      </w:r>
      <w:bookmarkEnd w:id="0"/>
      <w:bookmarkEnd w:id="1"/>
    </w:p>
    <w:p w:rsidR="00C26C37" w:rsidRPr="0039627F" w:rsidRDefault="00C26C37" w:rsidP="002D0B5E">
      <w:pPr>
        <w:pStyle w:val="1"/>
        <w:keepNext w:val="0"/>
        <w:widowControl w:val="0"/>
        <w:numPr>
          <w:ilvl w:val="1"/>
          <w:numId w:val="53"/>
        </w:numPr>
        <w:spacing w:before="0" w:after="0"/>
        <w:ind w:left="714" w:hanging="357"/>
        <w:rPr>
          <w:sz w:val="18"/>
          <w:szCs w:val="18"/>
        </w:rPr>
      </w:pPr>
      <w:bookmarkStart w:id="5" w:name="_Toc40859992"/>
      <w:bookmarkStart w:id="6" w:name="_Toc131170872"/>
      <w:r w:rsidRPr="0039627F">
        <w:rPr>
          <w:sz w:val="18"/>
          <w:szCs w:val="18"/>
        </w:rPr>
        <w:t>Інформація про компанію</w:t>
      </w:r>
      <w:bookmarkEnd w:id="5"/>
      <w:bookmarkEnd w:id="6"/>
      <w:r w:rsidRPr="0039627F">
        <w:rPr>
          <w:sz w:val="18"/>
          <w:szCs w:val="18"/>
        </w:rPr>
        <w:tab/>
      </w:r>
    </w:p>
    <w:p w:rsidR="00C26C37" w:rsidRPr="001F4778" w:rsidRDefault="00C26C37" w:rsidP="002D0B5E">
      <w:pPr>
        <w:pStyle w:val="StyleABC-paragrahinNotesAfter0pt"/>
        <w:widowControl w:val="0"/>
        <w:rPr>
          <w:lang w:val="uk-UA"/>
        </w:rPr>
      </w:pPr>
      <w:r w:rsidRPr="0039627F">
        <w:rPr>
          <w:lang w:val="uk-UA"/>
        </w:rPr>
        <w:t xml:space="preserve">Випуск цієї окремої фінансової звітності ПРИВАТНЕ АКЦІОНЕРНЕ ТОВАРИСТВО «ЄВРОКАР» за рік, що закінчився 31 грудня 2022 року, затверджено </w:t>
      </w:r>
      <w:r w:rsidRPr="001F4778">
        <w:rPr>
          <w:lang w:val="uk-UA"/>
        </w:rPr>
        <w:t>керівництвом «10» квітня2023 року.</w:t>
      </w:r>
    </w:p>
    <w:p w:rsidR="00C26C37" w:rsidRPr="0039627F" w:rsidRDefault="00C26C37" w:rsidP="002D0B5E">
      <w:pPr>
        <w:pStyle w:val="StyleABC-paragrahinNotesAfter0pt"/>
        <w:widowControl w:val="0"/>
        <w:rPr>
          <w:lang w:val="uk-UA"/>
        </w:rPr>
      </w:pPr>
      <w:r w:rsidRPr="001F4778">
        <w:rPr>
          <w:lang w:val="uk-UA"/>
        </w:rPr>
        <w:t>ПРИВАТНЕ АКЦІОНЕРНЕ ТОВАРИСТВО «ЄВРОКАР» (надалі – ПрАТ «ЄВРОКАР» або Компанія) зареєстроване в установленому законодавством порядку, створене та діє на підставі чинного законодавства України, зокрема: Цивільного кодексу України, Господарського кодексу України та Закону України «Про</w:t>
      </w:r>
      <w:r w:rsidRPr="0039627F">
        <w:rPr>
          <w:lang w:val="uk-UA"/>
        </w:rPr>
        <w:t xml:space="preserve"> акціонерні товариства».</w:t>
      </w:r>
    </w:p>
    <w:p w:rsidR="00C26C37" w:rsidRPr="0039627F" w:rsidRDefault="00C26C37" w:rsidP="002D0B5E">
      <w:pPr>
        <w:pStyle w:val="StyleABC-paragrahinNotesAfter0pt"/>
        <w:widowControl w:val="0"/>
        <w:rPr>
          <w:lang w:val="uk-UA"/>
        </w:rPr>
      </w:pPr>
      <w:r w:rsidRPr="0039627F">
        <w:rPr>
          <w:lang w:val="uk-UA"/>
        </w:rPr>
        <w:t>Компанія зареєстрована 14.04.2002 року Ужгородською районною адміністрацією Закарпатської області, номер запису в Єдиному державному реєстрі про проведення державної реєстрації 1 320 105 0017 000037, ідентифікаційний код юридичної особи 30913130.</w:t>
      </w:r>
    </w:p>
    <w:p w:rsidR="00C26C37" w:rsidRPr="0039627F" w:rsidRDefault="00C26C37" w:rsidP="002D0B5E">
      <w:pPr>
        <w:pStyle w:val="StyleABC-paragrahinNotesAfter0pt"/>
        <w:widowControl w:val="0"/>
        <w:rPr>
          <w:lang w:val="uk-UA"/>
        </w:rPr>
      </w:pPr>
      <w:r w:rsidRPr="0039627F">
        <w:rPr>
          <w:bCs/>
          <w:lang w:val="uk-UA"/>
        </w:rPr>
        <w:t>Юридична адреса та фактичне місцезнаходження Компанії:</w:t>
      </w:r>
      <w:r w:rsidRPr="0039627F">
        <w:rPr>
          <w:lang w:val="uk-UA"/>
        </w:rPr>
        <w:t xml:space="preserve"> с. Соломоново, Ужгородського району, Закарпатської області, вул. Перемоги, 46.</w:t>
      </w:r>
    </w:p>
    <w:p w:rsidR="00C26C37" w:rsidRPr="0039627F" w:rsidRDefault="00C26C37" w:rsidP="002D0B5E">
      <w:pPr>
        <w:pStyle w:val="StyleABC-paragrahinNotesAfter0pt"/>
        <w:widowControl w:val="0"/>
        <w:rPr>
          <w:lang w:val="uk-UA"/>
        </w:rPr>
      </w:pPr>
      <w:r w:rsidRPr="0039627F">
        <w:rPr>
          <w:lang w:val="uk-UA"/>
        </w:rPr>
        <w:t>Станом на 31 грудня 2022 року середня кількість працівників в Компанії складає 237 працівника (на 1 січня 2022 року – 250 працівників).</w:t>
      </w:r>
    </w:p>
    <w:p w:rsidR="00C26C37" w:rsidRPr="0039627F" w:rsidRDefault="00C26C37" w:rsidP="002D0B5E">
      <w:pPr>
        <w:pStyle w:val="StyleABC-paragrahinNotesAfter0pt"/>
        <w:widowControl w:val="0"/>
        <w:rPr>
          <w:lang w:val="uk-UA"/>
        </w:rPr>
      </w:pPr>
      <w:r w:rsidRPr="0039627F">
        <w:rPr>
          <w:lang w:val="uk-UA"/>
        </w:rPr>
        <w:t>ПрАТ «ЄВРОКАР» - українське підприємство, яке займається виробництвом автомобілів марки Škoda. Максимальнi виробничi потужностi заводу з врахуванням модернiзацiї становлять 50000 тис. авто/рiк. На даний момент виробничi потужностi повнiстю не завантаженi внаслідок зовнішніх обставин.</w:t>
      </w:r>
    </w:p>
    <w:p w:rsidR="00C26C37" w:rsidRPr="0039627F" w:rsidRDefault="00C26C37" w:rsidP="002D0B5E">
      <w:pPr>
        <w:pStyle w:val="StyleABC-paragrahinNotesAfter0pt"/>
        <w:widowControl w:val="0"/>
        <w:rPr>
          <w:shd w:val="clear" w:color="auto" w:fill="FFFFFF"/>
          <w:lang w:val="uk-UA"/>
        </w:rPr>
      </w:pPr>
      <w:r w:rsidRPr="0039627F">
        <w:rPr>
          <w:lang w:val="uk-UA"/>
        </w:rPr>
        <w:t>Продукцiя пiдприємства реалiзується через ТОВ "Єврокар", яке є пов’язаною особою та який здiйснює роздрiбну торгiвлю новими автомобiлями марки Škoda через мережу дилерських пiдприємств на територiї України та органiзовує їх сервiсне обслуговування. ПрАТ «ЄВРОКАР» здiйснює свою дiяльнiсть виключно на територiї України.</w:t>
      </w:r>
    </w:p>
    <w:p w:rsidR="00C26C37" w:rsidRPr="0039627F" w:rsidRDefault="00C26C37" w:rsidP="002D0B5E">
      <w:pPr>
        <w:pStyle w:val="StyleABC-paragrahinNotesAfter0pt"/>
        <w:widowControl w:val="0"/>
        <w:rPr>
          <w:lang w:val="uk-UA"/>
        </w:rPr>
      </w:pPr>
      <w:r w:rsidRPr="0039627F">
        <w:rPr>
          <w:lang w:val="uk-UA"/>
        </w:rPr>
        <w:t>Станом на 31 грудня 2022 року та 31 грудня 2021 року Компанії належить 99,75% капіталу (частка учасника) її дочірнього підприємства ТОВ «РІК».</w:t>
      </w:r>
    </w:p>
    <w:p w:rsidR="00C26C37" w:rsidRPr="0039627F" w:rsidRDefault="00C26C37" w:rsidP="002D0B5E">
      <w:pPr>
        <w:pStyle w:val="StyleABC-paragrahinNotesAfter0pt"/>
        <w:widowControl w:val="0"/>
        <w:rPr>
          <w:lang w:val="uk-UA"/>
        </w:rPr>
      </w:pPr>
      <w:r w:rsidRPr="0039627F">
        <w:rPr>
          <w:lang w:val="uk-UA"/>
        </w:rPr>
        <w:t>Компанія також підготувала консолідовану фінансову звітність відповідно до МСФЗ для Компанії та її дочірнього підприємства (далі - «Група»). У консолідованій фінансовій звітності дочірні підприємства, які є компаніями, в яких Група володіє, прямо чи опосередковано, понад половиною прав голосу або іншим чином має можливість здійснювати контроль їхньої діяльності, були повністю консолідовані.</w:t>
      </w:r>
    </w:p>
    <w:p w:rsidR="00C26C37" w:rsidRPr="0039627F" w:rsidRDefault="00C26C37" w:rsidP="002D0B5E">
      <w:pPr>
        <w:pStyle w:val="StyleABC-paragrahinNotesAfter0pt"/>
        <w:widowControl w:val="0"/>
        <w:rPr>
          <w:lang w:val="uk-UA"/>
        </w:rPr>
      </w:pPr>
      <w:r w:rsidRPr="0039627F">
        <w:rPr>
          <w:lang w:val="uk-UA"/>
        </w:rPr>
        <w:t>Користувачі цієї окремої фінансової звітності повинні читати її разом із консолідованою фінансовою звітністю Групи станом на та за рік, що закінчився 31 грудня 2022 року, для отримання повної інформації про фінансовий стан, результати діяльності та зміни у фінансовому стані Групи в цілому.</w:t>
      </w:r>
    </w:p>
    <w:p w:rsidR="00C26C37" w:rsidRPr="0039627F" w:rsidRDefault="00C26C37" w:rsidP="002D0B5E">
      <w:pPr>
        <w:pStyle w:val="rvps2"/>
        <w:widowControl w:val="0"/>
        <w:shd w:val="clear" w:color="auto" w:fill="FFFFFF"/>
        <w:spacing w:before="0" w:beforeAutospacing="0" w:after="0" w:afterAutospacing="0"/>
        <w:jc w:val="both"/>
        <w:rPr>
          <w:sz w:val="18"/>
          <w:szCs w:val="18"/>
          <w:lang w:val="uk-UA"/>
        </w:rPr>
      </w:pPr>
      <w:r w:rsidRPr="0039627F">
        <w:rPr>
          <w:sz w:val="18"/>
          <w:szCs w:val="18"/>
          <w:lang w:val="uk-UA"/>
        </w:rPr>
        <w:t>Материнською компанією ПрАТ «ЄВРОКАР» відповідно до установчих документів є ТОВАРИСТВО З ОБМЕЖЕНОЮ ВІДПОВІДАЛЬНІСТЮ «АТОЛЛ ХОЛДІНГ» (код 31237888), місцезнаходження: 03062, Україна, м. Київ, пр. Перемоги, буд.67.</w:t>
      </w:r>
    </w:p>
    <w:p w:rsidR="00C26C37" w:rsidRPr="0039627F" w:rsidRDefault="00C26C37" w:rsidP="002D0B5E">
      <w:pPr>
        <w:pStyle w:val="StyleABC-paragrahinNotesAfter0pt"/>
        <w:widowControl w:val="0"/>
        <w:rPr>
          <w:shd w:val="clear" w:color="auto" w:fill="FFFFFF"/>
          <w:lang w:val="uk-UA"/>
        </w:rPr>
      </w:pPr>
      <w:r w:rsidRPr="0039627F">
        <w:rPr>
          <w:lang w:val="uk-UA"/>
        </w:rPr>
        <w:t>Кінцевим бенефіціарним власником Компанії є  Боярин Олег Петрович.Більш детальна інформація щодо відносин Компанії з пов’язаними сторонами наведена у Примітці 6.1.</w:t>
      </w:r>
    </w:p>
    <w:p w:rsidR="00C26C37" w:rsidRPr="0039627F" w:rsidRDefault="00C26C37" w:rsidP="002D0B5E">
      <w:pPr>
        <w:pStyle w:val="1"/>
        <w:keepNext w:val="0"/>
        <w:widowControl w:val="0"/>
        <w:numPr>
          <w:ilvl w:val="1"/>
          <w:numId w:val="53"/>
        </w:numPr>
        <w:spacing w:before="0" w:after="0"/>
        <w:ind w:left="714" w:hanging="357"/>
        <w:rPr>
          <w:sz w:val="18"/>
          <w:szCs w:val="18"/>
        </w:rPr>
      </w:pPr>
      <w:bookmarkStart w:id="7" w:name="_Toc104559099"/>
      <w:bookmarkStart w:id="8" w:name="_Toc131170873"/>
      <w:bookmarkStart w:id="9" w:name="_Toc480231038"/>
      <w:bookmarkStart w:id="10" w:name="_Toc24635352"/>
      <w:bookmarkStart w:id="11" w:name="_Toc40859993"/>
      <w:bookmarkEnd w:id="2"/>
      <w:bookmarkEnd w:id="3"/>
      <w:bookmarkEnd w:id="4"/>
      <w:r w:rsidRPr="0039627F">
        <w:rPr>
          <w:sz w:val="18"/>
          <w:szCs w:val="18"/>
        </w:rPr>
        <w:t>Умови функціонування, ризики, політична та економічна ситуація в Україні</w:t>
      </w:r>
      <w:bookmarkEnd w:id="7"/>
      <w:r w:rsidRPr="0039627F">
        <w:rPr>
          <w:sz w:val="18"/>
          <w:szCs w:val="18"/>
        </w:rPr>
        <w:t xml:space="preserve"> та в галузі</w:t>
      </w:r>
      <w:bookmarkEnd w:id="8"/>
    </w:p>
    <w:p w:rsidR="00C26C37" w:rsidRPr="0039627F" w:rsidRDefault="00C26C37" w:rsidP="002D0B5E">
      <w:pPr>
        <w:widowControl w:val="0"/>
        <w:spacing w:after="0" w:line="240" w:lineRule="auto"/>
        <w:jc w:val="both"/>
      </w:pPr>
      <w:r w:rsidRPr="0039627F">
        <w:t>Компанія здійснює свою діяльність в Україні. З 2014 року економіка України функціонувала в умовах гібридної війни рф проти України та, виявивши відносну стійкість, швидко перейшла від фази кризи до фази відновлювального зростання.</w:t>
      </w:r>
    </w:p>
    <w:p w:rsidR="00C26C37" w:rsidRPr="0039627F" w:rsidRDefault="00C26C37" w:rsidP="002D0B5E">
      <w:pPr>
        <w:widowControl w:val="0"/>
        <w:spacing w:after="0" w:line="240" w:lineRule="auto"/>
        <w:jc w:val="both"/>
      </w:pPr>
      <w:r w:rsidRPr="0039627F">
        <w:t xml:space="preserve">Упродовж 2021 – на початку 2022 років економіка долала наслідки триваючої пандемії COVID-19 і, ще не відновившись повністю після шоку гібридної війни, розв’язаної рф  2014 року, будучи ослабленою додатково пандемією, проте завдяки антикризовим та стимулюючим програмам Уряду демонструвала успішну адаптацію до функціонування в умовах обмежень, викликаних запобіжними заходами карантину, а також здатність поглинати шоки зростання світових цін на енергоносії та продовольство без порушення макростабільності та позитивної динаміки розвитку. </w:t>
      </w:r>
    </w:p>
    <w:p w:rsidR="00C26C37" w:rsidRPr="0039627F" w:rsidRDefault="00C26C37" w:rsidP="002D0B5E">
      <w:pPr>
        <w:widowControl w:val="0"/>
        <w:spacing w:after="0" w:line="240" w:lineRule="auto"/>
        <w:jc w:val="both"/>
      </w:pPr>
      <w:r w:rsidRPr="0039627F">
        <w:t>Проте внаслідок повномасштабної війни, розв’язаної рф, економіка України зазнала значних змін. 2022 рік для України став найтяжчим за всі роки незалежності. Сукупно (за даними опитування «Advanter Group» станом на 05.12.2022 р.</w:t>
      </w:r>
      <w:r w:rsidRPr="0039627F">
        <w:footnoteReference w:id="2"/>
      </w:r>
      <w:r w:rsidRPr="0039627F">
        <w:t xml:space="preserve">) 31,7% підприємств повністю або майже повністю припинили роботу з 24 лютого. </w:t>
      </w:r>
    </w:p>
    <w:p w:rsidR="00C26C37" w:rsidRPr="0039627F" w:rsidRDefault="00C26C37" w:rsidP="002D0B5E">
      <w:pPr>
        <w:widowControl w:val="0"/>
        <w:spacing w:after="0" w:line="240" w:lineRule="auto"/>
        <w:jc w:val="both"/>
      </w:pPr>
      <w:r w:rsidRPr="0039627F">
        <w:t xml:space="preserve">Ситуація з персоналом залишається скрутною. Частка персоналу, що скорочена на поточний момент, становить 24,5%. Ще 14% становить приховане безробіття, і є тенденція до його зниження, порівняно  з червнем. Станом на 17.11.2022 року  - 22,1% персоналу працює на умовах скорочення зарплати. Більше половини підприємств протягом останніх 8 місяців не наймали нових працівників. В листопаді бізнес зазначив як основні перешкоди для свого відновлення — непрогнозованість розвитку ситуації в Україні, фінансові проблеми (відсутність достатнього капіталу) і недостатню кількість платоспроможних клієнтів в Україні. </w:t>
      </w:r>
    </w:p>
    <w:p w:rsidR="00C26C37" w:rsidRPr="0039627F" w:rsidRDefault="00C26C37" w:rsidP="002D0B5E">
      <w:pPr>
        <w:widowControl w:val="0"/>
        <w:spacing w:after="0" w:line="240" w:lineRule="auto"/>
        <w:jc w:val="both"/>
      </w:pPr>
      <w:r w:rsidRPr="0039627F">
        <w:t xml:space="preserve">Видатки бюджету зросли майже вдвічі через збільшення витрат на оборону, підтримку бізнесу та гуманітарну допомогу.  Найбільших втрат зазнають: </w:t>
      </w:r>
    </w:p>
    <w:p w:rsidR="00C26C37" w:rsidRPr="0039627F" w:rsidRDefault="00C26C37" w:rsidP="002D0B5E">
      <w:pPr>
        <w:pStyle w:val="aff8"/>
        <w:widowControl w:val="0"/>
        <w:numPr>
          <w:ilvl w:val="0"/>
          <w:numId w:val="62"/>
        </w:numPr>
        <w:ind w:left="567"/>
        <w:jc w:val="both"/>
      </w:pPr>
      <w:r w:rsidRPr="0039627F">
        <w:t xml:space="preserve">унаслідок руйнування виробничих потужностей – енергетика, житлово-комунальна сфера, транспорт, металургія, нафтопереробна промисловість, підприємства ОПК; </w:t>
      </w:r>
    </w:p>
    <w:p w:rsidR="00C26C37" w:rsidRPr="0039627F" w:rsidRDefault="00C26C37" w:rsidP="002D0B5E">
      <w:pPr>
        <w:pStyle w:val="aff8"/>
        <w:widowControl w:val="0"/>
        <w:numPr>
          <w:ilvl w:val="0"/>
          <w:numId w:val="62"/>
        </w:numPr>
        <w:ind w:left="567"/>
        <w:jc w:val="both"/>
      </w:pPr>
      <w:r w:rsidRPr="0039627F">
        <w:t xml:space="preserve">унаслідок фактичного зупинення інвестиційних проектів через надвисокі інвестиційні ризики – будівництво, машинобудування; </w:t>
      </w:r>
    </w:p>
    <w:p w:rsidR="00C26C37" w:rsidRPr="0039627F" w:rsidRDefault="00C26C37" w:rsidP="002D0B5E">
      <w:pPr>
        <w:pStyle w:val="aff8"/>
        <w:widowControl w:val="0"/>
        <w:numPr>
          <w:ilvl w:val="0"/>
          <w:numId w:val="62"/>
        </w:numPr>
        <w:ind w:left="567"/>
        <w:jc w:val="both"/>
      </w:pPr>
      <w:r w:rsidRPr="0039627F">
        <w:t xml:space="preserve">унаслідок скорочення попиту населення, яке опиняється в окупації, в зоні активних воєнних дій або вимушено покидає Україну (лише через міграцію понад 7,5 млн громадян за межі країни недосформовано приблизно 20% попиту), скорочується економічна активність у сфері послуг та окремих видах промислової діяльності (готельно-ресторанний бізнес, а також сфери економіки, які належать до креативних індустрій, зокрема: виробництво та розповсюдження кіно- та відеофільмів, література й видавнича діяльність, мистецтво, архітектура та дизайн, рекламні агентства, функціювання театральних і концертних залів, музеїв, легка промисловість); </w:t>
      </w:r>
    </w:p>
    <w:p w:rsidR="00C26C37" w:rsidRPr="0039627F" w:rsidRDefault="00C26C37" w:rsidP="002D0B5E">
      <w:pPr>
        <w:pStyle w:val="aff8"/>
        <w:widowControl w:val="0"/>
        <w:numPr>
          <w:ilvl w:val="0"/>
          <w:numId w:val="62"/>
        </w:numPr>
        <w:ind w:left="567"/>
        <w:jc w:val="both"/>
      </w:pPr>
      <w:r w:rsidRPr="0039627F">
        <w:t xml:space="preserve">через зруйновану транспортну інфраструктуру, заблоковані порти, запроваджені обмеження на транскордонні валютні платежі (крім платежів за критичним імпортом) протягом трьох місяців війни втрачено понад 50% експорту, що, враховуючи значну частку продукції агропромислового комплексу в експорті України, також загрожує значною мірою світовій продовольчій безпеці; </w:t>
      </w:r>
    </w:p>
    <w:p w:rsidR="00C26C37" w:rsidRPr="0039627F" w:rsidRDefault="00C26C37" w:rsidP="002D0B5E">
      <w:pPr>
        <w:pStyle w:val="aff8"/>
        <w:widowControl w:val="0"/>
        <w:numPr>
          <w:ilvl w:val="0"/>
          <w:numId w:val="62"/>
        </w:numPr>
        <w:ind w:left="567"/>
        <w:jc w:val="both"/>
      </w:pPr>
      <w:r w:rsidRPr="0039627F">
        <w:t xml:space="preserve">через звуження спектру вітчизняних товарів, дефіцит імпорту енергоресурсів посилюється тиск на інфляцію та валютний курс). </w:t>
      </w:r>
    </w:p>
    <w:p w:rsidR="00C26C37" w:rsidRPr="0039627F" w:rsidRDefault="00C26C37" w:rsidP="002D0B5E">
      <w:pPr>
        <w:widowControl w:val="0"/>
        <w:spacing w:after="0" w:line="240" w:lineRule="auto"/>
        <w:jc w:val="both"/>
      </w:pPr>
      <w:r w:rsidRPr="0039627F">
        <w:t xml:space="preserve">Програми підтримки, запроваджені Урядом, пом’якшили шокові ефекти в економіці, які виникли внаслідок повномасштабної війни. Проте руйнування підприємств та інфраструктури через російські обстріли, ускладнений експорт через блокаду портів, перебої з електропостачанням — все це негативно вплинуло на показник внутрішнього валового продукту України за 2022 рік.  Цьогоріч ВВП впав на 30,4 відсотки, а наступного зростатиме повільніше, ніж прогнозувалося до масованих ракетних обстрілів. </w:t>
      </w:r>
    </w:p>
    <w:p w:rsidR="00C26C37" w:rsidRPr="0039627F" w:rsidRDefault="00C26C37" w:rsidP="002D0B5E">
      <w:pPr>
        <w:widowControl w:val="0"/>
        <w:spacing w:after="0" w:line="240" w:lineRule="auto"/>
        <w:jc w:val="both"/>
      </w:pPr>
      <w:r w:rsidRPr="0039627F">
        <w:t>За підсумками 2022 року інфляція в Україні становить 26,6 %. Основними чинниками зростання цін залишаються фактори пропозиції: руйнування виробничих потужностей, порушення логістики, зростання виробничих витрат, обмежена пропозиція окремих товарів. Свій внесок в інфляцію мали липневе коригування курсу гривні до долара США та високі темпи зростання світових цін. Стримували ціновий тиск червневе підвищення облікової ставки до 25% річних та його поступова трансмісія у ринкові ставки, пригнічений попит, а також фіксація тарифів на житлово-комунальні послуги. Більшість цих факторів сповільнюватимуть інфляцію у 2023 році. Однак руйнування енергетичної інфраструктури посилюватиме тиск на ціни.</w:t>
      </w:r>
    </w:p>
    <w:p w:rsidR="00C26C37" w:rsidRPr="0039627F" w:rsidRDefault="00C26C37" w:rsidP="002D0B5E">
      <w:pPr>
        <w:widowControl w:val="0"/>
        <w:spacing w:after="0" w:line="240" w:lineRule="auto"/>
        <w:jc w:val="both"/>
      </w:pPr>
      <w:r w:rsidRPr="0039627F">
        <w:t xml:space="preserve">Масштаб та затяжний характер війни в Україні надалі підвищують ризики для світової економіки. Посилена війною глобальна інфляція та відповідне посилення монетарної політики сповільнюють економіки та загрожують рецесією ключовим партнерам України. Проте фінансова, військова та гуманітарна допомога Україні лише посилюється, як і санкційний тиск на росію. Ціни на світових товарних ринках дещо знизилися після рекордних рівнів першого півріччя. </w:t>
      </w:r>
    </w:p>
    <w:p w:rsidR="00C26C37" w:rsidRPr="0039627F" w:rsidRDefault="00C26C37" w:rsidP="002D0B5E">
      <w:pPr>
        <w:widowControl w:val="0"/>
        <w:spacing w:after="0" w:line="240" w:lineRule="auto"/>
        <w:jc w:val="both"/>
      </w:pPr>
      <w:r w:rsidRPr="0039627F">
        <w:t>Війна привела до втрат фізичного капіталу від руйнувань підприємств, житла та інфраструктури. Також дуже суттєвими є втрати людського капіталу через міграцію та загибель громадян. З огляду на високу невизначеність фактично призупинено інвестиційну діяльність. Для відновлення від наслідків війни економіці може знадобитися дуже тривалий період та допомога з боку міжнародних партнерів.</w:t>
      </w:r>
    </w:p>
    <w:p w:rsidR="00C26C37" w:rsidRPr="0039627F" w:rsidRDefault="00C26C37" w:rsidP="002D0B5E">
      <w:pPr>
        <w:widowControl w:val="0"/>
        <w:spacing w:after="0" w:line="240" w:lineRule="auto"/>
        <w:jc w:val="both"/>
        <w:rPr>
          <w:b/>
          <w:i/>
        </w:rPr>
      </w:pPr>
      <w:r w:rsidRPr="0039627F">
        <w:rPr>
          <w:b/>
          <w:i/>
        </w:rPr>
        <w:t>Щодо автомобільного ринку України</w:t>
      </w:r>
    </w:p>
    <w:p w:rsidR="00C26C37" w:rsidRPr="0039627F" w:rsidRDefault="00C26C37" w:rsidP="002D0B5E">
      <w:pPr>
        <w:widowControl w:val="0"/>
        <w:spacing w:after="0" w:line="240" w:lineRule="auto"/>
        <w:jc w:val="both"/>
      </w:pPr>
      <w:r w:rsidRPr="0039627F">
        <w:t>2022 рік - найважчий для України та її економіки з часу незалежності. Однак авторинок витримав все - війну, девальвацію, колапс логістики та енергетики. І навіть показав нові тенденції розвитку</w:t>
      </w:r>
      <w:r w:rsidRPr="0039627F">
        <w:rPr>
          <w:rStyle w:val="ac"/>
        </w:rPr>
        <w:footnoteReference w:id="3"/>
      </w:r>
      <w:r w:rsidRPr="0039627F">
        <w:t>.</w:t>
      </w:r>
    </w:p>
    <w:p w:rsidR="00C26C37" w:rsidRPr="0039627F" w:rsidRDefault="00C26C37" w:rsidP="002D0B5E">
      <w:pPr>
        <w:widowControl w:val="0"/>
        <w:spacing w:after="0" w:line="240" w:lineRule="auto"/>
        <w:jc w:val="both"/>
      </w:pPr>
      <w:r w:rsidRPr="0039627F">
        <w:t xml:space="preserve">З початку року і до 1 грудня українці придбали 642,3 тисячі легковиків з пробігом на внутрішньому ринку, ще 378 тисячі привезли вживаними з-за кордону. Таким чином, прогнозований об’єм ринку до кінця року складатиме близько понад 1,1 мільйона угод купівлі-продажу вживаних машин: майже 700 тисяч всередині країни, та понад 400 — імпортних, стверджують у Інституті досліджень авторинку. </w:t>
      </w:r>
    </w:p>
    <w:p w:rsidR="00C26C37" w:rsidRPr="0039627F" w:rsidRDefault="00C26C37" w:rsidP="002D0B5E">
      <w:pPr>
        <w:widowControl w:val="0"/>
        <w:spacing w:after="0" w:line="240" w:lineRule="auto"/>
        <w:jc w:val="both"/>
        <w:rPr>
          <w:iCs/>
        </w:rPr>
      </w:pPr>
      <w:r w:rsidRPr="0039627F">
        <w:rPr>
          <w:iCs/>
        </w:rPr>
        <w:t>Підсумки 2022 року для ринку нових автомобілів в Україні: загалом продано нових легкових автомобілів – 40076 одиниць, загалом продано легко-комерційних автомобілів (LCV) – 4 285 одиниць. Ринок впав більше, ніж на 60% у порівнянні з результатами 2021 року. Але цікава тенденція –</w:t>
      </w:r>
      <w:r w:rsidRPr="0039627F">
        <w:t xml:space="preserve"> останній місяць 2022-го (грудень) приніс зростання на 28% у порівнянні попереднім місяцем</w:t>
      </w:r>
      <w:r w:rsidRPr="0039627F">
        <w:footnoteReference w:id="4"/>
      </w:r>
      <w:r w:rsidRPr="0039627F">
        <w:t>.</w:t>
      </w:r>
    </w:p>
    <w:p w:rsidR="00C26C37" w:rsidRPr="0039627F" w:rsidRDefault="00C26C37" w:rsidP="002D0B5E">
      <w:pPr>
        <w:widowControl w:val="0"/>
        <w:spacing w:after="0" w:line="240" w:lineRule="auto"/>
        <w:jc w:val="both"/>
        <w:rPr>
          <w:iCs/>
        </w:rPr>
      </w:pPr>
      <w:r w:rsidRPr="0039627F">
        <w:rPr>
          <w:iCs/>
        </w:rPr>
        <w:t>ТОП-5 найбільш популярних брендів на ринку нових автомобілів за підсумками 2022 року:</w:t>
      </w:r>
    </w:p>
    <w:p w:rsidR="00C26C37" w:rsidRPr="0039627F" w:rsidRDefault="00C26C37" w:rsidP="002D0B5E">
      <w:pPr>
        <w:pStyle w:val="aff8"/>
        <w:widowControl w:val="0"/>
        <w:numPr>
          <w:ilvl w:val="0"/>
          <w:numId w:val="63"/>
        </w:numPr>
        <w:ind w:left="714" w:hanging="357"/>
        <w:jc w:val="both"/>
        <w:rPr>
          <w:iCs/>
        </w:rPr>
      </w:pPr>
      <w:r w:rsidRPr="0039627F">
        <w:rPr>
          <w:iCs/>
        </w:rPr>
        <w:t xml:space="preserve">протягом 2022 року реалізовано більш як 7 тис. автомобілів Toyota (та ще майже 800 одиниць Lexus), найпопулярнішою моделлю став кросовер Toyota RAV4, </w:t>
      </w:r>
    </w:p>
    <w:p w:rsidR="00C26C37" w:rsidRPr="0039627F" w:rsidRDefault="00C26C37" w:rsidP="002D0B5E">
      <w:pPr>
        <w:pStyle w:val="aff8"/>
        <w:widowControl w:val="0"/>
        <w:numPr>
          <w:ilvl w:val="0"/>
          <w:numId w:val="63"/>
        </w:numPr>
        <w:ind w:left="714" w:hanging="357"/>
        <w:jc w:val="both"/>
        <w:rPr>
          <w:iCs/>
        </w:rPr>
      </w:pPr>
      <w:r w:rsidRPr="0039627F">
        <w:rPr>
          <w:iCs/>
        </w:rPr>
        <w:t xml:space="preserve">друге місце в загальному заліку брендів займає Renault (продано понад 5,1 тис. автомобілів), де бестселером виступає добре відомий автомобіль Renault Duster. </w:t>
      </w:r>
    </w:p>
    <w:p w:rsidR="00C26C37" w:rsidRPr="0039627F" w:rsidRDefault="00C26C37" w:rsidP="002D0B5E">
      <w:pPr>
        <w:pStyle w:val="aff8"/>
        <w:widowControl w:val="0"/>
        <w:numPr>
          <w:ilvl w:val="0"/>
          <w:numId w:val="63"/>
        </w:numPr>
        <w:ind w:left="714" w:hanging="357"/>
        <w:jc w:val="both"/>
        <w:rPr>
          <w:iCs/>
        </w:rPr>
      </w:pPr>
      <w:r w:rsidRPr="0039627F">
        <w:rPr>
          <w:iCs/>
        </w:rPr>
        <w:t xml:space="preserve">Volkswagen -  реалізовано 3,4 тис. автомобілів, </w:t>
      </w:r>
    </w:p>
    <w:p w:rsidR="00C26C37" w:rsidRPr="0039627F" w:rsidRDefault="00C26C37" w:rsidP="002D0B5E">
      <w:pPr>
        <w:pStyle w:val="aff8"/>
        <w:widowControl w:val="0"/>
        <w:numPr>
          <w:ilvl w:val="0"/>
          <w:numId w:val="63"/>
        </w:numPr>
        <w:ind w:left="714" w:hanging="357"/>
        <w:jc w:val="both"/>
        <w:rPr>
          <w:iCs/>
        </w:rPr>
      </w:pPr>
      <w:r w:rsidRPr="0039627F">
        <w:rPr>
          <w:iCs/>
        </w:rPr>
        <w:t xml:space="preserve">SKODA  - реалізовано 2,8 тис. автомобілів, </w:t>
      </w:r>
    </w:p>
    <w:p w:rsidR="00C26C37" w:rsidRPr="0039627F" w:rsidRDefault="00C26C37" w:rsidP="002D0B5E">
      <w:pPr>
        <w:pStyle w:val="aff8"/>
        <w:widowControl w:val="0"/>
        <w:numPr>
          <w:ilvl w:val="0"/>
          <w:numId w:val="63"/>
        </w:numPr>
        <w:jc w:val="both"/>
        <w:rPr>
          <w:iCs/>
        </w:rPr>
      </w:pPr>
      <w:r w:rsidRPr="0039627F">
        <w:rPr>
          <w:iCs/>
        </w:rPr>
        <w:t>Hyundai  - реалізовано 2,6 тис. автомобілів.</w:t>
      </w:r>
    </w:p>
    <w:p w:rsidR="00C26C37" w:rsidRPr="0039627F" w:rsidRDefault="00C26C37" w:rsidP="002D0B5E">
      <w:pPr>
        <w:widowControl w:val="0"/>
        <w:spacing w:after="0" w:line="240" w:lineRule="auto"/>
        <w:jc w:val="both"/>
      </w:pPr>
      <w:r w:rsidRPr="0039627F">
        <w:t>На український авторинок у 2022 році впливали такі основні події:</w:t>
      </w:r>
    </w:p>
    <w:p w:rsidR="00C26C37" w:rsidRPr="0039627F" w:rsidRDefault="00C26C37" w:rsidP="002D0B5E">
      <w:pPr>
        <w:pStyle w:val="aff8"/>
        <w:widowControl w:val="0"/>
        <w:numPr>
          <w:ilvl w:val="0"/>
          <w:numId w:val="61"/>
        </w:numPr>
        <w:ind w:left="426"/>
        <w:jc w:val="both"/>
      </w:pPr>
      <w:r w:rsidRPr="0039627F">
        <w:rPr>
          <w:b/>
        </w:rPr>
        <w:t>Пандемія коронавірусу.</w:t>
      </w:r>
      <w:r w:rsidRPr="0039627F">
        <w:t> На початку 2022 року ще тривав карантин. Його наслідками була економічна криза та дефіцит автомобілів за кордоном.</w:t>
      </w:r>
    </w:p>
    <w:p w:rsidR="00C26C37" w:rsidRPr="0039627F" w:rsidRDefault="00C26C37" w:rsidP="002D0B5E">
      <w:pPr>
        <w:pStyle w:val="aff8"/>
        <w:widowControl w:val="0"/>
        <w:numPr>
          <w:ilvl w:val="0"/>
          <w:numId w:val="61"/>
        </w:numPr>
        <w:ind w:left="426"/>
        <w:jc w:val="both"/>
      </w:pPr>
      <w:r w:rsidRPr="0039627F">
        <w:rPr>
          <w:b/>
        </w:rPr>
        <w:t>Початок повномасштабного вторгнення Росії в Україну.</w:t>
      </w:r>
      <w:r w:rsidRPr="0039627F">
        <w:t> Під час загрози життю у людей на першому місці — зберегти себе та родину, а не придбати нове авто. Однак мобільність у такій ситуації надзвичайно важлива. Тому навіть тоді українці купували авто, щоб вивезти себе та близьких у безпечне місце. Але й угоди тоді укладалися швидше, бо часу на довгий вибір авто не було, а купували будь-які авто в стані «заводиться і їде». З активної частини ринку вибуло понад 1 млн авто, значна частина виїхала за кордон.</w:t>
      </w:r>
    </w:p>
    <w:p w:rsidR="00C26C37" w:rsidRPr="0039627F" w:rsidRDefault="00C26C37" w:rsidP="002D0B5E">
      <w:pPr>
        <w:pStyle w:val="aff8"/>
        <w:widowControl w:val="0"/>
        <w:numPr>
          <w:ilvl w:val="0"/>
          <w:numId w:val="61"/>
        </w:numPr>
        <w:ind w:left="426"/>
        <w:jc w:val="both"/>
      </w:pPr>
      <w:r w:rsidRPr="0039627F">
        <w:rPr>
          <w:b/>
          <w:bCs/>
        </w:rPr>
        <w:t>Зупинка роботи морських портів</w:t>
      </w:r>
      <w:r w:rsidRPr="0039627F">
        <w:t>. Зменшилася кількість авто </w:t>
      </w:r>
      <w:hyperlink r:id="rId8" w:tgtFrame="_blank" w:history="1">
        <w:r w:rsidRPr="0039627F">
          <w:t>з Америки</w:t>
        </w:r>
      </w:hyperlink>
      <w:r w:rsidRPr="0039627F">
        <w:t>, доставка ускладнилася та подорожчала, проте врешті-решт </w:t>
      </w:r>
      <w:hyperlink r:id="rId9" w:tgtFrame="_blank" w:history="1">
        <w:r w:rsidRPr="0039627F">
          <w:t>ситуація стабілізувалася</w:t>
        </w:r>
      </w:hyperlink>
      <w:r w:rsidRPr="0039627F">
        <w:t>, налагодилися нові логістичні шляхи через порти Європи. Загалом, протягом 2022 року «американці» встигли майже зникнути з українського авторинку та знову повернутися туди, відновивши свої попередні позиції.</w:t>
      </w:r>
    </w:p>
    <w:p w:rsidR="00C26C37" w:rsidRPr="0039627F" w:rsidRDefault="00C26C37" w:rsidP="002D0B5E">
      <w:pPr>
        <w:pStyle w:val="aff8"/>
        <w:widowControl w:val="0"/>
        <w:numPr>
          <w:ilvl w:val="0"/>
          <w:numId w:val="61"/>
        </w:numPr>
        <w:ind w:left="426"/>
        <w:jc w:val="both"/>
      </w:pPr>
      <w:r w:rsidRPr="0039627F">
        <w:rPr>
          <w:b/>
          <w:bCs/>
        </w:rPr>
        <w:t>Зміна курсу валют </w:t>
      </w:r>
      <w:r w:rsidRPr="0039627F">
        <w:t>(двічі протягом року). Оскільки більшість українців отримують прибутки в гривнях, а ціни на авто майже не змінилися, машини стали менш доступними, бо купівельна спроможність знизилася.</w:t>
      </w:r>
    </w:p>
    <w:p w:rsidR="00C26C37" w:rsidRPr="0039627F" w:rsidRDefault="00C26C37" w:rsidP="002D0B5E">
      <w:pPr>
        <w:pStyle w:val="aff8"/>
        <w:widowControl w:val="0"/>
        <w:numPr>
          <w:ilvl w:val="0"/>
          <w:numId w:val="61"/>
        </w:numPr>
        <w:ind w:left="426"/>
        <w:jc w:val="both"/>
      </w:pPr>
      <w:r w:rsidRPr="0039627F">
        <w:rPr>
          <w:b/>
          <w:bCs/>
        </w:rPr>
        <w:t>Скасування «нульового» розмитнення.</w:t>
      </w:r>
      <w:r w:rsidRPr="0039627F">
        <w:t> Повернення митних платежів на імпорт авто скоротило об’єми ввезення </w:t>
      </w:r>
      <w:hyperlink r:id="rId10" w:tgtFrame="_blank" w:history="1">
        <w:r w:rsidRPr="0039627F">
          <w:t>авто з-за кордону в 7 разів</w:t>
        </w:r>
      </w:hyperlink>
      <w:r w:rsidRPr="0039627F">
        <w:t>. Проте, оскільки зацікавленість в автомобілях в Україні висока, цю потребу покупці задовольняють, купуючи авто на внутрішньому ринку. Його частка зросла з 58,9% в листопаді-2021 до 81,5% у листопаді-2022, а частка імпорту відповідно скоротилася з 41,1% до 18,5%.</w:t>
      </w:r>
    </w:p>
    <w:p w:rsidR="00C26C37" w:rsidRPr="0039627F" w:rsidRDefault="00C26C37" w:rsidP="002D0B5E">
      <w:pPr>
        <w:pStyle w:val="aff8"/>
        <w:widowControl w:val="0"/>
        <w:numPr>
          <w:ilvl w:val="0"/>
          <w:numId w:val="61"/>
        </w:numPr>
        <w:ind w:left="426"/>
        <w:jc w:val="both"/>
      </w:pPr>
      <w:r w:rsidRPr="0039627F">
        <w:rPr>
          <w:b/>
          <w:bCs/>
        </w:rPr>
        <w:t>Терористичні атаки росії на енергетичну інфраструктуру України.</w:t>
      </w:r>
      <w:r w:rsidRPr="0039627F">
        <w:t xml:space="preserve"> Всупереч регулярним масованим ракетним обстрілам з метою занурити нашу країну в темноту та холод та спричинені ними відключення електроенергії, українці й надалі купують автомобілі: як нові, так і вживані. </w:t>
      </w:r>
    </w:p>
    <w:p w:rsidR="00C26C37" w:rsidRPr="0039627F" w:rsidRDefault="00C26C37" w:rsidP="002D0B5E">
      <w:pPr>
        <w:widowControl w:val="0"/>
        <w:spacing w:after="0" w:line="240" w:lineRule="auto"/>
        <w:jc w:val="both"/>
      </w:pPr>
      <w:r w:rsidRPr="0039627F">
        <w:t>Щодо перспектив, то більшість процесів будуть безпосередньо залежати від ситуації на фронті, а як наслідок — від загального стану економікиУ разі, якщо ситуація буде більш-менш стабільною, можливо прогнозувати такі тенденції на українському авторинку у 2023 році.</w:t>
      </w:r>
    </w:p>
    <w:p w:rsidR="00C26C37" w:rsidRPr="0039627F" w:rsidRDefault="00C26C37" w:rsidP="002D0B5E">
      <w:pPr>
        <w:widowControl w:val="0"/>
        <w:spacing w:after="0" w:line="240" w:lineRule="auto"/>
        <w:jc w:val="both"/>
      </w:pPr>
      <w:r w:rsidRPr="0039627F">
        <w:t>В залежності від ситуації з електроенергією в країні, загальний місячний об’єм вторинного авторинку (вживані авто) може складати від 50 до 100 тисяч угод купівлі-продажу. У разі, якщо не буде змін податкового законодавства щодо імпорту авто, більшість із них (70-80%) купуватимуть на внутрішньому ринку.</w:t>
      </w:r>
    </w:p>
    <w:p w:rsidR="00C26C37" w:rsidRPr="0039627F" w:rsidRDefault="00C26C37" w:rsidP="002D0B5E">
      <w:pPr>
        <w:widowControl w:val="0"/>
        <w:spacing w:after="0" w:line="240" w:lineRule="auto"/>
        <w:jc w:val="both"/>
      </w:pPr>
      <w:r w:rsidRPr="0039627F">
        <w:t>Ринок нових автомобілів зростатиме повільніше. Об’єми продажів можуть складати від 3 до 5 тисяч нових автомобілів в місяць. Їх збільшення напряму залежатиме від наявності програм фінансової підтримки — кредитування та лізингу на вигідних умовах.</w:t>
      </w:r>
    </w:p>
    <w:p w:rsidR="00C26C37" w:rsidRPr="0039627F" w:rsidRDefault="00C26C37" w:rsidP="002D0B5E">
      <w:pPr>
        <w:widowControl w:val="0"/>
        <w:spacing w:after="0" w:line="240" w:lineRule="auto"/>
        <w:jc w:val="both"/>
      </w:pPr>
      <w:r w:rsidRPr="0039627F">
        <w:t>Очікується, що під час вибору нового авто українці й надалі надаватимуть перевагу універсальним кросоверам, проте вирішальним буде саме наявність автомобіля в салоні.</w:t>
      </w:r>
    </w:p>
    <w:p w:rsidR="00C26C37" w:rsidRPr="0039627F" w:rsidRDefault="00C26C37" w:rsidP="002D0B5E">
      <w:pPr>
        <w:widowControl w:val="0"/>
        <w:spacing w:after="0" w:line="240" w:lineRule="auto"/>
        <w:jc w:val="both"/>
      </w:pPr>
      <w:r w:rsidRPr="0039627F">
        <w:t>Керівництво Компанії продовжує стежити за потенційним впливом цих подій і вживатиме всіх можливих заходів для пом’якшення будь-яких негативних наслідків. Вплив війни на поточну ситуацію в Компанії та оцінка керівництвом безперервності діяльності розкрита в примітці 1.3.</w:t>
      </w:r>
    </w:p>
    <w:p w:rsidR="00C26C37" w:rsidRPr="0039627F" w:rsidRDefault="00C26C37" w:rsidP="002D0B5E">
      <w:pPr>
        <w:pStyle w:val="1"/>
        <w:keepNext w:val="0"/>
        <w:widowControl w:val="0"/>
        <w:numPr>
          <w:ilvl w:val="1"/>
          <w:numId w:val="53"/>
        </w:numPr>
        <w:spacing w:before="0" w:after="0"/>
        <w:ind w:left="714" w:hanging="357"/>
        <w:rPr>
          <w:sz w:val="18"/>
          <w:szCs w:val="18"/>
        </w:rPr>
      </w:pPr>
      <w:bookmarkStart w:id="12" w:name="_Toc40859994"/>
      <w:bookmarkStart w:id="13" w:name="_Toc131170874"/>
      <w:bookmarkEnd w:id="9"/>
      <w:bookmarkEnd w:id="10"/>
      <w:bookmarkEnd w:id="11"/>
      <w:r w:rsidRPr="0039627F">
        <w:rPr>
          <w:sz w:val="18"/>
          <w:szCs w:val="18"/>
        </w:rPr>
        <w:t>Припущення щодо функціонування Компанії в найближчому майбутньому</w:t>
      </w:r>
      <w:bookmarkEnd w:id="12"/>
      <w:bookmarkEnd w:id="13"/>
    </w:p>
    <w:p w:rsidR="00C26C37" w:rsidRPr="0039627F" w:rsidRDefault="00C26C37" w:rsidP="002D0B5E">
      <w:pPr>
        <w:pStyle w:val="StyleABC-paragrahinNotesAfter0pt"/>
        <w:widowControl w:val="0"/>
        <w:rPr>
          <w:lang w:val="uk-UA"/>
        </w:rPr>
      </w:pPr>
      <w:r w:rsidRPr="0039627F">
        <w:rPr>
          <w:lang w:val="uk-UA"/>
        </w:rPr>
        <w:t xml:space="preserve">Ця окрема фінансова звітність була підготовлена виходячи з припущення, що Компанія буде продовжувати свою діяльність як діюче підприємство в осяжному майбутньому, що передбачає реалізацію активів та погашення зобов’язань у ході звичайної діяльності. </w:t>
      </w:r>
    </w:p>
    <w:p w:rsidR="00C26C37" w:rsidRPr="0039627F" w:rsidRDefault="00C26C37" w:rsidP="002D0B5E">
      <w:pPr>
        <w:pStyle w:val="StyleABC-paragrahinNotesAfter0pt"/>
        <w:widowControl w:val="0"/>
        <w:rPr>
          <w:lang w:val="uk-UA"/>
        </w:rPr>
      </w:pPr>
      <w:r w:rsidRPr="0039627F">
        <w:rPr>
          <w:lang w:val="uk-UA"/>
        </w:rPr>
        <w:t>Станом на 31 грудня 2022 року та 31 грудня 2021 року оборотні активи Компанії перевищували її поточні зобов'язання на 1 140 512 тис. грн. та 921 183тис. грн., відповідно. Компанія за 2022 має чистий прибуток у сумі 80 350</w:t>
      </w:r>
      <w:r>
        <w:rPr>
          <w:lang w:val="uk-UA"/>
        </w:rPr>
        <w:t xml:space="preserve"> тис. грн. (2021</w:t>
      </w:r>
      <w:r w:rsidRPr="0039627F">
        <w:rPr>
          <w:lang w:val="uk-UA"/>
        </w:rPr>
        <w:t xml:space="preserve"> рік: 64 418 тис. грн.).. Компанія має оборотний капітал, є платоспроможною, має фінансову підтримку з боку пов’язаних осіб – власників значного пакета акцій Компанії. Враховуючи це, керівництво Компанії вважає, що застосування принципу безперервності діяльності при складанні цієї окремої фінансової звітності є доречним.</w:t>
      </w:r>
    </w:p>
    <w:p w:rsidR="00C26C37" w:rsidRPr="0039627F" w:rsidRDefault="00C26C37" w:rsidP="002D0B5E">
      <w:pPr>
        <w:widowControl w:val="0"/>
        <w:shd w:val="clear" w:color="auto" w:fill="FFFFFF"/>
        <w:spacing w:after="0" w:line="240" w:lineRule="auto"/>
        <w:jc w:val="both"/>
      </w:pPr>
      <w:r w:rsidRPr="0039627F">
        <w:t>На дату затвердження даної окремої фінансової звітності існує істотна невизначеність, яка перебуває  поза зоною впливу Компанії та може поставити під сумнів можливість продовження діяльності. Ця суттєва невизначеність зовнішнього характеру стосується наслідків вторгнення російських військ до території України.</w:t>
      </w:r>
    </w:p>
    <w:p w:rsidR="00C26C37" w:rsidRPr="0039627F" w:rsidRDefault="00C26C37" w:rsidP="002D0B5E">
      <w:pPr>
        <w:widowControl w:val="0"/>
        <w:shd w:val="clear" w:color="auto" w:fill="FFFFFF"/>
        <w:spacing w:after="0" w:line="240" w:lineRule="auto"/>
        <w:jc w:val="both"/>
      </w:pPr>
      <w:r w:rsidRPr="0039627F">
        <w:t>24 лютого 2022 року президент росії оголосив про «спеціальну військову операцію» в Україні, що фактично означало початок навмисної, неспровокованої війни російської федерації проти України. Російські війська негайно розпочали масштабний військовий наступ на Україну з повідомленнями про ракетні удари та вибухи у великих містах України.</w:t>
      </w:r>
    </w:p>
    <w:p w:rsidR="00C26C37" w:rsidRPr="0039627F" w:rsidRDefault="00C26C37" w:rsidP="002D0B5E">
      <w:pPr>
        <w:pStyle w:val="StyleABC-paragrahinNotesAfter0pt"/>
        <w:widowControl w:val="0"/>
        <w:rPr>
          <w:lang w:val="uk-UA"/>
        </w:rPr>
      </w:pPr>
      <w:r w:rsidRPr="0039627F">
        <w:rPr>
          <w:lang w:val="uk-UA"/>
        </w:rPr>
        <w:t>24 лютого Указом Президента України, на підставі пропозиції Ради національної безпеки і оборони України, відповідно до Конституції України та Закону України «Про правовий режим воєнного стану», було введений воєнний стан, який з подальшим продовженням діє на дату затвердження цієї окремої фінансової звітності.</w:t>
      </w:r>
    </w:p>
    <w:p w:rsidR="00C26C37" w:rsidRPr="0039627F" w:rsidRDefault="00C26C37" w:rsidP="002D0B5E">
      <w:pPr>
        <w:widowControl w:val="0"/>
        <w:shd w:val="clear" w:color="auto" w:fill="FFFFFF"/>
        <w:spacing w:after="0" w:line="240" w:lineRule="auto"/>
        <w:jc w:val="both"/>
      </w:pPr>
      <w:r w:rsidRPr="0039627F">
        <w:t xml:space="preserve">Діяльність Компанії зазнала впливу цих подій. Так, в березні ПрАТ «ЄВРОКАР» буввимушений призупинити свою виробничу діяльність, що, зокрема, було пов’язано з відсутністю поставок запчастин та комплектуючих для виготовлення продукції в зв’язку з невизначеністю ситуації, пов’язаною з війною. З квітня Компанія поступово повернулася до нормального виробничого процесу, прилаштувавшись до нових умов організації праці. </w:t>
      </w:r>
    </w:p>
    <w:p w:rsidR="00C26C37" w:rsidRPr="0039627F" w:rsidRDefault="00C26C37" w:rsidP="002D0B5E">
      <w:pPr>
        <w:widowControl w:val="0"/>
        <w:spacing w:after="0" w:line="240" w:lineRule="auto"/>
        <w:jc w:val="both"/>
      </w:pPr>
      <w:r w:rsidRPr="0039627F">
        <w:t xml:space="preserve">Окремим напрямом діяльності Компанії стало надання складських послуг та послуг зберігання з використанням завантажувальної техніки та вільних складських площ щодо вантажів гуманітарної допомоги Федерації Червоного Хреста та Представництва Управління Верховного комісара ООН у справах біженців, та щодо матеріальних цінностей окремих суб’єктів господарювання.  </w:t>
      </w:r>
    </w:p>
    <w:p w:rsidR="00C26C37" w:rsidRPr="0039627F" w:rsidRDefault="00C26C37" w:rsidP="002D0B5E">
      <w:pPr>
        <w:widowControl w:val="0"/>
        <w:spacing w:after="0" w:line="240" w:lineRule="auto"/>
        <w:jc w:val="both"/>
      </w:pPr>
      <w:r w:rsidRPr="0039627F">
        <w:t xml:space="preserve">Під час війни значно знизився споживчий попит населення на товари, які не є предметами першої необхідності, що значною мірою негативно позначилось на обсягах реалізації автомобілів, як основного виду продукції Компанії. Загальне зменшення обсягу доходу Компанії за 2022 рік становить майже 30% в порівнянні з попереднім роком. </w:t>
      </w:r>
    </w:p>
    <w:p w:rsidR="00C26C37" w:rsidRPr="0039627F" w:rsidRDefault="00C26C37" w:rsidP="002D0B5E">
      <w:pPr>
        <w:widowControl w:val="0"/>
        <w:spacing w:after="0" w:line="240" w:lineRule="auto"/>
        <w:jc w:val="both"/>
      </w:pPr>
      <w:r w:rsidRPr="0039627F">
        <w:t xml:space="preserve">Станом на поточну дату майно та товарні запаси Компанії не зазнали жодних фізичних пошкоджень внаслідок вторгнення російських військ. </w:t>
      </w:r>
    </w:p>
    <w:p w:rsidR="00C26C37" w:rsidRPr="0039627F" w:rsidRDefault="00C26C37" w:rsidP="002D0B5E">
      <w:pPr>
        <w:widowControl w:val="0"/>
        <w:spacing w:after="0" w:line="240" w:lineRule="auto"/>
        <w:jc w:val="both"/>
      </w:pPr>
      <w:r w:rsidRPr="0039627F">
        <w:t xml:space="preserve">Керівництво Компанії та управлінський персонал висловлює впевненість про збереження основних активів, безперервність діяльності підприємства та його стабільний і поступальний розвиток в майбутньому. Керівництво Компанії зацікавлене в подальшому розвитку виробництва та пошуку інших, альтернативних напрямків здійснення господарської діяльності. </w:t>
      </w:r>
    </w:p>
    <w:p w:rsidR="00C26C37" w:rsidRPr="0039627F" w:rsidRDefault="00C26C37" w:rsidP="002D0B5E">
      <w:pPr>
        <w:widowControl w:val="0"/>
        <w:shd w:val="clear" w:color="auto" w:fill="FFFFFF"/>
        <w:spacing w:after="0" w:line="240" w:lineRule="auto"/>
        <w:jc w:val="both"/>
      </w:pPr>
      <w:r w:rsidRPr="0039627F">
        <w:t>Остаточне врегулювання питання російської агресії та військового вторгнення до території України неможливо передбачити з достатньою вірогідністю, важко оцінити майбутні наслідки військової агресії російської федерації проти України і спрогнозувати короткострокову перспективу як для України в цілому, так й  щодо діяльності кожного українського підприємства.</w:t>
      </w:r>
    </w:p>
    <w:p w:rsidR="00C26C37" w:rsidRPr="0039627F" w:rsidRDefault="00C26C37" w:rsidP="002D0B5E">
      <w:pPr>
        <w:widowControl w:val="0"/>
        <w:shd w:val="clear" w:color="auto" w:fill="FFFFFF"/>
        <w:spacing w:after="0" w:line="240" w:lineRule="auto"/>
        <w:jc w:val="both"/>
      </w:pPr>
      <w:r w:rsidRPr="0039627F">
        <w:t xml:space="preserve">Дана окрема фінансова звітність не містить будь-яких коригувань для відображення можливих майбутніх наслідків щодо відшкодування та класифікації відображених сум активів та зобов’язань, які можуть виникнути в результаті існуючої невизначеності. </w:t>
      </w:r>
    </w:p>
    <w:p w:rsidR="00C26C37" w:rsidRPr="0039627F" w:rsidRDefault="00C26C37" w:rsidP="002D0B5E">
      <w:pPr>
        <w:widowControl w:val="0"/>
        <w:shd w:val="clear" w:color="auto" w:fill="FFFFFF"/>
        <w:spacing w:after="0" w:line="240" w:lineRule="auto"/>
        <w:jc w:val="both"/>
      </w:pPr>
      <w:r w:rsidRPr="0039627F">
        <w:t>Керівництво Компанії вживає необхідних заходів з підтримки економічного стану компанії в сучасних умовах, що склалися в бізнесі, економіці та політиці</w:t>
      </w:r>
    </w:p>
    <w:p w:rsidR="00C26C37" w:rsidRPr="0039627F" w:rsidRDefault="00C26C37" w:rsidP="002D0B5E">
      <w:pPr>
        <w:pStyle w:val="1"/>
        <w:keepNext w:val="0"/>
        <w:widowControl w:val="0"/>
        <w:numPr>
          <w:ilvl w:val="1"/>
          <w:numId w:val="53"/>
        </w:numPr>
        <w:spacing w:before="0" w:after="0"/>
        <w:ind w:left="714" w:hanging="357"/>
        <w:rPr>
          <w:sz w:val="18"/>
          <w:szCs w:val="18"/>
        </w:rPr>
      </w:pPr>
      <w:bookmarkStart w:id="14" w:name="_Toc131170875"/>
      <w:r w:rsidRPr="0039627F">
        <w:rPr>
          <w:sz w:val="18"/>
          <w:szCs w:val="18"/>
        </w:rPr>
        <w:t>Основа підготовки фінансової звітності</w:t>
      </w:r>
      <w:bookmarkEnd w:id="14"/>
    </w:p>
    <w:p w:rsidR="00C26C37" w:rsidRPr="0039627F" w:rsidRDefault="00C26C37" w:rsidP="002D0B5E">
      <w:pPr>
        <w:pStyle w:val="StyleABC-paragrahinNotesAfter0pt"/>
        <w:widowControl w:val="0"/>
        <w:rPr>
          <w:lang w:val="uk-UA"/>
        </w:rPr>
      </w:pPr>
      <w:r w:rsidRPr="0039627F">
        <w:rPr>
          <w:lang w:val="uk-UA"/>
        </w:rPr>
        <w:t xml:space="preserve">Окрема фінансова звітність (далі – фінансова звітність) Компанії за 2021 рік підготовлена відповідно до Міжнародних стандартів фінансової звітності («МСФЗ») в редакції, затверджених Радою з Міжнародних стандартів бухгалтерського обліку (РМСБО) і є звітністю загального призначення та стосується лише одного суб’єкта господарювання - ПрАТ «ЄВРОКАР».  </w:t>
      </w:r>
    </w:p>
    <w:p w:rsidR="00C26C37" w:rsidRPr="0039627F" w:rsidRDefault="00C26C37" w:rsidP="002D0B5E">
      <w:pPr>
        <w:pStyle w:val="StyleABC-paragrahinNotesAfter0pt"/>
        <w:widowControl w:val="0"/>
        <w:rPr>
          <w:lang w:val="uk-UA"/>
        </w:rPr>
      </w:pPr>
      <w:r w:rsidRPr="0039627F">
        <w:rPr>
          <w:lang w:val="uk-UA"/>
        </w:rPr>
        <w:t>Ця фінансова звітність була підготовлена відповідно до принципу оцінки за історичною вартістю. Фінансова звітність представлена в українській гривні, що є функціональною валютою Компанії. Вся фінансова інформація, представлена в українських гривнях, округляється до найближчої тисячі («тис. грн.»), якщо не вказано інше. В фінансовій звітності наведена порівняльна інформація за попередній період.</w:t>
      </w:r>
    </w:p>
    <w:p w:rsidR="00C26C37" w:rsidRPr="0039627F" w:rsidRDefault="00C26C37" w:rsidP="002D0B5E">
      <w:pPr>
        <w:pStyle w:val="StyleABC-paragrahinNotesAfter0pt"/>
        <w:widowControl w:val="0"/>
        <w:rPr>
          <w:lang w:val="uk-UA"/>
        </w:rPr>
      </w:pPr>
      <w:r w:rsidRPr="0039627F">
        <w:rPr>
          <w:lang w:val="uk-UA"/>
        </w:rPr>
        <w:t xml:space="preserve">Дана фінансова звітність підготовлена за формами, які затверджені Наказом Мінфіну №73 від 07.02.20213 р. </w:t>
      </w:r>
    </w:p>
    <w:p w:rsidR="00C26C37" w:rsidRPr="0039627F" w:rsidRDefault="00C26C37" w:rsidP="002D0B5E">
      <w:pPr>
        <w:pStyle w:val="StyleABC-paragrahinNotesAfter0pt"/>
        <w:widowControl w:val="0"/>
        <w:rPr>
          <w:lang w:val="uk-UA"/>
        </w:rPr>
      </w:pPr>
      <w:r w:rsidRPr="0039627F">
        <w:rPr>
          <w:lang w:val="uk-UA"/>
        </w:rPr>
        <w:t>Відповідно до пункту 5 статті 12</w:t>
      </w:r>
      <w:r w:rsidRPr="0039627F">
        <w:rPr>
          <w:vertAlign w:val="superscript"/>
          <w:lang w:val="uk-UA"/>
        </w:rPr>
        <w:t>1</w:t>
      </w:r>
      <w:r w:rsidRPr="0039627F">
        <w:rPr>
          <w:lang w:val="uk-UA"/>
        </w:rPr>
        <w:t xml:space="preserve"> Закону України «Про бухгалтерський облік та фінансову звітність в Україні» всі підприємства, які зобов'язані складати фінансову звітність за МСФЗ, складають і подають фінансову звітність на основі таксономії фінансової звітності за МСФЗ в єдиному електронному форматі (далі - iXBRL). Станом на дату випуску цієї фінансової звітно</w:t>
      </w:r>
      <w:r>
        <w:rPr>
          <w:lang w:val="uk-UA"/>
        </w:rPr>
        <w:t>сті таксономію UA XBRL МСФЗ 2022</w:t>
      </w:r>
      <w:r w:rsidRPr="0039627F">
        <w:rPr>
          <w:lang w:val="uk-UA"/>
        </w:rPr>
        <w:t xml:space="preserve"> року опубліковано, проте керівництвом ще не ініційовано процес подання фінансової звітності за 2022 рік в єдиному електронному форматі внаслідок зовнішніх ускладнень, викликаних військовим станом в країні. Керівництво Компанії планує підготувати звіт у форматі iXBRL та подати його, коли з’явиться така можливість.</w:t>
      </w:r>
    </w:p>
    <w:p w:rsidR="00C26C37" w:rsidRPr="0039627F" w:rsidRDefault="00C26C37" w:rsidP="002D0B5E">
      <w:pPr>
        <w:widowControl w:val="0"/>
        <w:shd w:val="clear" w:color="auto" w:fill="FFFFFF"/>
        <w:spacing w:after="0" w:line="240" w:lineRule="auto"/>
        <w:jc w:val="both"/>
      </w:pPr>
      <w:r w:rsidRPr="0039627F">
        <w:t>Основні принципи облікової політики, які застосовувалися при підготовці цієї фінансової звітності, описані нижче.</w:t>
      </w:r>
    </w:p>
    <w:p w:rsidR="00C26C37" w:rsidRPr="0039627F" w:rsidRDefault="00C26C37" w:rsidP="002D0B5E">
      <w:pPr>
        <w:pStyle w:val="affb"/>
        <w:widowControl w:val="0"/>
        <w:numPr>
          <w:ilvl w:val="0"/>
          <w:numId w:val="58"/>
        </w:numPr>
        <w:spacing w:before="0" w:after="0"/>
        <w:jc w:val="left"/>
        <w:rPr>
          <w:rFonts w:ascii="Arial" w:hAnsi="Arial" w:cs="Arial"/>
          <w:caps/>
          <w:sz w:val="18"/>
          <w:szCs w:val="18"/>
        </w:rPr>
      </w:pPr>
      <w:bookmarkStart w:id="15" w:name="_Toc6587480"/>
      <w:bookmarkStart w:id="16" w:name="_Toc6908724"/>
      <w:bookmarkStart w:id="17" w:name="_Toc40859995"/>
      <w:bookmarkStart w:id="18" w:name="_Toc131170876"/>
      <w:r w:rsidRPr="0039627F">
        <w:rPr>
          <w:rFonts w:ascii="Arial" w:hAnsi="Arial" w:cs="Arial"/>
          <w:caps/>
          <w:sz w:val="18"/>
          <w:szCs w:val="18"/>
        </w:rPr>
        <w:t>Огляд суттєвих положень облікової політики</w:t>
      </w:r>
      <w:bookmarkEnd w:id="15"/>
      <w:bookmarkEnd w:id="16"/>
      <w:bookmarkEnd w:id="17"/>
      <w:bookmarkEnd w:id="18"/>
    </w:p>
    <w:p w:rsidR="00C26C37" w:rsidRPr="0039627F" w:rsidRDefault="00C26C37" w:rsidP="002D0B5E">
      <w:pPr>
        <w:pStyle w:val="ABC-paragrahinNotes"/>
        <w:widowControl w:val="0"/>
        <w:spacing w:after="0"/>
        <w:rPr>
          <w:lang w:val="uk-UA"/>
        </w:rPr>
      </w:pPr>
      <w:r w:rsidRPr="0039627F">
        <w:rPr>
          <w:lang w:val="uk-UA"/>
        </w:rPr>
        <w:t>Облікова політика, викладена нижче, послідовно застосовувалася до всіх періодів, представлених у цій фінансової звітності.</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Класифікація активів та зобов’язань на оборотні/короткострокові та необоротні/довгострокові</w:t>
      </w:r>
    </w:p>
    <w:p w:rsidR="00C26C37" w:rsidRPr="0039627F" w:rsidRDefault="00C26C37" w:rsidP="002D0B5E">
      <w:pPr>
        <w:widowControl w:val="0"/>
        <w:spacing w:after="0" w:line="240" w:lineRule="auto"/>
        <w:jc w:val="both"/>
      </w:pPr>
      <w:r w:rsidRPr="0039627F">
        <w:rPr>
          <w:color w:val="000000"/>
        </w:rPr>
        <w:t xml:space="preserve">Компанія </w:t>
      </w:r>
      <w:r w:rsidRPr="0039627F">
        <w:t>представляє активи та зобов'язання в окремому Балансі ( Звіті про фінансовий стан) з розбивкою на необоротні/оборотні (поточні) та довгострокові/короткострокові (поточні). Актив класифікується в якості оборотного (поточного) в наступних випадках:</w:t>
      </w:r>
    </w:p>
    <w:p w:rsidR="00C26C37" w:rsidRPr="0039627F" w:rsidRDefault="00C26C37" w:rsidP="002D0B5E">
      <w:pPr>
        <w:widowControl w:val="0"/>
        <w:numPr>
          <w:ilvl w:val="0"/>
          <w:numId w:val="30"/>
        </w:numPr>
        <w:spacing w:after="0" w:line="240" w:lineRule="auto"/>
        <w:ind w:left="709" w:hanging="357"/>
        <w:jc w:val="both"/>
      </w:pPr>
      <w:r w:rsidRPr="0039627F">
        <w:t>актив передбачається реалізувати, або він призначений для продажу чи використання в ході звичайного операційного циклу;</w:t>
      </w:r>
    </w:p>
    <w:p w:rsidR="00C26C37" w:rsidRPr="0039627F" w:rsidRDefault="00C26C37" w:rsidP="002D0B5E">
      <w:pPr>
        <w:widowControl w:val="0"/>
        <w:numPr>
          <w:ilvl w:val="0"/>
          <w:numId w:val="30"/>
        </w:numPr>
        <w:spacing w:after="0" w:line="240" w:lineRule="auto"/>
        <w:ind w:left="709" w:hanging="357"/>
        <w:jc w:val="both"/>
      </w:pPr>
      <w:r w:rsidRPr="0039627F">
        <w:t>актив переважно призначений для торгівлі;</w:t>
      </w:r>
    </w:p>
    <w:p w:rsidR="00C26C37" w:rsidRPr="0039627F" w:rsidRDefault="00C26C37" w:rsidP="002D0B5E">
      <w:pPr>
        <w:widowControl w:val="0"/>
        <w:numPr>
          <w:ilvl w:val="0"/>
          <w:numId w:val="30"/>
        </w:numPr>
        <w:spacing w:after="0" w:line="240" w:lineRule="auto"/>
        <w:ind w:left="709" w:hanging="357"/>
        <w:jc w:val="both"/>
      </w:pPr>
      <w:r w:rsidRPr="0039627F">
        <w:t>актив передбачається до реалізації протягом дванадцяти місяців після закінчення звітного періоду, або</w:t>
      </w:r>
    </w:p>
    <w:p w:rsidR="00C26C37" w:rsidRPr="0039627F" w:rsidRDefault="00C26C37" w:rsidP="002D0B5E">
      <w:pPr>
        <w:widowControl w:val="0"/>
        <w:numPr>
          <w:ilvl w:val="0"/>
          <w:numId w:val="30"/>
        </w:numPr>
        <w:spacing w:after="0" w:line="240" w:lineRule="auto"/>
        <w:ind w:left="709" w:hanging="357"/>
        <w:jc w:val="both"/>
      </w:pPr>
      <w:r w:rsidRPr="0039627F">
        <w:t>актив являє собою грошові кошти або їх еквіваленти, за винятком випадків, коли його заборонено обмінювати або використовувати для погашення зобов'язання протягом як мінімум дванадцяти місяців після закінчення звітного періоду.</w:t>
      </w:r>
    </w:p>
    <w:p w:rsidR="00C26C37" w:rsidRPr="0039627F" w:rsidRDefault="00C26C37" w:rsidP="002D0B5E">
      <w:pPr>
        <w:widowControl w:val="0"/>
        <w:spacing w:after="0" w:line="240" w:lineRule="auto"/>
        <w:jc w:val="both"/>
      </w:pPr>
      <w:r w:rsidRPr="0039627F">
        <w:t xml:space="preserve">Усі інші активи класифікуються як необоротні. </w:t>
      </w:r>
    </w:p>
    <w:p w:rsidR="00C26C37" w:rsidRPr="0039627F" w:rsidRDefault="00C26C37" w:rsidP="002D0B5E">
      <w:pPr>
        <w:widowControl w:val="0"/>
        <w:spacing w:after="0" w:line="240" w:lineRule="auto"/>
        <w:jc w:val="both"/>
      </w:pPr>
      <w:r w:rsidRPr="0039627F">
        <w:t>Зобов'язання класифікується як короткострокове (поточне) в наступних випадках:</w:t>
      </w:r>
    </w:p>
    <w:p w:rsidR="00C26C37" w:rsidRPr="0039627F" w:rsidRDefault="00C26C37" w:rsidP="002D0B5E">
      <w:pPr>
        <w:widowControl w:val="0"/>
        <w:numPr>
          <w:ilvl w:val="0"/>
          <w:numId w:val="31"/>
        </w:numPr>
        <w:tabs>
          <w:tab w:val="left" w:pos="426"/>
        </w:tabs>
        <w:spacing w:after="0" w:line="240" w:lineRule="auto"/>
        <w:ind w:left="709" w:hanging="357"/>
        <w:jc w:val="both"/>
      </w:pPr>
      <w:r w:rsidRPr="0039627F">
        <w:t>зобов'язання передбачається погасити в ході звичайного операційного циклу;</w:t>
      </w:r>
    </w:p>
    <w:p w:rsidR="00C26C37" w:rsidRPr="0039627F" w:rsidRDefault="00C26C37" w:rsidP="002D0B5E">
      <w:pPr>
        <w:widowControl w:val="0"/>
        <w:numPr>
          <w:ilvl w:val="0"/>
          <w:numId w:val="31"/>
        </w:numPr>
        <w:tabs>
          <w:tab w:val="left" w:pos="426"/>
        </w:tabs>
        <w:spacing w:after="0" w:line="240" w:lineRule="auto"/>
        <w:ind w:left="709" w:hanging="357"/>
        <w:jc w:val="both"/>
      </w:pPr>
      <w:r w:rsidRPr="0039627F">
        <w:t>зобов'язання призначено головним чином для торгівлі;</w:t>
      </w:r>
    </w:p>
    <w:p w:rsidR="00C26C37" w:rsidRPr="0039627F" w:rsidRDefault="00C26C37" w:rsidP="002D0B5E">
      <w:pPr>
        <w:widowControl w:val="0"/>
        <w:numPr>
          <w:ilvl w:val="0"/>
          <w:numId w:val="31"/>
        </w:numPr>
        <w:tabs>
          <w:tab w:val="left" w:pos="426"/>
        </w:tabs>
        <w:spacing w:after="0" w:line="240" w:lineRule="auto"/>
        <w:ind w:left="709" w:hanging="357"/>
        <w:jc w:val="both"/>
      </w:pPr>
      <w:r w:rsidRPr="0039627F">
        <w:t>зобов'язання підлягає погашенню протягом дванадцяти місяців після закінчення звітного періоду, або</w:t>
      </w:r>
    </w:p>
    <w:p w:rsidR="00C26C37" w:rsidRPr="0039627F" w:rsidRDefault="00C26C37" w:rsidP="002D0B5E">
      <w:pPr>
        <w:widowControl w:val="0"/>
        <w:numPr>
          <w:ilvl w:val="0"/>
          <w:numId w:val="31"/>
        </w:numPr>
        <w:tabs>
          <w:tab w:val="left" w:pos="426"/>
        </w:tabs>
        <w:spacing w:after="0" w:line="240" w:lineRule="auto"/>
        <w:ind w:left="709"/>
        <w:jc w:val="both"/>
      </w:pPr>
      <w:r w:rsidRPr="0039627F">
        <w:t>Компанія не має безумовного права відкласти погашення цього зобов'язання на строк як мінімум дванадцять місяців після закінчення звітного періоду.</w:t>
      </w:r>
    </w:p>
    <w:p w:rsidR="00C26C37" w:rsidRPr="0039627F" w:rsidRDefault="00C26C37" w:rsidP="002D0B5E">
      <w:pPr>
        <w:widowControl w:val="0"/>
        <w:spacing w:after="0" w:line="240" w:lineRule="auto"/>
        <w:jc w:val="both"/>
      </w:pPr>
      <w:r w:rsidRPr="0039627F">
        <w:rPr>
          <w:color w:val="000000"/>
        </w:rPr>
        <w:t xml:space="preserve">Компанія </w:t>
      </w:r>
      <w:r w:rsidRPr="0039627F">
        <w:t>класифікує інші зобов'язання в якості довгострокових. Відстрочені податкові активи та зобов'язання класифікуються у складі необоротних активів і довгострокових зобов'язань.</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Основні засоби</w:t>
      </w:r>
    </w:p>
    <w:p w:rsidR="00C26C37" w:rsidRPr="0039627F" w:rsidRDefault="00C26C37" w:rsidP="002D0B5E">
      <w:pPr>
        <w:pStyle w:val="af"/>
        <w:suppressLineNumbers w:val="0"/>
        <w:tabs>
          <w:tab w:val="left" w:pos="851"/>
        </w:tabs>
      </w:pPr>
      <w:r w:rsidRPr="0039627F">
        <w:t>Основні засоби – це матеріальні об’єкти, які утримуються Компанією з метою використання  у виробництві або постачанні товарів чи наданні послуг, для надання в оренду або для адміністративних цілей, і очікується, що вони будуть використовуватися протягом більше одного періоду.</w:t>
      </w:r>
    </w:p>
    <w:p w:rsidR="00C26C37" w:rsidRPr="0039627F" w:rsidRDefault="00C26C37" w:rsidP="002D0B5E">
      <w:pPr>
        <w:pStyle w:val="af"/>
        <w:suppressLineNumbers w:val="0"/>
        <w:tabs>
          <w:tab w:val="left" w:pos="851"/>
        </w:tabs>
        <w:rPr>
          <w:i/>
          <w:iCs/>
          <w:u w:val="single"/>
        </w:rPr>
      </w:pPr>
      <w:r w:rsidRPr="0039627F">
        <w:rPr>
          <w:i/>
          <w:iCs/>
          <w:u w:val="single"/>
        </w:rPr>
        <w:t>Первісне визнання</w:t>
      </w:r>
    </w:p>
    <w:p w:rsidR="00C26C37" w:rsidRPr="0039627F" w:rsidRDefault="00C26C37" w:rsidP="002D0B5E">
      <w:pPr>
        <w:pStyle w:val="af"/>
        <w:suppressLineNumbers w:val="0"/>
        <w:tabs>
          <w:tab w:val="left" w:pos="851"/>
        </w:tabs>
      </w:pPr>
      <w:r w:rsidRPr="0039627F">
        <w:t>Вартість придбаного об'єкта основних засобів визнається як актив та капіталізується у балансі, лише якщо:</w:t>
      </w:r>
    </w:p>
    <w:p w:rsidR="00C26C37" w:rsidRPr="0039627F" w:rsidRDefault="00C26C37" w:rsidP="002D0B5E">
      <w:pPr>
        <w:pStyle w:val="af"/>
        <w:numPr>
          <w:ilvl w:val="0"/>
          <w:numId w:val="54"/>
        </w:numPr>
        <w:suppressLineNumbers w:val="0"/>
        <w:tabs>
          <w:tab w:val="left" w:pos="851"/>
        </w:tabs>
        <w:ind w:left="714" w:right="0" w:hanging="357"/>
      </w:pPr>
      <w:r w:rsidRPr="0039627F">
        <w:t>існує ймовірність того, що майбутні економічні вигоди, пов'язані з предметом, будуть надходити до суб'єкта господарювання, та</w:t>
      </w:r>
    </w:p>
    <w:p w:rsidR="00C26C37" w:rsidRPr="0039627F" w:rsidRDefault="00C26C37" w:rsidP="002D0B5E">
      <w:pPr>
        <w:pStyle w:val="af"/>
        <w:numPr>
          <w:ilvl w:val="0"/>
          <w:numId w:val="54"/>
        </w:numPr>
        <w:suppressLineNumbers w:val="0"/>
        <w:tabs>
          <w:tab w:val="left" w:pos="851"/>
        </w:tabs>
      </w:pPr>
      <w:r w:rsidRPr="0039627F">
        <w:t>вартість активу може бути надійно оцінена та складає більше 6 тис. грн., а починаючи з 23 травня 2020р.  – більше 20 тис. грн.</w:t>
      </w:r>
    </w:p>
    <w:p w:rsidR="00C26C37" w:rsidRPr="0039627F" w:rsidRDefault="00C26C37" w:rsidP="002D0B5E">
      <w:pPr>
        <w:pStyle w:val="af"/>
        <w:suppressLineNumbers w:val="0"/>
        <w:tabs>
          <w:tab w:val="left" w:pos="851"/>
        </w:tabs>
      </w:pPr>
      <w:r w:rsidRPr="0039627F">
        <w:t>Одиницею обліку основних засобів та інших необоротних матеріальних активів є інвентарний об’єкт.</w:t>
      </w:r>
    </w:p>
    <w:p w:rsidR="00C26C37" w:rsidRPr="0039627F" w:rsidRDefault="00C26C37" w:rsidP="002D0B5E">
      <w:pPr>
        <w:pStyle w:val="af"/>
        <w:suppressLineNumbers w:val="0"/>
        <w:tabs>
          <w:tab w:val="left" w:pos="851"/>
        </w:tabs>
      </w:pPr>
      <w:r w:rsidRPr="0039627F">
        <w:t>Основні засоби та інші необоротні матеріальні активи, які відповідають критеріям визнання активу, при введенні в експлуатацію обліковуються за первісною вартістю (собівартістю), яка до такого введення в експлуатацію формується та накопичується на рахунках капітальних інвестицій.</w:t>
      </w:r>
    </w:p>
    <w:p w:rsidR="00C26C37" w:rsidRPr="0039627F" w:rsidRDefault="00C26C37" w:rsidP="002D0B5E">
      <w:pPr>
        <w:widowControl w:val="0"/>
        <w:spacing w:after="0" w:line="240" w:lineRule="auto"/>
        <w:jc w:val="both"/>
      </w:pPr>
      <w:r w:rsidRPr="0039627F">
        <w:t>Первісна вартість основних засобів оцінюється виходячи з фактичних витрат на їх придбання, які включають покупну ціну, у тому числі податки, що не відшкодовуються підприємству, та будь-які витрати, безпосередньо пов'язані з приведенням активу в робочий стан і місця для його використання. Крім того, суттєві позикові витрати, безпосередньо пов'язані з придбанням, будівництвом або виробництвом основного кваліфікованого активу, капіталізуються як частина вартості активу.</w:t>
      </w:r>
    </w:p>
    <w:p w:rsidR="00C26C37" w:rsidRPr="0039627F" w:rsidRDefault="00C26C37" w:rsidP="002D0B5E">
      <w:pPr>
        <w:widowControl w:val="0"/>
        <w:spacing w:after="0" w:line="240" w:lineRule="auto"/>
        <w:jc w:val="both"/>
      </w:pPr>
      <w:r w:rsidRPr="0039627F">
        <w:t xml:space="preserve">Частини деяких об’єктів необоротних активів можуть вимагати заміни через регулярний проміжок часу. При необхідності заміни значного компоненту через певні проміжки часу, Компанія окремо амортизує їх на підставі відповідних індивідуальних термінів корисного використання. Собівартість замінюваної частини об’єкта визнається у балансовій вартості об’єкта, коли витрати на неї понесені, і якщо задовольняються критерії визнання. Балансову вартість тих частин, що їх замінюють, припиняють визнавати. </w:t>
      </w:r>
    </w:p>
    <w:p w:rsidR="00C26C37" w:rsidRPr="0039627F" w:rsidRDefault="00C26C37" w:rsidP="002D0B5E">
      <w:pPr>
        <w:pStyle w:val="af"/>
        <w:suppressLineNumbers w:val="0"/>
        <w:tabs>
          <w:tab w:val="left" w:pos="851"/>
        </w:tabs>
        <w:ind w:right="0"/>
      </w:pPr>
      <w:r w:rsidRPr="0039627F">
        <w:t>Аналогічним чином, при проведенні суттєвого технічного огляду, витрати, пов'язані з ним, визнаються в балансовій вартості основних засобів як заміна обладнання, якщо виконуються критерії визнання.  Доцільність створення та вартість суттєвого технічного огляду визначається на підставі технічних розрахунків, які проводяться спеціальною комісією та затверджуються  наказом керівництва або уповноваженою на це особою Компанії.</w:t>
      </w:r>
    </w:p>
    <w:p w:rsidR="00C26C37" w:rsidRPr="0039627F" w:rsidRDefault="00C26C37" w:rsidP="002D0B5E">
      <w:pPr>
        <w:widowControl w:val="0"/>
        <w:tabs>
          <w:tab w:val="left" w:pos="709"/>
        </w:tabs>
        <w:spacing w:after="0" w:line="240" w:lineRule="auto"/>
        <w:ind w:right="-2"/>
        <w:jc w:val="both"/>
        <w:rPr>
          <w:i/>
          <w:iCs/>
          <w:highlight w:val="lightGray"/>
          <w:u w:val="single"/>
        </w:rPr>
      </w:pPr>
      <w:r w:rsidRPr="0039627F">
        <w:rPr>
          <w:i/>
          <w:iCs/>
          <w:u w:val="single"/>
        </w:rPr>
        <w:t>Подальший облік</w:t>
      </w:r>
    </w:p>
    <w:p w:rsidR="00C26C37" w:rsidRPr="0039627F" w:rsidRDefault="00C26C37" w:rsidP="002D0B5E">
      <w:pPr>
        <w:pStyle w:val="af"/>
        <w:suppressLineNumbers w:val="0"/>
        <w:tabs>
          <w:tab w:val="left" w:pos="851"/>
        </w:tabs>
      </w:pPr>
      <w:bookmarkStart w:id="19" w:name="_Hlk36137842"/>
      <w:r w:rsidRPr="0039627F">
        <w:t>Компанія припиняє капіталізацію витрат на створення об’єкту основних засобів та інших необоротних матеріальних активів у момент, коли відповідний об’єкт знаходиться у місці призначення та стані, необхідному для його використання із запланованою метою. Таким моментом є дата фактичного завершення створення активу, на яку Компанія вводить відповідний актив в експлуатацію.</w:t>
      </w:r>
    </w:p>
    <w:bookmarkEnd w:id="19"/>
    <w:p w:rsidR="00C26C37" w:rsidRPr="0039627F" w:rsidRDefault="00C26C37" w:rsidP="002D0B5E">
      <w:pPr>
        <w:widowControl w:val="0"/>
        <w:spacing w:after="0" w:line="240" w:lineRule="auto"/>
        <w:jc w:val="both"/>
      </w:pPr>
      <w:r w:rsidRPr="0039627F">
        <w:t xml:space="preserve">Основні засоби відображаються за собівартістю або доцільною (умовною) собівартістю (стосовно активів, придбаних до дати переходу на МСФЗ) за вирахуванням накопиченого зносу та збитків від зменшення корисності. </w:t>
      </w:r>
    </w:p>
    <w:p w:rsidR="00C26C37" w:rsidRPr="0039627F" w:rsidRDefault="00C26C37" w:rsidP="002D0B5E">
      <w:pPr>
        <w:widowControl w:val="0"/>
        <w:spacing w:after="0" w:line="240" w:lineRule="auto"/>
        <w:jc w:val="both"/>
      </w:pPr>
      <w:r w:rsidRPr="0039627F">
        <w:t>Для амортизації об’єктів основних засобів (окрім землі та земельних ділянок, природних ресурсів, незавершених капітальних інвестицій) Компанія застосовує прямолінійний метод та метод суми одиниць продукції. Річна сума амортизації за прямолінійним методом визначається діленням первісної вартості на строк корисного використання об`єкта основних засобів. За методом суми одиниць продукції амортизація нараховується на підставі продуктивності активу, в залежності від обсягів виготовленої продукції.</w:t>
      </w:r>
    </w:p>
    <w:p w:rsidR="00C26C37" w:rsidRPr="0039627F" w:rsidRDefault="00C26C37" w:rsidP="002D0B5E">
      <w:pPr>
        <w:widowControl w:val="0"/>
        <w:spacing w:after="0" w:line="240" w:lineRule="auto"/>
        <w:jc w:val="both"/>
      </w:pPr>
      <w:r w:rsidRPr="0039627F">
        <w:t>Вартість, що амортизується, являє собою собівартість активу за вирахуванням його ліквідаційної вартості та розраховується Компанією по кожному окремому об’єкту основних засобів. Для визначення вартості, що амортизується, Компанією при введенні об’єкта основних засобів в експлуатацію ліквідаційна вартість прирівнюється до нуля.</w:t>
      </w:r>
    </w:p>
    <w:p w:rsidR="00C26C37" w:rsidRPr="0039627F" w:rsidRDefault="00C26C37" w:rsidP="002D0B5E">
      <w:pPr>
        <w:widowControl w:val="0"/>
        <w:spacing w:after="0" w:line="240" w:lineRule="auto"/>
        <w:jc w:val="both"/>
      </w:pPr>
      <w:r w:rsidRPr="0039627F">
        <w:t>Нарахування амортизації основних засобів починається з місяця наступного, за місяцем, коли актив став придатним до використання (знаходиться у місці призначення та стані, необхідному для його використання із запланованою метою) та припиняється з місяця наступного за тим, коли настає (одна з двох дат, що сталася раніше):</w:t>
      </w:r>
    </w:p>
    <w:p w:rsidR="00C26C37" w:rsidRPr="0039627F" w:rsidRDefault="00C26C37" w:rsidP="002D0B5E">
      <w:pPr>
        <w:pStyle w:val="aff8"/>
        <w:widowControl w:val="0"/>
        <w:numPr>
          <w:ilvl w:val="0"/>
          <w:numId w:val="32"/>
        </w:numPr>
        <w:ind w:left="714" w:hanging="357"/>
        <w:jc w:val="both"/>
      </w:pPr>
      <w:r w:rsidRPr="0039627F">
        <w:t>дата, з якої актив класифікують як утримуваний для продажу;</w:t>
      </w:r>
    </w:p>
    <w:p w:rsidR="00C26C37" w:rsidRPr="0039627F" w:rsidRDefault="00C26C37" w:rsidP="002D0B5E">
      <w:pPr>
        <w:pStyle w:val="aff8"/>
        <w:widowControl w:val="0"/>
        <w:numPr>
          <w:ilvl w:val="0"/>
          <w:numId w:val="32"/>
        </w:numPr>
        <w:jc w:val="both"/>
      </w:pPr>
      <w:r w:rsidRPr="0039627F">
        <w:t>дата, з якої припиняють визнання активу.</w:t>
      </w:r>
    </w:p>
    <w:p w:rsidR="00C26C37" w:rsidRPr="0039627F" w:rsidRDefault="00C26C37" w:rsidP="002D0B5E">
      <w:pPr>
        <w:widowControl w:val="0"/>
        <w:spacing w:after="0" w:line="240" w:lineRule="auto"/>
        <w:jc w:val="both"/>
      </w:pPr>
      <w:r w:rsidRPr="0039627F">
        <w:t xml:space="preserve">Нарахування амортизації основних засобів відображається щомісячно (в останній день місяця) шляхом визнання витрат або капіталізації суми такої амортизації в інших активах (у складі створених за допомогою нього необоротних активів чи запасів). </w:t>
      </w:r>
    </w:p>
    <w:p w:rsidR="00C26C37" w:rsidRPr="0039627F" w:rsidRDefault="00C26C37" w:rsidP="002D0B5E">
      <w:pPr>
        <w:widowControl w:val="0"/>
        <w:spacing w:after="0" w:line="240" w:lineRule="auto"/>
        <w:jc w:val="both"/>
      </w:pPr>
      <w:r w:rsidRPr="0039627F">
        <w:t>Строк корисноговикористання об'єкта основних засобів визначається по окремих одиницях, з урахуванням характеру активу та пов'язаної з ним господарської діяльності. При визначенні строку корисного використання активу враховуються такі чинники:</w:t>
      </w:r>
    </w:p>
    <w:p w:rsidR="00C26C37" w:rsidRPr="0039627F" w:rsidRDefault="00C26C37" w:rsidP="002D0B5E">
      <w:pPr>
        <w:pStyle w:val="aff8"/>
        <w:widowControl w:val="0"/>
        <w:numPr>
          <w:ilvl w:val="0"/>
          <w:numId w:val="17"/>
        </w:numPr>
        <w:ind w:left="567"/>
        <w:jc w:val="both"/>
      </w:pPr>
      <w:r w:rsidRPr="0039627F">
        <w:t>очікуваний термін використання активу Компанією,</w:t>
      </w:r>
    </w:p>
    <w:p w:rsidR="00C26C37" w:rsidRPr="0039627F" w:rsidRDefault="00C26C37" w:rsidP="002D0B5E">
      <w:pPr>
        <w:pStyle w:val="aff8"/>
        <w:widowControl w:val="0"/>
        <w:numPr>
          <w:ilvl w:val="0"/>
          <w:numId w:val="17"/>
        </w:numPr>
        <w:ind w:left="567"/>
        <w:jc w:val="both"/>
      </w:pPr>
      <w:r w:rsidRPr="0039627F">
        <w:t>очікуваний фізичний знос, який залежить від операційних факторів, таких як кількість виробничих змін, для яких використовується актив, програма ремонту та технічного обслуговування, а також догляд та обслуговування активу у випадку простою,</w:t>
      </w:r>
    </w:p>
    <w:p w:rsidR="00C26C37" w:rsidRPr="0039627F" w:rsidRDefault="00C26C37" w:rsidP="002D0B5E">
      <w:pPr>
        <w:pStyle w:val="aff8"/>
        <w:widowControl w:val="0"/>
        <w:numPr>
          <w:ilvl w:val="0"/>
          <w:numId w:val="17"/>
        </w:numPr>
        <w:ind w:left="567"/>
        <w:jc w:val="both"/>
      </w:pPr>
      <w:r w:rsidRPr="0039627F">
        <w:t>технічне виснаження, що виникає в результаті змін або покращень у виробництві або внаслідок зміни ринкового попиту,</w:t>
      </w:r>
    </w:p>
    <w:p w:rsidR="00C26C37" w:rsidRPr="0039627F" w:rsidRDefault="00C26C37" w:rsidP="002D0B5E">
      <w:pPr>
        <w:pStyle w:val="aff8"/>
        <w:widowControl w:val="0"/>
        <w:numPr>
          <w:ilvl w:val="0"/>
          <w:numId w:val="17"/>
        </w:numPr>
        <w:ind w:left="567"/>
        <w:jc w:val="both"/>
      </w:pPr>
      <w:r w:rsidRPr="0039627F">
        <w:t>юридичні або аналогічні обмеження використання активу, такі як термін дії відповідної оренди.</w:t>
      </w:r>
    </w:p>
    <w:p w:rsidR="00C26C37" w:rsidRPr="0039627F" w:rsidRDefault="00C26C37" w:rsidP="002D0B5E">
      <w:pPr>
        <w:widowControl w:val="0"/>
        <w:spacing w:after="0" w:line="240" w:lineRule="auto"/>
        <w:jc w:val="both"/>
      </w:pPr>
      <w:r w:rsidRPr="0039627F">
        <w:t>Оскільки строки корисного використання та метод амортизації основних засобів ґрунтуються на попередніх оцінках керівництва Компанії, їх переглядають наприкінці кожного фінансового року. У випадку їх зміни Компанія відображає їх як зміни облікових оцінок. Тестування проводиться Інвентаризаційною Комісією. Результати такого тестування оформлюються Актом з додатками, які містять необхідні розрахунки та підтверджуючу інформацію.</w:t>
      </w:r>
    </w:p>
    <w:p w:rsidR="00C26C37" w:rsidRPr="0039627F" w:rsidRDefault="00C26C37" w:rsidP="002D0B5E">
      <w:pPr>
        <w:widowControl w:val="0"/>
        <w:spacing w:after="0" w:line="240" w:lineRule="auto"/>
        <w:jc w:val="both"/>
        <w:rPr>
          <w:i/>
          <w:iCs/>
          <w:u w:val="single"/>
        </w:rPr>
      </w:pPr>
      <w:r w:rsidRPr="0039627F">
        <w:rPr>
          <w:i/>
          <w:iCs/>
          <w:u w:val="single"/>
        </w:rPr>
        <w:t>Поліпшення</w:t>
      </w:r>
    </w:p>
    <w:p w:rsidR="00C26C37" w:rsidRPr="0039627F" w:rsidRDefault="00C26C37" w:rsidP="002D0B5E">
      <w:pPr>
        <w:widowControl w:val="0"/>
        <w:spacing w:after="0" w:line="240" w:lineRule="auto"/>
        <w:jc w:val="both"/>
      </w:pPr>
      <w:r w:rsidRPr="0039627F">
        <w:t>Компанія поділяє витрати, пов’язані з основними засобами після первісного визнання, на наступні групи:</w:t>
      </w:r>
    </w:p>
    <w:p w:rsidR="00C26C37" w:rsidRPr="0039627F" w:rsidRDefault="00C26C37" w:rsidP="002D0B5E">
      <w:pPr>
        <w:widowControl w:val="0"/>
        <w:numPr>
          <w:ilvl w:val="0"/>
          <w:numId w:val="33"/>
        </w:numPr>
        <w:spacing w:after="0" w:line="240" w:lineRule="auto"/>
        <w:ind w:left="714" w:hanging="357"/>
        <w:jc w:val="both"/>
      </w:pPr>
      <w:r w:rsidRPr="0039627F">
        <w:t>технічне обслуговування - включаються до витрат того періоду, в якому вони були понесені;</w:t>
      </w:r>
    </w:p>
    <w:p w:rsidR="00C26C37" w:rsidRPr="0039627F" w:rsidRDefault="00C26C37" w:rsidP="002D0B5E">
      <w:pPr>
        <w:widowControl w:val="0"/>
        <w:numPr>
          <w:ilvl w:val="0"/>
          <w:numId w:val="33"/>
        </w:numPr>
        <w:spacing w:after="0" w:line="240" w:lineRule="auto"/>
        <w:ind w:left="714" w:hanging="357"/>
        <w:jc w:val="both"/>
      </w:pPr>
      <w:r w:rsidRPr="0039627F">
        <w:t>поточний ремонт - включаються до витрат того періоду, в якому вони були понесені;</w:t>
      </w:r>
    </w:p>
    <w:p w:rsidR="00C26C37" w:rsidRPr="0039627F" w:rsidRDefault="00C26C37" w:rsidP="002D0B5E">
      <w:pPr>
        <w:widowControl w:val="0"/>
        <w:numPr>
          <w:ilvl w:val="0"/>
          <w:numId w:val="33"/>
        </w:numPr>
        <w:spacing w:after="0" w:line="240" w:lineRule="auto"/>
        <w:ind w:left="714" w:hanging="357"/>
        <w:jc w:val="both"/>
      </w:pPr>
      <w:r w:rsidRPr="0039627F">
        <w:t>капітальний ремонт - капіталізуються як окремий компонент об’єкту основного засобу та амортизуються протягом очікуваного строку корисного використання із застосуванням того ж методу амортизації, що й для нарахування амортизації такого об’єкту основного засобу;</w:t>
      </w:r>
    </w:p>
    <w:p w:rsidR="00C26C37" w:rsidRPr="0039627F" w:rsidRDefault="00C26C37" w:rsidP="002D0B5E">
      <w:pPr>
        <w:widowControl w:val="0"/>
        <w:numPr>
          <w:ilvl w:val="0"/>
          <w:numId w:val="33"/>
        </w:numPr>
        <w:spacing w:after="0" w:line="240" w:lineRule="auto"/>
        <w:jc w:val="both"/>
      </w:pPr>
      <w:r w:rsidRPr="0039627F">
        <w:t>модернізація, модифікація, добудова, дообладнання, реконструкція – підлягають капіталізації та подальшій амортизації у складі об’єкту основних засобів, по якому проводились такі роботи.</w:t>
      </w:r>
    </w:p>
    <w:p w:rsidR="00C26C37" w:rsidRPr="0039627F" w:rsidRDefault="00C26C37" w:rsidP="002D0B5E">
      <w:pPr>
        <w:widowControl w:val="0"/>
        <w:spacing w:after="0" w:line="240" w:lineRule="auto"/>
        <w:jc w:val="both"/>
      </w:pPr>
      <w:r w:rsidRPr="0039627F">
        <w:t xml:space="preserve">Витрати на поліпшення об'єкта основних засобів (модернізація, модифікація, добудова, дообладнання, реконструкція тощо), що призводять до підвищення техніко-економічних можливостей об'єкта основних засобів та збільшення майбутніх економічних вигод, відносяться на збільшення балансової вартості об'єкта основних засобів (капіталізуються). </w:t>
      </w:r>
    </w:p>
    <w:p w:rsidR="00C26C37" w:rsidRPr="0039627F" w:rsidRDefault="00C26C37" w:rsidP="002D0B5E">
      <w:pPr>
        <w:widowControl w:val="0"/>
        <w:spacing w:after="0" w:line="240" w:lineRule="auto"/>
        <w:jc w:val="both"/>
      </w:pPr>
      <w:r w:rsidRPr="0039627F">
        <w:t>Витрати, що здійснюються для підтримки об'єкта в робочому стані та одержання первісно визначеної суми майбутніх економічних вигод від його використання включаються до складу витрат періоду, в якому вони були понесені.</w:t>
      </w:r>
    </w:p>
    <w:p w:rsidR="00C26C37" w:rsidRPr="0039627F" w:rsidRDefault="00C26C37" w:rsidP="002D0B5E">
      <w:pPr>
        <w:widowControl w:val="0"/>
        <w:spacing w:after="0" w:line="240" w:lineRule="auto"/>
        <w:jc w:val="both"/>
        <w:rPr>
          <w:color w:val="000000"/>
          <w:highlight w:val="lightGray"/>
        </w:rPr>
      </w:pPr>
      <w:r w:rsidRPr="0039627F">
        <w:rPr>
          <w:i/>
          <w:iCs/>
          <w:u w:val="single"/>
        </w:rPr>
        <w:t>Зменшення корисності</w:t>
      </w:r>
    </w:p>
    <w:p w:rsidR="00C26C37" w:rsidRPr="0039627F" w:rsidRDefault="00C26C37" w:rsidP="002D0B5E">
      <w:pPr>
        <w:widowControl w:val="0"/>
        <w:spacing w:after="0" w:line="240" w:lineRule="auto"/>
        <w:jc w:val="both"/>
        <w:rPr>
          <w:color w:val="000000"/>
        </w:rPr>
      </w:pPr>
      <w:r w:rsidRPr="0039627F">
        <w:rPr>
          <w:color w:val="000000"/>
        </w:rPr>
        <w:t>Основні засоби тестуються на наявність обставин, які можуть свідчити про зменшення (відновлення) їх корисності. У випадку наявності таких обставин Компанія проводить перевірку на предмет зменшення корисності основних засобів.</w:t>
      </w:r>
    </w:p>
    <w:p w:rsidR="00C26C37" w:rsidRPr="0039627F" w:rsidRDefault="00C26C37" w:rsidP="002D0B5E">
      <w:pPr>
        <w:widowControl w:val="0"/>
        <w:spacing w:after="0" w:line="240" w:lineRule="auto"/>
        <w:jc w:val="both"/>
        <w:rPr>
          <w:i/>
          <w:iCs/>
          <w:u w:val="single"/>
        </w:rPr>
      </w:pPr>
      <w:r w:rsidRPr="0039627F">
        <w:rPr>
          <w:i/>
          <w:iCs/>
          <w:u w:val="single"/>
        </w:rPr>
        <w:t>Переоцінка</w:t>
      </w:r>
    </w:p>
    <w:p w:rsidR="00C26C37" w:rsidRPr="0039627F" w:rsidRDefault="00C26C37" w:rsidP="002D0B5E">
      <w:pPr>
        <w:widowControl w:val="0"/>
        <w:spacing w:after="0" w:line="240" w:lineRule="auto"/>
        <w:jc w:val="both"/>
      </w:pPr>
      <w:r w:rsidRPr="0039627F">
        <w:t>Компанія має право проводити  переоцінку  об'єктів  основних  засобів. Справедлива вартість проведеної оцінки визначається  по підсумках оцінки, проведеної незалежними оцінювачами. Періодичність переоцінки залежить від змін справедливої вартості активів, які переоцінювались. В разі проведення переоцінки об'єкта основних засобів,  переоцінці підлягає весь клас основних засобів, до якого належить цей актив.</w:t>
      </w:r>
    </w:p>
    <w:p w:rsidR="00C26C37" w:rsidRPr="0039627F" w:rsidRDefault="00C26C37" w:rsidP="002D0B5E">
      <w:pPr>
        <w:widowControl w:val="0"/>
        <w:spacing w:after="0" w:line="240" w:lineRule="auto"/>
        <w:jc w:val="both"/>
      </w:pPr>
      <w:r w:rsidRPr="0039627F">
        <w:t>Збільшення вартості, отримане в результаті проведеної переоцінки відображається у  іншому сукупному доході та накопичується у власному капіталі у розділі «Дооцінка». Проте, це збільшення має визнаватися в прибутку чи збитку, якщо воно скасовує зменшення від переоцінки того самого активу, яке раніше було визнане в прибутку чи збитку.</w:t>
      </w:r>
    </w:p>
    <w:p w:rsidR="00C26C37" w:rsidRPr="0039627F" w:rsidRDefault="00C26C37" w:rsidP="002D0B5E">
      <w:pPr>
        <w:widowControl w:val="0"/>
        <w:spacing w:after="0" w:line="240" w:lineRule="auto"/>
        <w:jc w:val="both"/>
      </w:pPr>
      <w:r w:rsidRPr="0039627F">
        <w:t>Якщо балансова вартість активу зменшилася в результаті переоцінки, зменшення має визнаватися в прибутку чи збитку. Проте зменшення слід відображати в іншому сукупному доході, якщо існує кредитове сальдо дооцінки щодо цього активу. Зменшення, визнане в іншому сукупному доході, зменшує суму, акумульовану у власному капіталі на рахунку власного капіталу під назвою "Дооцінка".</w:t>
      </w:r>
    </w:p>
    <w:p w:rsidR="00C26C37" w:rsidRPr="0039627F" w:rsidRDefault="00C26C37" w:rsidP="002D0B5E">
      <w:pPr>
        <w:widowControl w:val="0"/>
        <w:spacing w:after="0" w:line="240" w:lineRule="auto"/>
        <w:jc w:val="both"/>
      </w:pPr>
      <w:r w:rsidRPr="0039627F">
        <w:t>Вплив податків на прибуток (якщо він є), який є результатом переоцінки основних засобів, визнається та розкривається відповідно до МСБО 12 "Податки на прибуток".</w:t>
      </w:r>
    </w:p>
    <w:p w:rsidR="00C26C37" w:rsidRPr="0039627F" w:rsidRDefault="00C26C37" w:rsidP="002D0B5E">
      <w:pPr>
        <w:widowControl w:val="0"/>
        <w:spacing w:after="0" w:line="240" w:lineRule="auto"/>
        <w:jc w:val="both"/>
        <w:rPr>
          <w:i/>
          <w:iCs/>
          <w:u w:val="single"/>
        </w:rPr>
      </w:pPr>
      <w:r w:rsidRPr="0039627F">
        <w:rPr>
          <w:i/>
          <w:iCs/>
          <w:u w:val="single"/>
        </w:rPr>
        <w:t>Припинення визнання</w:t>
      </w:r>
    </w:p>
    <w:p w:rsidR="00C26C37" w:rsidRPr="0039627F" w:rsidRDefault="00C26C37" w:rsidP="002D0B5E">
      <w:pPr>
        <w:widowControl w:val="0"/>
        <w:tabs>
          <w:tab w:val="left" w:pos="851"/>
        </w:tabs>
        <w:spacing w:after="0" w:line="240" w:lineRule="auto"/>
        <w:ind w:right="1"/>
        <w:jc w:val="both"/>
      </w:pPr>
      <w:r w:rsidRPr="0039627F">
        <w:t>Визнання об’єкта основних засобів активом припиняється у разі його вибуття або якщо не очікуються майбутні економічні вигоди від його використання. Визначення непридатності основних засобів до використання, можливості їх продажу (передачі) та оформлення відповідних первинних документів покладається на Інвентаризаційну комісію, яка:</w:t>
      </w:r>
    </w:p>
    <w:p w:rsidR="00C26C37" w:rsidRPr="0039627F" w:rsidRDefault="00C26C37" w:rsidP="002D0B5E">
      <w:pPr>
        <w:widowControl w:val="0"/>
        <w:numPr>
          <w:ilvl w:val="0"/>
          <w:numId w:val="34"/>
        </w:numPr>
        <w:tabs>
          <w:tab w:val="num" w:pos="426"/>
          <w:tab w:val="left" w:pos="1985"/>
        </w:tabs>
        <w:spacing w:after="0" w:line="240" w:lineRule="auto"/>
        <w:ind w:left="426" w:hanging="284"/>
        <w:jc w:val="both"/>
      </w:pPr>
      <w:r w:rsidRPr="0039627F">
        <w:t>встановлює причини невідповідності критеріям активу;</w:t>
      </w:r>
    </w:p>
    <w:p w:rsidR="00C26C37" w:rsidRPr="0039627F" w:rsidRDefault="00C26C37" w:rsidP="002D0B5E">
      <w:pPr>
        <w:widowControl w:val="0"/>
        <w:numPr>
          <w:ilvl w:val="0"/>
          <w:numId w:val="34"/>
        </w:numPr>
        <w:tabs>
          <w:tab w:val="num" w:pos="426"/>
          <w:tab w:val="left" w:pos="1985"/>
        </w:tabs>
        <w:spacing w:after="0" w:line="240" w:lineRule="auto"/>
        <w:ind w:left="426" w:hanging="284"/>
        <w:jc w:val="both"/>
      </w:pPr>
      <w:r w:rsidRPr="0039627F">
        <w:t>визначає можливість продажу (передачі) об'єкта іншим підприємствам;</w:t>
      </w:r>
    </w:p>
    <w:p w:rsidR="00C26C37" w:rsidRPr="0039627F" w:rsidRDefault="00C26C37" w:rsidP="002D0B5E">
      <w:pPr>
        <w:widowControl w:val="0"/>
        <w:numPr>
          <w:ilvl w:val="0"/>
          <w:numId w:val="34"/>
        </w:numPr>
        <w:tabs>
          <w:tab w:val="num" w:pos="426"/>
          <w:tab w:val="left" w:pos="1985"/>
        </w:tabs>
        <w:spacing w:after="0" w:line="240" w:lineRule="auto"/>
        <w:ind w:left="426" w:hanging="283"/>
        <w:jc w:val="both"/>
      </w:pPr>
      <w:r w:rsidRPr="0039627F">
        <w:t>складає і підписує Акти на списання основних засобів.</w:t>
      </w:r>
    </w:p>
    <w:p w:rsidR="00C26C37" w:rsidRPr="0039627F" w:rsidRDefault="00C26C37" w:rsidP="002D0B5E">
      <w:pPr>
        <w:widowControl w:val="0"/>
        <w:tabs>
          <w:tab w:val="left" w:pos="9637"/>
        </w:tabs>
        <w:spacing w:after="0" w:line="240" w:lineRule="auto"/>
        <w:ind w:right="-2"/>
        <w:jc w:val="both"/>
      </w:pPr>
      <w:r w:rsidRPr="0039627F">
        <w:t xml:space="preserve">В разі </w:t>
      </w:r>
      <w:r w:rsidRPr="0039627F">
        <w:rPr>
          <w:bCs/>
        </w:rPr>
        <w:t>часткової ліквідації Комісією проводиться оцінка частини, що ліквідується, тобто визначається її первісна вартість, накопичений</w:t>
      </w:r>
      <w:r w:rsidRPr="0039627F">
        <w:t xml:space="preserve"> знос та накопичені збитки від зменшення корисності, що відносяться до цієї частини. Балансова вартість частини, що ліквідується, та витрати, пов'язані з такою ліквідацією, обліковуються на основі.</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Нематеріальні активи</w:t>
      </w:r>
    </w:p>
    <w:p w:rsidR="00C26C37" w:rsidRPr="0039627F" w:rsidRDefault="00C26C37" w:rsidP="002D0B5E">
      <w:pPr>
        <w:widowControl w:val="0"/>
        <w:spacing w:after="0" w:line="240" w:lineRule="auto"/>
        <w:jc w:val="both"/>
        <w:rPr>
          <w:color w:val="000000"/>
        </w:rPr>
      </w:pPr>
      <w:r w:rsidRPr="0039627F">
        <w:rPr>
          <w:i/>
          <w:iCs/>
          <w:u w:val="single"/>
        </w:rPr>
        <w:t>Первісне визнання</w:t>
      </w:r>
    </w:p>
    <w:p w:rsidR="00C26C37" w:rsidRPr="0039627F" w:rsidRDefault="00C26C37" w:rsidP="002D0B5E">
      <w:pPr>
        <w:widowControl w:val="0"/>
        <w:spacing w:after="0" w:line="240" w:lineRule="auto"/>
        <w:jc w:val="both"/>
        <w:rPr>
          <w:color w:val="000000"/>
        </w:rPr>
      </w:pPr>
      <w:r w:rsidRPr="0039627F">
        <w:rPr>
          <w:color w:val="000000"/>
        </w:rPr>
        <w:t>Нематеріальний актив визнається Компанією, якщо він відповідає наступним загальним критеріям визнання активів:</w:t>
      </w:r>
    </w:p>
    <w:p w:rsidR="00C26C37" w:rsidRPr="0039627F" w:rsidRDefault="00C26C37" w:rsidP="002D0B5E">
      <w:pPr>
        <w:pStyle w:val="aff8"/>
        <w:widowControl w:val="0"/>
        <w:numPr>
          <w:ilvl w:val="0"/>
          <w:numId w:val="35"/>
        </w:numPr>
        <w:ind w:left="714" w:hanging="357"/>
        <w:jc w:val="both"/>
        <w:rPr>
          <w:color w:val="000000"/>
        </w:rPr>
      </w:pPr>
      <w:r w:rsidRPr="0039627F">
        <w:rPr>
          <w:color w:val="000000"/>
        </w:rPr>
        <w:t>існує ймовірність того, що Компанія отримає в майбутньому економічні вигоди від його використання;</w:t>
      </w:r>
    </w:p>
    <w:p w:rsidR="00C26C37" w:rsidRPr="0039627F" w:rsidRDefault="00C26C37" w:rsidP="002D0B5E">
      <w:pPr>
        <w:pStyle w:val="aff8"/>
        <w:widowControl w:val="0"/>
        <w:numPr>
          <w:ilvl w:val="0"/>
          <w:numId w:val="35"/>
        </w:numPr>
        <w:ind w:left="714" w:hanging="357"/>
        <w:jc w:val="both"/>
        <w:rPr>
          <w:color w:val="000000"/>
        </w:rPr>
      </w:pPr>
      <w:r w:rsidRPr="0039627F">
        <w:rPr>
          <w:color w:val="000000"/>
        </w:rPr>
        <w:t xml:space="preserve">його вартість може бути достовірно оцінена. Даний критерій передбачає наявність інформації про витрати на придбання (створення) об’єкта. </w:t>
      </w:r>
    </w:p>
    <w:p w:rsidR="00C26C37" w:rsidRPr="0039627F" w:rsidRDefault="00C26C37" w:rsidP="002D0B5E">
      <w:pPr>
        <w:widowControl w:val="0"/>
        <w:spacing w:after="0" w:line="240" w:lineRule="auto"/>
        <w:jc w:val="both"/>
        <w:rPr>
          <w:color w:val="000000"/>
        </w:rPr>
      </w:pPr>
      <w:r w:rsidRPr="0039627F">
        <w:rPr>
          <w:color w:val="000000"/>
        </w:rPr>
        <w:t>Компанія визнає нематеріальними активами активи, що відповідають загальним критеріям, зазначеним в пункті та які передбачається використовувати протягом строку більше одного року або більше операційного циклу.Якщо нематеріальний актив не відповідає вказаним критеріям визнання, то витрати, пов’язані з його придбанням, визнаються витратами того звітного періоду, протягом якого вони були здійснені, без визнання таких витрат у майбутньому нематеріальним активом.</w:t>
      </w:r>
    </w:p>
    <w:p w:rsidR="00C26C37" w:rsidRPr="0039627F" w:rsidRDefault="00C26C37" w:rsidP="002D0B5E">
      <w:pPr>
        <w:widowControl w:val="0"/>
        <w:spacing w:after="0" w:line="240" w:lineRule="auto"/>
        <w:jc w:val="both"/>
        <w:rPr>
          <w:color w:val="000000"/>
        </w:rPr>
      </w:pPr>
      <w:r w:rsidRPr="0039627F">
        <w:rPr>
          <w:color w:val="000000"/>
        </w:rPr>
        <w:t>Не визнаються нематеріальним активом внутрішньо створені:</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торгові марки, бренди;</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титульні дані;</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видавничі права;</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витрати на рекламу;</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витрати на навчання персоналу;</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витрати на створення, реорганізацію та переміщення Компанії або його частини;</w:t>
      </w:r>
    </w:p>
    <w:p w:rsidR="00C26C37" w:rsidRPr="0039627F" w:rsidRDefault="00C26C37" w:rsidP="002D0B5E">
      <w:pPr>
        <w:pStyle w:val="aff8"/>
        <w:widowControl w:val="0"/>
        <w:numPr>
          <w:ilvl w:val="0"/>
          <w:numId w:val="36"/>
        </w:numPr>
        <w:ind w:left="714" w:hanging="357"/>
        <w:jc w:val="both"/>
        <w:rPr>
          <w:color w:val="000000"/>
        </w:rPr>
      </w:pPr>
      <w:r w:rsidRPr="0039627F">
        <w:rPr>
          <w:color w:val="000000"/>
        </w:rPr>
        <w:t>інші аналогічні по суті статті, які не можна чітко розмежувати з витратами на розвиток бізнесу в цілому, або такі активи неможливо контролювати Компанією.</w:t>
      </w:r>
    </w:p>
    <w:p w:rsidR="00C26C37" w:rsidRPr="0039627F" w:rsidRDefault="00C26C37" w:rsidP="002D0B5E">
      <w:pPr>
        <w:widowControl w:val="0"/>
        <w:spacing w:after="0" w:line="240" w:lineRule="auto"/>
        <w:jc w:val="both"/>
        <w:rPr>
          <w:color w:val="000000"/>
        </w:rPr>
      </w:pPr>
      <w:r w:rsidRPr="0039627F">
        <w:rPr>
          <w:color w:val="000000"/>
        </w:rPr>
        <w:t>Витрати на створення, придбання та поліпшення об’єктів нематеріальних активів з початку та до завершення таких робіт та введення об’єктів в експлуатацію визнаються незавершеними капітальними інвестиціями. В момент, коли об’єкт нематеріальних активів доведений до стану, в якому він придатний до використання із запланованою метою, Компанія здійснює введення в експлуатацію. Рішення щодо готовності нематеріального активу до експлуатації приймається Інвентаризаційною Комісією.</w:t>
      </w:r>
    </w:p>
    <w:p w:rsidR="00C26C37" w:rsidRPr="0039627F" w:rsidRDefault="00C26C37" w:rsidP="002D0B5E">
      <w:pPr>
        <w:widowControl w:val="0"/>
        <w:spacing w:after="0" w:line="240" w:lineRule="auto"/>
        <w:ind w:right="-2"/>
        <w:jc w:val="both"/>
        <w:rPr>
          <w:sz w:val="20"/>
          <w:szCs w:val="20"/>
        </w:rPr>
      </w:pPr>
      <w:r w:rsidRPr="0039627F">
        <w:rPr>
          <w:color w:val="000000"/>
        </w:rPr>
        <w:t>Придбані та створені нематеріальні активи зараховуються на баланс Компанії за первісною вартістю.Первісна вартість окремо придбаного нематеріального активу включає:</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ціну такого придбання у постачальника за вирахуванням знижок;</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реєстраційні збори, державне мито та аналогічні платежі, що здійснюються в зв’язку з придбанням (отриманням) прав на об’єкт нематеріальних активів;</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суми непрямих податків, сплачені у зв’язку з придбанням (створенням) нематеріальних активів, якщо вони не відшкодовуються Компанії;</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комісійні винагороди, юридичні та інші професійні послуги, пов'язані з придбанням нематеріальних активів та доведенням їх до стану, у якому вони придатні для використання із запланованою метою;</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фінансові витрати, що підлягають капіталізації, якщо такий нематеріальний актив відповідає визначенню кваліфікаційного активу;</w:t>
      </w:r>
    </w:p>
    <w:p w:rsidR="00C26C37" w:rsidRPr="0039627F" w:rsidRDefault="00C26C37" w:rsidP="002D0B5E">
      <w:pPr>
        <w:pStyle w:val="aff8"/>
        <w:widowControl w:val="0"/>
        <w:numPr>
          <w:ilvl w:val="0"/>
          <w:numId w:val="37"/>
        </w:numPr>
        <w:ind w:left="714" w:hanging="357"/>
        <w:jc w:val="both"/>
        <w:rPr>
          <w:color w:val="000000"/>
        </w:rPr>
      </w:pPr>
      <w:r w:rsidRPr="0039627F">
        <w:rPr>
          <w:color w:val="000000"/>
        </w:rPr>
        <w:t xml:space="preserve">інші витрати, безпосередньо пов’язані з доведенням нематеріальних активів до стану, у якому вони придатні для використання із запланованою метою. </w:t>
      </w:r>
    </w:p>
    <w:p w:rsidR="00C26C37" w:rsidRPr="0039627F" w:rsidRDefault="00C26C37" w:rsidP="002D0B5E">
      <w:pPr>
        <w:widowControl w:val="0"/>
        <w:spacing w:after="0" w:line="240" w:lineRule="auto"/>
        <w:jc w:val="both"/>
        <w:rPr>
          <w:color w:val="000000"/>
        </w:rPr>
      </w:pPr>
      <w:r w:rsidRPr="0039627F">
        <w:rPr>
          <w:color w:val="000000"/>
        </w:rPr>
        <w:t>Первісна вартість об’єктів нематеріальних активів, зобов’язання за якими визначені загальною сумою, визначається шляхом розподілу цієї суми пропорційно справедливій вартості окремого об’єкту нематеріальних активів.</w:t>
      </w:r>
    </w:p>
    <w:p w:rsidR="00C26C37" w:rsidRPr="0039627F" w:rsidRDefault="00C26C37" w:rsidP="002D0B5E">
      <w:pPr>
        <w:widowControl w:val="0"/>
        <w:spacing w:after="0" w:line="240" w:lineRule="auto"/>
        <w:jc w:val="both"/>
        <w:rPr>
          <w:color w:val="000000"/>
        </w:rPr>
      </w:pPr>
      <w:r w:rsidRPr="0039627F">
        <w:rPr>
          <w:color w:val="000000"/>
        </w:rPr>
        <w:t>Компанія не визнає нематеріальний актив, що виникає в результаті дослідження, а витрати на дослідження визнаються як витрати у періоді понесення. Нематеріальний актив, який виникає в результаті розробки, визнається, тільки якщо Компанія може довести виконання усіх критеріїв передбачених п.57 МСБУ (IAS) 38.</w:t>
      </w:r>
    </w:p>
    <w:p w:rsidR="00C26C37" w:rsidRPr="0039627F" w:rsidRDefault="00C26C37" w:rsidP="002D0B5E">
      <w:pPr>
        <w:widowControl w:val="0"/>
        <w:spacing w:after="0" w:line="240" w:lineRule="auto"/>
        <w:jc w:val="both"/>
        <w:rPr>
          <w:color w:val="000000"/>
        </w:rPr>
      </w:pPr>
      <w:r w:rsidRPr="0039627F">
        <w:rPr>
          <w:i/>
          <w:iCs/>
          <w:u w:val="single"/>
        </w:rPr>
        <w:t>Подальший облік</w:t>
      </w:r>
    </w:p>
    <w:p w:rsidR="00C26C37" w:rsidRPr="0039627F" w:rsidRDefault="00C26C37" w:rsidP="002D0B5E">
      <w:pPr>
        <w:widowControl w:val="0"/>
        <w:spacing w:after="0" w:line="240" w:lineRule="auto"/>
        <w:jc w:val="both"/>
        <w:rPr>
          <w:color w:val="000000"/>
        </w:rPr>
      </w:pPr>
      <w:r w:rsidRPr="0039627F">
        <w:rPr>
          <w:color w:val="000000"/>
        </w:rPr>
        <w:t>Нематеріальні активи після їх первісного визнання відображаються за первісною вартістю (собівартістю) за мінусом накопиченої амортизації та збитків від зменшення корисності.</w:t>
      </w:r>
    </w:p>
    <w:p w:rsidR="00C26C37" w:rsidRPr="0039627F" w:rsidRDefault="00C26C37" w:rsidP="002D0B5E">
      <w:pPr>
        <w:widowControl w:val="0"/>
        <w:tabs>
          <w:tab w:val="left" w:pos="993"/>
        </w:tabs>
        <w:spacing w:after="0" w:line="240" w:lineRule="auto"/>
        <w:jc w:val="both"/>
        <w:rPr>
          <w:color w:val="000000"/>
        </w:rPr>
      </w:pPr>
      <w:r w:rsidRPr="0039627F">
        <w:rPr>
          <w:color w:val="000000"/>
        </w:rPr>
        <w:t>Нематеріальний актив з обмеженим строком корисного використання амортизується на прямолінійній основі протягом строку корисного використання, при цьому сума такого нарахування визнається витратами звітного періоду в залежності від функціонального призначення конкретного об’єкту нематеріальних активів, яке встановлюється при його введенні в експлуатацію та обліковуються на відповідних рахунках обліку витрат.</w:t>
      </w:r>
    </w:p>
    <w:p w:rsidR="00C26C37" w:rsidRPr="0039627F" w:rsidRDefault="00C26C37" w:rsidP="002D0B5E">
      <w:pPr>
        <w:widowControl w:val="0"/>
        <w:tabs>
          <w:tab w:val="left" w:pos="993"/>
        </w:tabs>
        <w:spacing w:after="0" w:line="240" w:lineRule="auto"/>
        <w:jc w:val="both"/>
        <w:rPr>
          <w:color w:val="000000"/>
        </w:rPr>
      </w:pPr>
      <w:r w:rsidRPr="0039627F">
        <w:rPr>
          <w:color w:val="000000"/>
        </w:rPr>
        <w:t>Нематеріальний актив з невизначеним строком корисного використання не підлягає амортизації.Компанія проводить тестування нематеріального активу із невизначеним строком корисного використання на зменшення корисності щорічно та при наявності ознак зменшення корисності.</w:t>
      </w:r>
    </w:p>
    <w:p w:rsidR="00C26C37" w:rsidRPr="0039627F" w:rsidRDefault="00C26C37" w:rsidP="002D0B5E">
      <w:pPr>
        <w:widowControl w:val="0"/>
        <w:tabs>
          <w:tab w:val="left" w:pos="993"/>
        </w:tabs>
        <w:spacing w:after="0" w:line="240" w:lineRule="auto"/>
        <w:jc w:val="both"/>
        <w:rPr>
          <w:color w:val="000000"/>
        </w:rPr>
      </w:pPr>
      <w:r w:rsidRPr="0039627F">
        <w:rPr>
          <w:color w:val="000000"/>
        </w:rPr>
        <w:t>Нарахування амортизації нематеріальних активів відображається щомісячно ( в останній день місяця) шляхом визнання витрат або капіталізації суми такої амортизації в інших активах. Нарахування амортизації нематеріальних активів починається з місяця, наступного за місяцем, коли актив став готовим до використання (знаходиться у місці призначення та стані, необхідному для його використання із запланованою метою) та припиняється з наступного місяця за місяцем коли (на одну з двох дат, яка сталася раніше):</w:t>
      </w:r>
    </w:p>
    <w:p w:rsidR="00C26C37" w:rsidRPr="0039627F" w:rsidRDefault="00C26C37" w:rsidP="002D0B5E">
      <w:pPr>
        <w:widowControl w:val="0"/>
        <w:numPr>
          <w:ilvl w:val="0"/>
          <w:numId w:val="34"/>
        </w:numPr>
        <w:tabs>
          <w:tab w:val="num" w:pos="567"/>
        </w:tabs>
        <w:spacing w:after="0" w:line="240" w:lineRule="auto"/>
        <w:ind w:left="567" w:hanging="283"/>
        <w:jc w:val="both"/>
        <w:rPr>
          <w:color w:val="000000"/>
        </w:rPr>
      </w:pPr>
      <w:r w:rsidRPr="0039627F">
        <w:rPr>
          <w:color w:val="000000"/>
        </w:rPr>
        <w:t>на дату, з якої актив класифікують як утримуваний для продажу;</w:t>
      </w:r>
    </w:p>
    <w:p w:rsidR="00C26C37" w:rsidRPr="0039627F" w:rsidRDefault="00C26C37" w:rsidP="002D0B5E">
      <w:pPr>
        <w:widowControl w:val="0"/>
        <w:numPr>
          <w:ilvl w:val="0"/>
          <w:numId w:val="34"/>
        </w:numPr>
        <w:tabs>
          <w:tab w:val="num" w:pos="567"/>
        </w:tabs>
        <w:spacing w:after="0" w:line="240" w:lineRule="auto"/>
        <w:ind w:left="567" w:hanging="283"/>
        <w:jc w:val="both"/>
        <w:rPr>
          <w:color w:val="000000"/>
        </w:rPr>
      </w:pPr>
      <w:r w:rsidRPr="0039627F">
        <w:rPr>
          <w:color w:val="000000"/>
        </w:rPr>
        <w:t>на дату, з якої припиняють визнання активу.</w:t>
      </w:r>
    </w:p>
    <w:p w:rsidR="00C26C37" w:rsidRPr="0039627F" w:rsidRDefault="00C26C37" w:rsidP="002D0B5E">
      <w:pPr>
        <w:widowControl w:val="0"/>
        <w:tabs>
          <w:tab w:val="left" w:pos="993"/>
        </w:tabs>
        <w:spacing w:after="0" w:line="240" w:lineRule="auto"/>
        <w:jc w:val="both"/>
        <w:rPr>
          <w:color w:val="000000"/>
        </w:rPr>
      </w:pPr>
      <w:r w:rsidRPr="0039627F">
        <w:rPr>
          <w:color w:val="000000"/>
        </w:rPr>
        <w:t>Визначення ліквідаційної вартості нематеріального активу проводиться Інвентаризаційною комісією. Ліквідаційна вартість нематеріального активу з обмеженим строком корисного використання прирівнюється до нуля, крім випадків, коли:</w:t>
      </w:r>
    </w:p>
    <w:p w:rsidR="00C26C37" w:rsidRPr="0039627F" w:rsidRDefault="00C26C37" w:rsidP="002D0B5E">
      <w:pPr>
        <w:widowControl w:val="0"/>
        <w:numPr>
          <w:ilvl w:val="0"/>
          <w:numId w:val="34"/>
        </w:numPr>
        <w:tabs>
          <w:tab w:val="num" w:pos="567"/>
        </w:tabs>
        <w:spacing w:after="0" w:line="240" w:lineRule="auto"/>
        <w:ind w:left="568" w:hanging="284"/>
        <w:jc w:val="both"/>
        <w:rPr>
          <w:color w:val="000000"/>
        </w:rPr>
      </w:pPr>
      <w:r w:rsidRPr="0039627F">
        <w:rPr>
          <w:color w:val="000000"/>
        </w:rPr>
        <w:t>існує безвідмовне зобов’язання іншої сторони щодо придбання цього об’єкта наприкінці строку його корисного використання;</w:t>
      </w:r>
    </w:p>
    <w:p w:rsidR="00C26C37" w:rsidRPr="0039627F" w:rsidRDefault="00C26C37" w:rsidP="002D0B5E">
      <w:pPr>
        <w:widowControl w:val="0"/>
        <w:numPr>
          <w:ilvl w:val="0"/>
          <w:numId w:val="34"/>
        </w:numPr>
        <w:tabs>
          <w:tab w:val="num" w:pos="567"/>
        </w:tabs>
        <w:spacing w:after="0" w:line="240" w:lineRule="auto"/>
        <w:ind w:left="568" w:hanging="284"/>
        <w:jc w:val="both"/>
        <w:rPr>
          <w:color w:val="000000"/>
        </w:rPr>
      </w:pPr>
      <w:r w:rsidRPr="0039627F">
        <w:rPr>
          <w:color w:val="000000"/>
        </w:rPr>
        <w:t>існує активний ринок для активу і ліквідаційна вартість може бути визначена шляхом посилання на цей ринок при умові, що швидше за все, такий ринок буде існувати в кінці строку корисного використання активу.</w:t>
      </w:r>
    </w:p>
    <w:p w:rsidR="00C26C37" w:rsidRPr="0039627F" w:rsidRDefault="00C26C37" w:rsidP="002D0B5E">
      <w:pPr>
        <w:widowControl w:val="0"/>
        <w:spacing w:after="0" w:line="240" w:lineRule="auto"/>
        <w:jc w:val="both"/>
        <w:rPr>
          <w:color w:val="000000"/>
        </w:rPr>
      </w:pPr>
      <w:r w:rsidRPr="0039627F">
        <w:rPr>
          <w:color w:val="000000"/>
        </w:rPr>
        <w:t>Строк корисного використання встановлюється на рівні коротшого зі строків:</w:t>
      </w:r>
    </w:p>
    <w:p w:rsidR="00C26C37" w:rsidRPr="0039627F" w:rsidRDefault="00C26C37" w:rsidP="002D0B5E">
      <w:pPr>
        <w:widowControl w:val="0"/>
        <w:numPr>
          <w:ilvl w:val="0"/>
          <w:numId w:val="34"/>
        </w:numPr>
        <w:tabs>
          <w:tab w:val="num" w:pos="567"/>
        </w:tabs>
        <w:spacing w:after="0" w:line="240" w:lineRule="auto"/>
        <w:ind w:left="568" w:hanging="284"/>
        <w:jc w:val="both"/>
        <w:rPr>
          <w:color w:val="000000"/>
        </w:rPr>
      </w:pPr>
      <w:r w:rsidRPr="0039627F">
        <w:rPr>
          <w:color w:val="000000"/>
        </w:rPr>
        <w:t>строк дії договірних чи інших юридичних прав, який включає строк їх подовження за умови обумовленої наявності права такого подовження без значних витрат;</w:t>
      </w:r>
    </w:p>
    <w:p w:rsidR="00C26C37" w:rsidRPr="0039627F" w:rsidRDefault="00C26C37" w:rsidP="002D0B5E">
      <w:pPr>
        <w:widowControl w:val="0"/>
        <w:numPr>
          <w:ilvl w:val="0"/>
          <w:numId w:val="34"/>
        </w:numPr>
        <w:tabs>
          <w:tab w:val="num" w:pos="567"/>
        </w:tabs>
        <w:spacing w:after="0" w:line="240" w:lineRule="auto"/>
        <w:ind w:left="568" w:hanging="284"/>
        <w:jc w:val="both"/>
        <w:rPr>
          <w:color w:val="000000"/>
        </w:rPr>
      </w:pPr>
      <w:r w:rsidRPr="0039627F">
        <w:rPr>
          <w:color w:val="000000"/>
        </w:rPr>
        <w:t>строк, протягом якого Компанія очікує отримувати економічні вигоди від використання такого нематеріального активу.</w:t>
      </w:r>
    </w:p>
    <w:p w:rsidR="00C26C37" w:rsidRPr="0039627F" w:rsidRDefault="00C26C37" w:rsidP="002D0B5E">
      <w:pPr>
        <w:widowControl w:val="0"/>
        <w:tabs>
          <w:tab w:val="left" w:pos="993"/>
        </w:tabs>
        <w:spacing w:after="0" w:line="240" w:lineRule="auto"/>
        <w:jc w:val="both"/>
        <w:rPr>
          <w:color w:val="000000"/>
        </w:rPr>
      </w:pPr>
      <w:r w:rsidRPr="0039627F">
        <w:rPr>
          <w:color w:val="000000"/>
        </w:rPr>
        <w:t>Ліквідаційна вартість, строки корисного використання та метод амортизації нематеріальних активів ґрунтуються на попередніх оцінках керівництва Компанії, та наприкінці кожного фінансового року переглядаються. Зміна методу нарахування амортизації, ліквідаційної вартості та строку корисної використання розглядаються як зміна облікових оцінок та враховуються перспективно.</w:t>
      </w:r>
    </w:p>
    <w:p w:rsidR="00C26C37" w:rsidRPr="0039627F" w:rsidRDefault="00C26C37" w:rsidP="002D0B5E">
      <w:pPr>
        <w:widowControl w:val="0"/>
        <w:spacing w:after="0" w:line="240" w:lineRule="auto"/>
        <w:jc w:val="both"/>
        <w:rPr>
          <w:color w:val="000000"/>
        </w:rPr>
      </w:pPr>
      <w:r w:rsidRPr="0039627F">
        <w:rPr>
          <w:i/>
          <w:iCs/>
          <w:u w:val="single"/>
        </w:rPr>
        <w:t>Припинення визнання</w:t>
      </w:r>
    </w:p>
    <w:p w:rsidR="00C26C37" w:rsidRPr="0039627F" w:rsidRDefault="00C26C37" w:rsidP="002D0B5E">
      <w:pPr>
        <w:widowControl w:val="0"/>
        <w:tabs>
          <w:tab w:val="left" w:pos="851"/>
        </w:tabs>
        <w:spacing w:after="0" w:line="240" w:lineRule="auto"/>
        <w:jc w:val="both"/>
        <w:rPr>
          <w:color w:val="000000"/>
        </w:rPr>
      </w:pPr>
      <w:r w:rsidRPr="0039627F">
        <w:rPr>
          <w:color w:val="000000"/>
        </w:rPr>
        <w:t>Визнання об’єкта нематеріальних активів активом припиняється у разі його вибуття або коли не очікуються майбутні економічні вигоди від його використання.Вибуття об’єкта нематеріальних активів може здійснюватись різними шляхами, наприклад шляхом продажу або ліквідації.Визначення непридатності нематеріальних активів до використання, можливості їх продажу (передачі) та оформлення відповідних первинних документів покладається на Інвентаризаційну комісію.</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Інвестиції в дочірні компанії</w:t>
      </w:r>
    </w:p>
    <w:p w:rsidR="00C26C37" w:rsidRPr="0039627F" w:rsidRDefault="00C26C37" w:rsidP="002D0B5E">
      <w:pPr>
        <w:widowControl w:val="0"/>
        <w:autoSpaceDE w:val="0"/>
        <w:autoSpaceDN w:val="0"/>
        <w:adjustRightInd w:val="0"/>
        <w:spacing w:after="0" w:line="240" w:lineRule="auto"/>
        <w:jc w:val="both"/>
        <w:rPr>
          <w:b/>
          <w:sz w:val="20"/>
          <w:szCs w:val="20"/>
          <w:lang w:eastAsia="en-US"/>
        </w:rPr>
      </w:pPr>
      <w:r w:rsidRPr="0039627F">
        <w:t>Інвестиції в дочірні компанії відображаються в окремій фінансовій звітності за собівартістю, зменшеною на суму збитків від знецінення.</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Запаси</w:t>
      </w:r>
    </w:p>
    <w:p w:rsidR="00C26C37" w:rsidRPr="0039627F" w:rsidRDefault="00C26C37" w:rsidP="002D0B5E">
      <w:pPr>
        <w:widowControl w:val="0"/>
        <w:spacing w:after="0" w:line="240" w:lineRule="auto"/>
        <w:jc w:val="both"/>
        <w:rPr>
          <w:color w:val="000000"/>
        </w:rPr>
      </w:pPr>
      <w:r w:rsidRPr="0039627F">
        <w:t>Запаси – це активи, які утримуються для продажу у звичайному ході діяльності Компанії, перебувають у процесі виробництва для такого продажу або існують у формі основних чи допоміжних матеріалів для споживання у виробничому процесі або при наданні послуг.</w:t>
      </w:r>
      <w:r w:rsidRPr="0039627F">
        <w:rPr>
          <w:color w:val="000000"/>
        </w:rPr>
        <w:t xml:space="preserve">Одиницею бухгалтерського обліку запасів є їх найменування. </w:t>
      </w:r>
    </w:p>
    <w:p w:rsidR="00C26C37" w:rsidRPr="0039627F" w:rsidRDefault="00C26C37" w:rsidP="002D0B5E">
      <w:pPr>
        <w:widowControl w:val="0"/>
        <w:spacing w:after="0" w:line="240" w:lineRule="auto"/>
        <w:jc w:val="both"/>
        <w:rPr>
          <w:color w:val="000000"/>
        </w:rPr>
      </w:pPr>
      <w:r w:rsidRPr="0039627F">
        <w:rPr>
          <w:color w:val="000000"/>
        </w:rPr>
        <w:t>Підкатегорії запасів включають:</w:t>
      </w:r>
    </w:p>
    <w:p w:rsidR="00C26C37" w:rsidRPr="0039627F" w:rsidRDefault="00C26C37" w:rsidP="002D0B5E">
      <w:pPr>
        <w:widowControl w:val="0"/>
        <w:numPr>
          <w:ilvl w:val="0"/>
          <w:numId w:val="56"/>
        </w:numPr>
        <w:spacing w:after="0" w:line="240" w:lineRule="auto"/>
        <w:ind w:left="567" w:hanging="284"/>
      </w:pPr>
      <w:r w:rsidRPr="0039627F">
        <w:t>сировина та виробничі матеріали</w:t>
      </w:r>
    </w:p>
    <w:p w:rsidR="00C26C37" w:rsidRPr="0039627F" w:rsidRDefault="00C26C37" w:rsidP="002D0B5E">
      <w:pPr>
        <w:widowControl w:val="0"/>
        <w:numPr>
          <w:ilvl w:val="0"/>
          <w:numId w:val="56"/>
        </w:numPr>
        <w:spacing w:after="0" w:line="240" w:lineRule="auto"/>
        <w:ind w:left="567" w:hanging="284"/>
      </w:pPr>
      <w:r w:rsidRPr="0039627F">
        <w:t>запасні частини</w:t>
      </w:r>
    </w:p>
    <w:p w:rsidR="00C26C37" w:rsidRPr="0039627F" w:rsidRDefault="00C26C37" w:rsidP="002D0B5E">
      <w:pPr>
        <w:widowControl w:val="0"/>
        <w:numPr>
          <w:ilvl w:val="0"/>
          <w:numId w:val="56"/>
        </w:numPr>
        <w:spacing w:after="0" w:line="240" w:lineRule="auto"/>
        <w:ind w:left="567" w:hanging="284"/>
      </w:pPr>
      <w:r w:rsidRPr="0039627F">
        <w:t>паливно-мастильні матеріали</w:t>
      </w:r>
    </w:p>
    <w:p w:rsidR="00C26C37" w:rsidRPr="0039627F" w:rsidRDefault="00C26C37" w:rsidP="002D0B5E">
      <w:pPr>
        <w:widowControl w:val="0"/>
        <w:numPr>
          <w:ilvl w:val="0"/>
          <w:numId w:val="56"/>
        </w:numPr>
        <w:spacing w:after="0" w:line="240" w:lineRule="auto"/>
        <w:ind w:left="567" w:hanging="284"/>
      </w:pPr>
      <w:r w:rsidRPr="0039627F">
        <w:t xml:space="preserve">будівельні матеріали </w:t>
      </w:r>
    </w:p>
    <w:p w:rsidR="00C26C37" w:rsidRPr="0039627F" w:rsidRDefault="00C26C37" w:rsidP="002D0B5E">
      <w:pPr>
        <w:widowControl w:val="0"/>
        <w:numPr>
          <w:ilvl w:val="0"/>
          <w:numId w:val="56"/>
        </w:numPr>
        <w:spacing w:after="0" w:line="240" w:lineRule="auto"/>
        <w:ind w:left="567" w:hanging="284"/>
      </w:pPr>
      <w:r w:rsidRPr="0039627F">
        <w:t>інші матеріали</w:t>
      </w:r>
    </w:p>
    <w:p w:rsidR="00C26C37" w:rsidRPr="0039627F" w:rsidRDefault="00C26C37" w:rsidP="002D0B5E">
      <w:pPr>
        <w:widowControl w:val="0"/>
        <w:numPr>
          <w:ilvl w:val="0"/>
          <w:numId w:val="56"/>
        </w:numPr>
        <w:spacing w:after="0" w:line="240" w:lineRule="auto"/>
        <w:ind w:left="567" w:hanging="284"/>
      </w:pPr>
      <w:r w:rsidRPr="0039627F">
        <w:t>незавершене виробництво</w:t>
      </w:r>
    </w:p>
    <w:p w:rsidR="00C26C37" w:rsidRPr="0039627F" w:rsidRDefault="00C26C37" w:rsidP="002D0B5E">
      <w:pPr>
        <w:widowControl w:val="0"/>
        <w:numPr>
          <w:ilvl w:val="0"/>
          <w:numId w:val="56"/>
        </w:numPr>
        <w:spacing w:after="0" w:line="240" w:lineRule="auto"/>
        <w:ind w:left="567" w:hanging="284"/>
      </w:pPr>
      <w:r w:rsidRPr="0039627F">
        <w:t xml:space="preserve">напівфабрикати </w:t>
      </w:r>
    </w:p>
    <w:p w:rsidR="00C26C37" w:rsidRPr="0039627F" w:rsidRDefault="00C26C37" w:rsidP="002D0B5E">
      <w:pPr>
        <w:widowControl w:val="0"/>
        <w:numPr>
          <w:ilvl w:val="0"/>
          <w:numId w:val="56"/>
        </w:numPr>
        <w:spacing w:after="0" w:line="240" w:lineRule="auto"/>
        <w:ind w:left="568" w:hanging="284"/>
      </w:pPr>
      <w:r w:rsidRPr="0039627F">
        <w:t>товари</w:t>
      </w:r>
    </w:p>
    <w:p w:rsidR="00C26C37" w:rsidRPr="0039627F" w:rsidRDefault="00C26C37" w:rsidP="002D0B5E">
      <w:pPr>
        <w:widowControl w:val="0"/>
        <w:spacing w:after="0" w:line="240" w:lineRule="auto"/>
        <w:jc w:val="both"/>
        <w:rPr>
          <w:i/>
          <w:color w:val="000000"/>
          <w:highlight w:val="lightGray"/>
        </w:rPr>
      </w:pPr>
      <w:r w:rsidRPr="0039627F">
        <w:rPr>
          <w:i/>
          <w:iCs/>
          <w:u w:val="single"/>
        </w:rPr>
        <w:t>Первісне визнання</w:t>
      </w:r>
    </w:p>
    <w:p w:rsidR="00C26C37" w:rsidRPr="0039627F" w:rsidRDefault="00C26C37" w:rsidP="002D0B5E">
      <w:pPr>
        <w:widowControl w:val="0"/>
        <w:spacing w:after="0" w:line="240" w:lineRule="auto"/>
        <w:jc w:val="both"/>
        <w:rPr>
          <w:color w:val="000000"/>
        </w:rPr>
      </w:pPr>
      <w:r w:rsidRPr="0039627F">
        <w:rPr>
          <w:color w:val="000000"/>
        </w:rPr>
        <w:t>Придбані запаси визнаються активом у разі задоволення всіх наведених нижче умов:</w:t>
      </w:r>
    </w:p>
    <w:p w:rsidR="00C26C37" w:rsidRPr="0039627F" w:rsidRDefault="00C26C37" w:rsidP="002D0B5E">
      <w:pPr>
        <w:widowControl w:val="0"/>
        <w:numPr>
          <w:ilvl w:val="0"/>
          <w:numId w:val="38"/>
        </w:numPr>
        <w:spacing w:after="0" w:line="240" w:lineRule="auto"/>
        <w:ind w:left="714" w:hanging="357"/>
        <w:jc w:val="both"/>
        <w:rPr>
          <w:color w:val="000000"/>
        </w:rPr>
      </w:pPr>
      <w:r w:rsidRPr="0039627F">
        <w:rPr>
          <w:color w:val="000000"/>
        </w:rPr>
        <w:t>до Компанії перейшли всі суттєві ризики та винагороди, пов’язані з власністю на запаси;</w:t>
      </w:r>
    </w:p>
    <w:p w:rsidR="00C26C37" w:rsidRPr="0039627F" w:rsidRDefault="00C26C37" w:rsidP="002D0B5E">
      <w:pPr>
        <w:widowControl w:val="0"/>
        <w:numPr>
          <w:ilvl w:val="0"/>
          <w:numId w:val="38"/>
        </w:numPr>
        <w:spacing w:after="0" w:line="240" w:lineRule="auto"/>
        <w:ind w:left="714" w:hanging="357"/>
        <w:jc w:val="both"/>
        <w:rPr>
          <w:color w:val="000000"/>
        </w:rPr>
      </w:pPr>
      <w:r w:rsidRPr="0039627F">
        <w:rPr>
          <w:color w:val="000000"/>
        </w:rPr>
        <w:t>Компанія отримала контроль над запасами та здійснює управління ними в тій мірі, яка звичайно пов’язана з правом власності;</w:t>
      </w:r>
    </w:p>
    <w:p w:rsidR="00C26C37" w:rsidRPr="0039627F" w:rsidRDefault="00C26C37" w:rsidP="002D0B5E">
      <w:pPr>
        <w:widowControl w:val="0"/>
        <w:numPr>
          <w:ilvl w:val="0"/>
          <w:numId w:val="38"/>
        </w:numPr>
        <w:spacing w:after="0" w:line="240" w:lineRule="auto"/>
        <w:ind w:left="714" w:hanging="357"/>
        <w:jc w:val="both"/>
        <w:rPr>
          <w:color w:val="000000"/>
        </w:rPr>
      </w:pPr>
      <w:r w:rsidRPr="0039627F">
        <w:rPr>
          <w:color w:val="000000"/>
        </w:rPr>
        <w:t>вартість запасів може бути надійно визначена;</w:t>
      </w:r>
    </w:p>
    <w:p w:rsidR="00C26C37" w:rsidRPr="0039627F" w:rsidRDefault="00C26C37" w:rsidP="002D0B5E">
      <w:pPr>
        <w:widowControl w:val="0"/>
        <w:numPr>
          <w:ilvl w:val="0"/>
          <w:numId w:val="38"/>
        </w:numPr>
        <w:spacing w:after="0" w:line="240" w:lineRule="auto"/>
        <w:jc w:val="both"/>
        <w:rPr>
          <w:color w:val="000000"/>
        </w:rPr>
      </w:pPr>
      <w:r w:rsidRPr="0039627F">
        <w:rPr>
          <w:color w:val="000000"/>
        </w:rPr>
        <w:t>існує ймовірність одержання Компанією економічних вигід, пов'язаних з використанням запасів.</w:t>
      </w:r>
    </w:p>
    <w:p w:rsidR="00C26C37" w:rsidRPr="0039627F" w:rsidRDefault="00C26C37" w:rsidP="002D0B5E">
      <w:pPr>
        <w:widowControl w:val="0"/>
        <w:spacing w:after="0" w:line="240" w:lineRule="auto"/>
        <w:jc w:val="both"/>
        <w:rPr>
          <w:color w:val="000000"/>
        </w:rPr>
      </w:pPr>
      <w:r w:rsidRPr="0039627F">
        <w:rPr>
          <w:color w:val="000000"/>
        </w:rPr>
        <w:t>Придбані (отримані) або вироблені запаси зараховуються на баланс Компанії за первісною вартістю. Вартість запасів є еквівалентом їх ціни при оплаті на дату визнання. У разі відстрочення платежу за придбані запаси, Компанія визнає такі запаси у складі активів у сумі їх справедливої вартості. Відсотки, нараховані на умовах відстрочення платежу, не підлягають включенню до собівартості оприбуткованих запасів.</w:t>
      </w:r>
    </w:p>
    <w:p w:rsidR="00C26C37" w:rsidRPr="0039627F" w:rsidRDefault="00C26C37" w:rsidP="002D0B5E">
      <w:pPr>
        <w:widowControl w:val="0"/>
        <w:spacing w:after="0" w:line="240" w:lineRule="auto"/>
        <w:jc w:val="both"/>
        <w:rPr>
          <w:color w:val="000000"/>
        </w:rPr>
      </w:pPr>
      <w:r w:rsidRPr="0039627F">
        <w:rPr>
          <w:color w:val="000000"/>
        </w:rPr>
        <w:t>Первісною вартістю запасів, які придбані за плату, є собівартість запасів, яка складається із наступних витрат:</w:t>
      </w:r>
    </w:p>
    <w:p w:rsidR="00C26C37" w:rsidRPr="0039627F" w:rsidRDefault="00C26C37" w:rsidP="002D0B5E">
      <w:pPr>
        <w:widowControl w:val="0"/>
        <w:numPr>
          <w:ilvl w:val="0"/>
          <w:numId w:val="39"/>
        </w:numPr>
        <w:spacing w:after="0" w:line="240" w:lineRule="auto"/>
        <w:ind w:left="641" w:hanging="357"/>
        <w:jc w:val="both"/>
        <w:rPr>
          <w:color w:val="000000"/>
        </w:rPr>
      </w:pPr>
      <w:r w:rsidRPr="0039627F">
        <w:rPr>
          <w:color w:val="000000"/>
        </w:rPr>
        <w:t>суми вартості придбаних запасів, сплаченої постачальнику, за винятком непрямих податків, які відшкодовуються Компанії;</w:t>
      </w:r>
    </w:p>
    <w:p w:rsidR="00C26C37" w:rsidRPr="0039627F" w:rsidRDefault="00C26C37" w:rsidP="002D0B5E">
      <w:pPr>
        <w:widowControl w:val="0"/>
        <w:numPr>
          <w:ilvl w:val="0"/>
          <w:numId w:val="39"/>
        </w:numPr>
        <w:spacing w:after="0" w:line="240" w:lineRule="auto"/>
        <w:ind w:left="641" w:hanging="357"/>
        <w:jc w:val="both"/>
        <w:rPr>
          <w:color w:val="000000"/>
        </w:rPr>
      </w:pPr>
      <w:r w:rsidRPr="0039627F">
        <w:rPr>
          <w:color w:val="000000"/>
        </w:rPr>
        <w:t>суми ввізного мита;</w:t>
      </w:r>
    </w:p>
    <w:p w:rsidR="00C26C37" w:rsidRPr="0039627F" w:rsidRDefault="00C26C37" w:rsidP="002D0B5E">
      <w:pPr>
        <w:widowControl w:val="0"/>
        <w:numPr>
          <w:ilvl w:val="0"/>
          <w:numId w:val="39"/>
        </w:numPr>
        <w:spacing w:after="0" w:line="240" w:lineRule="auto"/>
        <w:ind w:left="641" w:hanging="357"/>
        <w:jc w:val="both"/>
        <w:rPr>
          <w:color w:val="000000"/>
        </w:rPr>
      </w:pPr>
      <w:r w:rsidRPr="0039627F">
        <w:rPr>
          <w:color w:val="000000"/>
        </w:rPr>
        <w:t>суми непрямих податків, пов'язаних з таким придбанням, які не підлягають відшкодуванню Компанії;</w:t>
      </w:r>
    </w:p>
    <w:p w:rsidR="00C26C37" w:rsidRPr="0039627F" w:rsidRDefault="00C26C37" w:rsidP="002D0B5E">
      <w:pPr>
        <w:widowControl w:val="0"/>
        <w:numPr>
          <w:ilvl w:val="0"/>
          <w:numId w:val="39"/>
        </w:numPr>
        <w:spacing w:after="0" w:line="240" w:lineRule="auto"/>
        <w:ind w:left="641" w:hanging="357"/>
        <w:jc w:val="both"/>
        <w:rPr>
          <w:color w:val="000000"/>
        </w:rPr>
      </w:pPr>
      <w:r w:rsidRPr="0039627F">
        <w:rPr>
          <w:color w:val="000000"/>
        </w:rPr>
        <w:t>транспортно-заготівельних витрат;</w:t>
      </w:r>
    </w:p>
    <w:p w:rsidR="00C26C37" w:rsidRPr="0039627F" w:rsidRDefault="00C26C37" w:rsidP="002D0B5E">
      <w:pPr>
        <w:widowControl w:val="0"/>
        <w:numPr>
          <w:ilvl w:val="0"/>
          <w:numId w:val="39"/>
        </w:numPr>
        <w:spacing w:after="0" w:line="240" w:lineRule="auto"/>
        <w:ind w:left="641" w:hanging="357"/>
        <w:jc w:val="both"/>
        <w:rPr>
          <w:color w:val="000000"/>
        </w:rPr>
      </w:pPr>
      <w:r w:rsidRPr="0039627F">
        <w:rPr>
          <w:color w:val="000000"/>
        </w:rPr>
        <w:t>інших витрат, пов'язаних із придбанням запасів та доведенням їх до стану та місця, у якому вони придатні до використання у запланованих цілях.</w:t>
      </w:r>
    </w:p>
    <w:p w:rsidR="00C26C37" w:rsidRPr="0039627F" w:rsidRDefault="00C26C37" w:rsidP="002D0B5E">
      <w:pPr>
        <w:widowControl w:val="0"/>
        <w:spacing w:after="0" w:line="240" w:lineRule="auto"/>
        <w:jc w:val="both"/>
        <w:rPr>
          <w:color w:val="000000"/>
        </w:rPr>
      </w:pPr>
      <w:r w:rsidRPr="0039627F">
        <w:rPr>
          <w:color w:val="000000"/>
        </w:rPr>
        <w:t>До транспортно-заготівельних витрат (далі - ТЗВ) відносяться затрати на заготівлю запасів, оплату тарифів (фрахту) за вантажно-розвантажувальні роботи і транспортування запасів усіма видами транспорту до місця їх використання, включаючи витрати зі страхування ризиків транспортування запасів. ТЗВ відносно придбаних виробничих запасів, які неможливо віднести до конкретного об’єкту запасів, узагальнюються на рахунку «Транспортно-заготівельні витрати» з подальшим розподіленням витрат між  залишками  запасів та запасів, які вибули за методом визначення середнього відсотка. Середній відсоток ТЗВ визначається діленням суми  залишків ТЗВ на початок звітного місяця і ТЗВ за звітний місяць на суму залишків запасів на початок місяця і запасів, що надійшли за звітний місяць. ТЗВ, які можливо віднести до конкретного об’єкту запасів на підставі товаросупровідних документів  відображаються відразу у складі собівартості конкретної одиниці запасів .</w:t>
      </w:r>
    </w:p>
    <w:p w:rsidR="00C26C37" w:rsidRPr="0039627F" w:rsidRDefault="00C26C37" w:rsidP="002D0B5E">
      <w:pPr>
        <w:widowControl w:val="0"/>
        <w:spacing w:after="0" w:line="240" w:lineRule="auto"/>
        <w:jc w:val="both"/>
        <w:rPr>
          <w:i/>
          <w:iCs/>
          <w:u w:val="single"/>
        </w:rPr>
      </w:pPr>
      <w:r w:rsidRPr="0039627F">
        <w:rPr>
          <w:i/>
          <w:iCs/>
          <w:u w:val="single"/>
        </w:rPr>
        <w:t>Оцінка на дату балансу</w:t>
      </w:r>
    </w:p>
    <w:p w:rsidR="00C26C37" w:rsidRPr="0039627F" w:rsidRDefault="00C26C37" w:rsidP="002D0B5E">
      <w:pPr>
        <w:widowControl w:val="0"/>
        <w:tabs>
          <w:tab w:val="left" w:pos="709"/>
        </w:tabs>
        <w:spacing w:after="0" w:line="240" w:lineRule="auto"/>
        <w:ind w:right="1"/>
        <w:jc w:val="both"/>
        <w:rPr>
          <w:color w:val="000000"/>
        </w:rPr>
      </w:pPr>
      <w:r w:rsidRPr="0039627F">
        <w:rPr>
          <w:color w:val="000000"/>
        </w:rPr>
        <w:t>На дату балансу запаси оцінюються за найменшою із двох величин:</w:t>
      </w:r>
    </w:p>
    <w:p w:rsidR="00C26C37" w:rsidRPr="0039627F" w:rsidRDefault="00C26C37" w:rsidP="002D0B5E">
      <w:pPr>
        <w:widowControl w:val="0"/>
        <w:numPr>
          <w:ilvl w:val="0"/>
          <w:numId w:val="40"/>
        </w:numPr>
        <w:spacing w:after="0" w:line="240" w:lineRule="auto"/>
        <w:ind w:left="426" w:hanging="284"/>
        <w:jc w:val="both"/>
        <w:rPr>
          <w:color w:val="000000"/>
        </w:rPr>
      </w:pPr>
      <w:r w:rsidRPr="0039627F">
        <w:rPr>
          <w:color w:val="000000"/>
        </w:rPr>
        <w:t>первісною вартістю; або</w:t>
      </w:r>
    </w:p>
    <w:p w:rsidR="00C26C37" w:rsidRPr="0039627F" w:rsidRDefault="00C26C37" w:rsidP="002D0B5E">
      <w:pPr>
        <w:widowControl w:val="0"/>
        <w:numPr>
          <w:ilvl w:val="0"/>
          <w:numId w:val="40"/>
        </w:numPr>
        <w:spacing w:after="0" w:line="240" w:lineRule="auto"/>
        <w:ind w:left="426" w:hanging="284"/>
        <w:jc w:val="both"/>
        <w:rPr>
          <w:color w:val="000000"/>
        </w:rPr>
      </w:pPr>
      <w:r w:rsidRPr="0039627F">
        <w:rPr>
          <w:color w:val="000000"/>
        </w:rPr>
        <w:t>чистою вартістю реалізації.</w:t>
      </w:r>
    </w:p>
    <w:p w:rsidR="00C26C37" w:rsidRPr="0039627F" w:rsidRDefault="00C26C37" w:rsidP="002D0B5E">
      <w:pPr>
        <w:widowControl w:val="0"/>
        <w:tabs>
          <w:tab w:val="left" w:pos="709"/>
        </w:tabs>
        <w:spacing w:after="0" w:line="240" w:lineRule="auto"/>
        <w:ind w:right="1"/>
        <w:jc w:val="both"/>
        <w:rPr>
          <w:color w:val="000000"/>
        </w:rPr>
      </w:pPr>
      <w:r w:rsidRPr="0039627F">
        <w:rPr>
          <w:color w:val="000000"/>
        </w:rPr>
        <w:t>Балансова  вартість запасів має бути знижена до чистої вартості реалізації на підставі рішення керівництва Компанії, якщо відбулося їх фізичне ушкодження, повне або часткове моральне старіння, падіння ціни реалізації, зниження якісних характеристик.</w:t>
      </w:r>
    </w:p>
    <w:p w:rsidR="00C26C37" w:rsidRPr="0039627F" w:rsidRDefault="00C26C37" w:rsidP="002D0B5E">
      <w:pPr>
        <w:widowControl w:val="0"/>
        <w:spacing w:after="0" w:line="240" w:lineRule="auto"/>
        <w:jc w:val="both"/>
        <w:rPr>
          <w:color w:val="000000"/>
        </w:rPr>
      </w:pPr>
      <w:r w:rsidRPr="0039627F">
        <w:rPr>
          <w:color w:val="000000"/>
        </w:rPr>
        <w:t>Коригування балансової вартості запасів до чистої вартості реалізації здійснюється шляхом формування резерву зменшення корисності запасів. З метою забезпечення достовірної оцінки запасів резерв обліковується на окремому контррахунку до рахунку обліку відповідного оборотного активу. Резерв зменшення корисності запасів визнається на звітну річну дату як різниця між первісною вартістю та чистою вартістю реалізації з одночасним визнанням інших операційних витрат.</w:t>
      </w:r>
      <w:bookmarkStart w:id="20" w:name="_Ref239570690"/>
    </w:p>
    <w:p w:rsidR="00C26C37" w:rsidRPr="0039627F" w:rsidRDefault="00C26C37" w:rsidP="002D0B5E">
      <w:pPr>
        <w:widowControl w:val="0"/>
        <w:tabs>
          <w:tab w:val="left" w:pos="709"/>
        </w:tabs>
        <w:spacing w:after="0" w:line="240" w:lineRule="auto"/>
        <w:ind w:right="1"/>
        <w:jc w:val="both"/>
        <w:rPr>
          <w:color w:val="000000"/>
        </w:rPr>
      </w:pPr>
      <w:r w:rsidRPr="0039627F">
        <w:rPr>
          <w:color w:val="000000"/>
        </w:rPr>
        <w:t>Так, резерв має бути нарахований якщо:</w:t>
      </w:r>
      <w:bookmarkEnd w:id="20"/>
    </w:p>
    <w:p w:rsidR="00C26C37" w:rsidRPr="0039627F" w:rsidRDefault="00C26C37" w:rsidP="002D0B5E">
      <w:pPr>
        <w:widowControl w:val="0"/>
        <w:numPr>
          <w:ilvl w:val="0"/>
          <w:numId w:val="41"/>
        </w:numPr>
        <w:spacing w:after="0" w:line="240" w:lineRule="auto"/>
        <w:ind w:left="426" w:hanging="284"/>
        <w:jc w:val="both"/>
        <w:rPr>
          <w:color w:val="000000"/>
        </w:rPr>
      </w:pPr>
      <w:r w:rsidRPr="0039627F">
        <w:rPr>
          <w:color w:val="000000"/>
        </w:rPr>
        <w:t>має місце повне або часткове моральне старіння запасів;</w:t>
      </w:r>
    </w:p>
    <w:p w:rsidR="00C26C37" w:rsidRPr="0039627F" w:rsidRDefault="00C26C37" w:rsidP="002D0B5E">
      <w:pPr>
        <w:widowControl w:val="0"/>
        <w:numPr>
          <w:ilvl w:val="0"/>
          <w:numId w:val="41"/>
        </w:numPr>
        <w:spacing w:after="0" w:line="240" w:lineRule="auto"/>
        <w:ind w:left="426" w:hanging="284"/>
        <w:jc w:val="both"/>
        <w:rPr>
          <w:color w:val="000000"/>
        </w:rPr>
      </w:pPr>
      <w:r w:rsidRPr="0039627F">
        <w:rPr>
          <w:color w:val="000000"/>
        </w:rPr>
        <w:t>коли запаси не використовуються більше 12 місяців або є впевненість у тому, що запаси не будуть використані за їх призначенням та їх вартість не буде відшкодована;</w:t>
      </w:r>
    </w:p>
    <w:p w:rsidR="00C26C37" w:rsidRPr="0039627F" w:rsidRDefault="00C26C37" w:rsidP="002D0B5E">
      <w:pPr>
        <w:widowControl w:val="0"/>
        <w:numPr>
          <w:ilvl w:val="0"/>
          <w:numId w:val="41"/>
        </w:numPr>
        <w:spacing w:after="0" w:line="240" w:lineRule="auto"/>
        <w:ind w:left="426" w:hanging="284"/>
        <w:jc w:val="both"/>
        <w:rPr>
          <w:color w:val="000000"/>
        </w:rPr>
      </w:pPr>
      <w:r w:rsidRPr="0039627F">
        <w:rPr>
          <w:color w:val="000000"/>
        </w:rPr>
        <w:t>відбулося зменшення ціни реалізації;</w:t>
      </w:r>
    </w:p>
    <w:p w:rsidR="00C26C37" w:rsidRPr="0039627F" w:rsidRDefault="00C26C37" w:rsidP="002D0B5E">
      <w:pPr>
        <w:widowControl w:val="0"/>
        <w:numPr>
          <w:ilvl w:val="0"/>
          <w:numId w:val="41"/>
        </w:numPr>
        <w:spacing w:after="0" w:line="240" w:lineRule="auto"/>
        <w:ind w:left="426" w:hanging="284"/>
        <w:jc w:val="both"/>
        <w:rPr>
          <w:color w:val="000000"/>
        </w:rPr>
      </w:pPr>
      <w:r w:rsidRPr="0039627F">
        <w:rPr>
          <w:color w:val="000000"/>
        </w:rPr>
        <w:t>розрахункові витрати на збут збільшились до такого рівня, що стає неможливим відшкодувати вартість запасів при подальшій реалізації;</w:t>
      </w:r>
    </w:p>
    <w:p w:rsidR="00C26C37" w:rsidRPr="0039627F" w:rsidRDefault="00C26C37" w:rsidP="002D0B5E">
      <w:pPr>
        <w:widowControl w:val="0"/>
        <w:numPr>
          <w:ilvl w:val="0"/>
          <w:numId w:val="41"/>
        </w:numPr>
        <w:spacing w:after="0" w:line="240" w:lineRule="auto"/>
        <w:ind w:left="426" w:hanging="284"/>
        <w:jc w:val="both"/>
        <w:rPr>
          <w:color w:val="000000"/>
        </w:rPr>
      </w:pPr>
      <w:r w:rsidRPr="0039627F">
        <w:rPr>
          <w:color w:val="000000"/>
        </w:rPr>
        <w:t>відбулося фізичне пошкодження запасів.</w:t>
      </w:r>
    </w:p>
    <w:p w:rsidR="00C26C37" w:rsidRPr="0039627F" w:rsidRDefault="00C26C37" w:rsidP="002D0B5E">
      <w:pPr>
        <w:widowControl w:val="0"/>
        <w:tabs>
          <w:tab w:val="left" w:pos="709"/>
        </w:tabs>
        <w:spacing w:after="0" w:line="240" w:lineRule="auto"/>
        <w:jc w:val="both"/>
        <w:rPr>
          <w:color w:val="000000"/>
        </w:rPr>
      </w:pPr>
      <w:r w:rsidRPr="0039627F">
        <w:rPr>
          <w:color w:val="000000"/>
        </w:rPr>
        <w:t>Чиста вартість реалізації визначається по кожній одиниці обліку запасів вирахуванням з очікуваної ціни реалізації очікуваних витрат на подальшу реалізацію. Розрахункові оцінки чистої вартості реалізації ґрунтуються на найбільш достовірній доступній інформації та враховують коливання цін або вартості після закінчення звітного періоду, якщо вони відбивають умови, що мали місце на кінець звітного періоду.</w:t>
      </w:r>
    </w:p>
    <w:p w:rsidR="00C26C37" w:rsidRPr="0039627F" w:rsidRDefault="00C26C37" w:rsidP="002D0B5E">
      <w:pPr>
        <w:widowControl w:val="0"/>
        <w:tabs>
          <w:tab w:val="left" w:pos="851"/>
        </w:tabs>
        <w:spacing w:after="0" w:line="240" w:lineRule="auto"/>
        <w:jc w:val="both"/>
        <w:rPr>
          <w:color w:val="000000"/>
        </w:rPr>
      </w:pPr>
      <w:r w:rsidRPr="0039627F">
        <w:rPr>
          <w:color w:val="000000"/>
        </w:rPr>
        <w:t>Резерв зменшення корисності запасів визначається на звітну дату на основі огляду та аналізу залишків запасів та відображається як різниця між балансовою вартістю та чистою вартістю реалізації.Аналіз залишків запасів на предмет визначення чистої вартості реалізації та формування резерву зменшення корисності запасів здійснюється на основі результатів проведеної інвентаризації.</w:t>
      </w:r>
    </w:p>
    <w:p w:rsidR="00C26C37" w:rsidRPr="0039627F" w:rsidRDefault="00C26C37" w:rsidP="002D0B5E">
      <w:pPr>
        <w:widowControl w:val="0"/>
        <w:tabs>
          <w:tab w:val="left" w:pos="851"/>
        </w:tabs>
        <w:spacing w:after="0" w:line="240" w:lineRule="auto"/>
        <w:jc w:val="both"/>
        <w:rPr>
          <w:color w:val="000000"/>
        </w:rPr>
      </w:pPr>
      <w:r w:rsidRPr="0039627F">
        <w:rPr>
          <w:color w:val="000000"/>
        </w:rPr>
        <w:t>У випадку, якщо обставини, які були підставою для нарахування резерву зменшення корисності запасів перестали існувати або є чіткі свідчення зростання чистої вартості реалізації внаслідок економічних обставин, то такі запаси оцінюються за новою балансовою вартістю, яка є нижчою з двох оцінок: собівартістю запасів або переглянутою чистою вартістю реалізації. При цьому на суму збільшення вартості запасів відповідно коригується резерв зменшення корисності запасів та визнається інший операційний дохід. Сума визнаного доходу не може перевищувати суму попередньо визнаних витрат від зменшення корисності запасів в розрізі кожної одиниці обліку запасів.</w:t>
      </w:r>
    </w:p>
    <w:p w:rsidR="00C26C37" w:rsidRPr="0039627F" w:rsidRDefault="00C26C37" w:rsidP="002D0B5E">
      <w:pPr>
        <w:widowControl w:val="0"/>
        <w:spacing w:after="0" w:line="240" w:lineRule="auto"/>
        <w:jc w:val="both"/>
        <w:rPr>
          <w:i/>
          <w:iCs/>
          <w:color w:val="000000"/>
          <w:u w:val="single"/>
        </w:rPr>
      </w:pPr>
      <w:r w:rsidRPr="0039627F">
        <w:rPr>
          <w:i/>
          <w:iCs/>
          <w:color w:val="000000"/>
          <w:u w:val="single"/>
        </w:rPr>
        <w:t>Вибуття</w:t>
      </w:r>
    </w:p>
    <w:p w:rsidR="00C26C37" w:rsidRPr="0039627F" w:rsidRDefault="00C26C37" w:rsidP="002D0B5E">
      <w:pPr>
        <w:widowControl w:val="0"/>
        <w:tabs>
          <w:tab w:val="left" w:pos="851"/>
        </w:tabs>
        <w:spacing w:after="0" w:line="240" w:lineRule="auto"/>
        <w:ind w:right="1"/>
        <w:jc w:val="both"/>
        <w:rPr>
          <w:color w:val="000000"/>
        </w:rPr>
      </w:pPr>
      <w:r w:rsidRPr="0039627F">
        <w:rPr>
          <w:color w:val="000000"/>
        </w:rPr>
        <w:t>Запаси визнаються в якості витрат в наступному порядку:</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при реалізації запасів їх балансова вартість визнається собівартістю реалізації того звітного періоду, в якому визнана відповідна виручка (дохід) від такої реалізації;</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при втраті Компанією контролю над запасами (нестачі, псування, крадіжки, повне знецінення при відсутності резерву, втрата при транспортуванні тощо) – балансова вартість таких запасів визнається витратами у період, коли виникла така втрата чи потреба у списанні;</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у разі нарахування резерву знецінення зменшення корисності запасів.</w:t>
      </w:r>
    </w:p>
    <w:p w:rsidR="00C26C37" w:rsidRPr="0039627F" w:rsidRDefault="00C26C37" w:rsidP="002D0B5E">
      <w:pPr>
        <w:widowControl w:val="0"/>
        <w:spacing w:after="0" w:line="240" w:lineRule="auto"/>
        <w:jc w:val="both"/>
        <w:rPr>
          <w:color w:val="000000"/>
        </w:rPr>
      </w:pPr>
      <w:r w:rsidRPr="0039627F">
        <w:rPr>
          <w:color w:val="000000"/>
        </w:rPr>
        <w:t>Запаси, використані на поліпшення основних засобів та інших необоротних активів капіталізуються та списуються на витрати через амортизацію такого активу протягом строку його корисного використання.</w:t>
      </w:r>
    </w:p>
    <w:p w:rsidR="00C26C37" w:rsidRPr="0039627F" w:rsidRDefault="00C26C37" w:rsidP="002D0B5E">
      <w:pPr>
        <w:widowControl w:val="0"/>
        <w:spacing w:after="0" w:line="240" w:lineRule="auto"/>
        <w:jc w:val="both"/>
        <w:rPr>
          <w:color w:val="000000"/>
        </w:rPr>
      </w:pPr>
      <w:r w:rsidRPr="0039627F">
        <w:rPr>
          <w:color w:val="000000"/>
        </w:rPr>
        <w:t>При вибутті запаси оцінюються за такими методами:</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 xml:space="preserve">при передаванні в виробництво запчастин і комплектуючих – з застосуванням  собівартості  перших за часом надходження  запасів (ФІФО); </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 xml:space="preserve">при передачі в виробництво інших витратних матеріалів, реалізації або списанні однорідних товарно-матеріальних цінностей – по середньозваженій вартості; </w:t>
      </w:r>
    </w:p>
    <w:p w:rsidR="00C26C37" w:rsidRPr="0039627F" w:rsidRDefault="00C26C37" w:rsidP="002D0B5E">
      <w:pPr>
        <w:widowControl w:val="0"/>
        <w:numPr>
          <w:ilvl w:val="0"/>
          <w:numId w:val="42"/>
        </w:numPr>
        <w:spacing w:after="0" w:line="240" w:lineRule="auto"/>
        <w:ind w:left="426" w:hanging="284"/>
        <w:jc w:val="both"/>
        <w:rPr>
          <w:color w:val="000000"/>
        </w:rPr>
      </w:pPr>
      <w:r w:rsidRPr="0039627F">
        <w:rPr>
          <w:color w:val="000000"/>
        </w:rPr>
        <w:t>при реалізації автомобілів – за ідентифікованою собівартістю одиниці запасів.</w:t>
      </w:r>
    </w:p>
    <w:p w:rsidR="00C26C37" w:rsidRPr="0039627F" w:rsidRDefault="00C26C37" w:rsidP="002D0B5E">
      <w:pPr>
        <w:widowControl w:val="0"/>
        <w:tabs>
          <w:tab w:val="left" w:pos="851"/>
        </w:tabs>
        <w:spacing w:after="0" w:line="240" w:lineRule="auto"/>
        <w:jc w:val="both"/>
        <w:rPr>
          <w:color w:val="000000"/>
        </w:rPr>
      </w:pPr>
      <w:r w:rsidRPr="0039627F">
        <w:rPr>
          <w:color w:val="000000"/>
        </w:rPr>
        <w:t>Вартість малоцінних і швидкозношуваних предметів, які передані в експлуатацію, списується (100% вартості) з балансу Компанії з подальшою організацією їх оперативного кількісного обліку протягом строку їх фактичного використання за місцями експлуатації та матеріально-відповідальними особами.</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Оренда</w:t>
      </w:r>
    </w:p>
    <w:p w:rsidR="00C26C37" w:rsidRPr="0039627F" w:rsidRDefault="00C26C37" w:rsidP="002D0B5E">
      <w:pPr>
        <w:widowControl w:val="0"/>
        <w:spacing w:after="0" w:line="240" w:lineRule="auto"/>
        <w:jc w:val="both"/>
        <w:rPr>
          <w:color w:val="000000"/>
        </w:rPr>
      </w:pPr>
      <w:r w:rsidRPr="0039627F">
        <w:rPr>
          <w:color w:val="000000"/>
        </w:rPr>
        <w:t>Відповідно до МСФЗ (IFRS) 16 оренда - це угода, згідно з якою орендодавець передає орендареві право на використання активу (базового активу) протягом періоду часу в обмін на компенсацію (платіж або ряд платежів).</w:t>
      </w:r>
    </w:p>
    <w:p w:rsidR="00C26C37" w:rsidRPr="0039627F" w:rsidRDefault="00C26C37" w:rsidP="002D0B5E">
      <w:pPr>
        <w:widowControl w:val="0"/>
        <w:spacing w:after="0" w:line="240" w:lineRule="auto"/>
        <w:jc w:val="both"/>
        <w:rPr>
          <w:color w:val="000000"/>
        </w:rPr>
      </w:pPr>
      <w:r w:rsidRPr="0039627F">
        <w:rPr>
          <w:color w:val="000000"/>
        </w:rPr>
        <w:t>Згідно п.5 МСФЗ (IFRS) 16 Компанія не застосовує вимоги п. 21-49 МСФЗ 16 у випадку:</w:t>
      </w:r>
    </w:p>
    <w:p w:rsidR="00C26C37" w:rsidRPr="0039627F" w:rsidRDefault="00C26C37" w:rsidP="002D0B5E">
      <w:pPr>
        <w:widowControl w:val="0"/>
        <w:numPr>
          <w:ilvl w:val="1"/>
          <w:numId w:val="44"/>
        </w:numPr>
        <w:spacing w:after="0" w:line="240" w:lineRule="auto"/>
        <w:ind w:left="567"/>
        <w:jc w:val="both"/>
        <w:rPr>
          <w:color w:val="000000"/>
        </w:rPr>
      </w:pPr>
      <w:r w:rsidRPr="0039627F">
        <w:rPr>
          <w:color w:val="000000"/>
        </w:rPr>
        <w:t>короткострокової оренди і</w:t>
      </w:r>
    </w:p>
    <w:p w:rsidR="00C26C37" w:rsidRPr="0039627F" w:rsidRDefault="00C26C37" w:rsidP="002D0B5E">
      <w:pPr>
        <w:widowControl w:val="0"/>
        <w:numPr>
          <w:ilvl w:val="1"/>
          <w:numId w:val="44"/>
        </w:numPr>
        <w:spacing w:after="0" w:line="240" w:lineRule="auto"/>
        <w:ind w:left="567"/>
        <w:jc w:val="both"/>
        <w:rPr>
          <w:color w:val="000000"/>
        </w:rPr>
      </w:pPr>
      <w:r w:rsidRPr="0039627F">
        <w:rPr>
          <w:color w:val="000000"/>
        </w:rPr>
        <w:t>оренди активів з низькою вартістю.</w:t>
      </w:r>
    </w:p>
    <w:p w:rsidR="00C26C37" w:rsidRPr="0039627F" w:rsidRDefault="00C26C37" w:rsidP="002D0B5E">
      <w:pPr>
        <w:widowControl w:val="0"/>
        <w:spacing w:after="0" w:line="240" w:lineRule="auto"/>
        <w:jc w:val="both"/>
        <w:rPr>
          <w:color w:val="000000"/>
        </w:rPr>
      </w:pPr>
      <w:r w:rsidRPr="0039627F">
        <w:rPr>
          <w:color w:val="000000"/>
        </w:rPr>
        <w:t>За такими договорами оренди Компанія визнає орендні платежі як витрати лінійним методом протягом усього терміну оренди.</w:t>
      </w:r>
    </w:p>
    <w:p w:rsidR="00C26C37" w:rsidRPr="0039627F" w:rsidRDefault="00C26C37" w:rsidP="002D0B5E">
      <w:pPr>
        <w:widowControl w:val="0"/>
        <w:spacing w:after="0" w:line="240" w:lineRule="auto"/>
        <w:jc w:val="both"/>
        <w:rPr>
          <w:color w:val="000000"/>
        </w:rPr>
      </w:pPr>
      <w:r w:rsidRPr="0039627F">
        <w:rPr>
          <w:i/>
          <w:iCs/>
          <w:color w:val="000000"/>
        </w:rPr>
        <w:t>Короткострокова оренда</w:t>
      </w:r>
      <w:r w:rsidRPr="0039627F">
        <w:rPr>
          <w:color w:val="000000"/>
        </w:rPr>
        <w:t xml:space="preserve"> визначається як оренда, яка не передбачає права придбання орендованого активу, та термін якої становить 12 місяців і менш на початок терміну оренди.</w:t>
      </w:r>
    </w:p>
    <w:p w:rsidR="00C26C37" w:rsidRPr="0039627F" w:rsidRDefault="00C26C37" w:rsidP="002D0B5E">
      <w:pPr>
        <w:widowControl w:val="0"/>
        <w:spacing w:after="0" w:line="240" w:lineRule="auto"/>
        <w:jc w:val="both"/>
        <w:rPr>
          <w:color w:val="000000"/>
        </w:rPr>
      </w:pPr>
      <w:r w:rsidRPr="0039627F">
        <w:rPr>
          <w:color w:val="000000"/>
        </w:rPr>
        <w:t>Компанія-орендар може відносити до такої категорії також короткострокові договори з можливістю продовження терміну оренди на один рік за згодою сторін, в разі, коли орендар або орендодавець може в односторонньому порядку прийняти рішення не продовжувати договір без виплати штрафу, та відсутні умови, що зазначені нижче.</w:t>
      </w:r>
    </w:p>
    <w:p w:rsidR="00C26C37" w:rsidRPr="0039627F" w:rsidRDefault="00C26C37" w:rsidP="002D0B5E">
      <w:pPr>
        <w:widowControl w:val="0"/>
        <w:spacing w:after="0" w:line="240" w:lineRule="auto"/>
        <w:jc w:val="both"/>
        <w:rPr>
          <w:color w:val="000000"/>
        </w:rPr>
      </w:pPr>
      <w:r w:rsidRPr="0039627F">
        <w:rPr>
          <w:color w:val="000000"/>
        </w:rPr>
        <w:t xml:space="preserve">На дату початку оренди відповідно до IFRS 16 (п.18-19 та параграфів Б34-Б41) орендар оцінює, чи є він обґрунтовано впевнений у тому, що він реалізує можливість продовжити оренду або у тому, що він не реалізує можливість припинити дію оренди. Орендар розглядає всі доречні факти й обставини, які створюють економічний стимул для орендаря до реалізації такої можливості. </w:t>
      </w:r>
    </w:p>
    <w:p w:rsidR="00C26C37" w:rsidRPr="0039627F" w:rsidRDefault="00C26C37" w:rsidP="002D0B5E">
      <w:pPr>
        <w:widowControl w:val="0"/>
        <w:spacing w:after="0" w:line="240" w:lineRule="auto"/>
        <w:jc w:val="both"/>
        <w:rPr>
          <w:color w:val="000000"/>
        </w:rPr>
      </w:pPr>
      <w:r w:rsidRPr="0039627F">
        <w:rPr>
          <w:color w:val="000000"/>
        </w:rPr>
        <w:t>Зокрема, прикладами таких чинників, які беруться до уваги, є:</w:t>
      </w:r>
    </w:p>
    <w:p w:rsidR="00C26C37" w:rsidRPr="0039627F" w:rsidRDefault="00C26C37" w:rsidP="002D0B5E">
      <w:pPr>
        <w:widowControl w:val="0"/>
        <w:numPr>
          <w:ilvl w:val="0"/>
          <w:numId w:val="43"/>
        </w:numPr>
        <w:spacing w:after="0" w:line="240" w:lineRule="auto"/>
        <w:jc w:val="both"/>
        <w:rPr>
          <w:color w:val="000000"/>
        </w:rPr>
      </w:pPr>
      <w:r w:rsidRPr="0039627F">
        <w:rPr>
          <w:color w:val="000000"/>
        </w:rPr>
        <w:t>важливість базового активу для діяльності орендаря, беручи до уваги, зокрема, те, чи є базовий актив спеціалізованим активом, місце знаходження базового активу та наявність відповідних альтернатив (IFRS 16 Б37г);</w:t>
      </w:r>
    </w:p>
    <w:p w:rsidR="00C26C37" w:rsidRPr="0039627F" w:rsidRDefault="00C26C37" w:rsidP="002D0B5E">
      <w:pPr>
        <w:widowControl w:val="0"/>
        <w:numPr>
          <w:ilvl w:val="0"/>
          <w:numId w:val="43"/>
        </w:numPr>
        <w:spacing w:after="0" w:line="240" w:lineRule="auto"/>
        <w:jc w:val="both"/>
        <w:rPr>
          <w:color w:val="000000"/>
        </w:rPr>
      </w:pPr>
      <w:r w:rsidRPr="0039627F">
        <w:rPr>
          <w:color w:val="000000"/>
        </w:rPr>
        <w:t xml:space="preserve">значні вдосконалення базового активу здійснені (або здійснення яких очікується) протягом строку дії договору, що, як передбачається, дасть значну економічну вигоду орендареві коли можна буде реалізувати можливість продовжити або припинити дію оренди або придбати базовий актив (IFRS 16 Б37б);  </w:t>
      </w:r>
    </w:p>
    <w:p w:rsidR="00C26C37" w:rsidRPr="0039627F" w:rsidRDefault="00C26C37" w:rsidP="002D0B5E">
      <w:pPr>
        <w:widowControl w:val="0"/>
        <w:numPr>
          <w:ilvl w:val="0"/>
          <w:numId w:val="43"/>
        </w:numPr>
        <w:spacing w:after="0" w:line="240" w:lineRule="auto"/>
        <w:ind w:left="714" w:hanging="357"/>
        <w:jc w:val="both"/>
        <w:rPr>
          <w:color w:val="000000"/>
        </w:rPr>
      </w:pPr>
      <w:r w:rsidRPr="0039627F">
        <w:rPr>
          <w:color w:val="000000"/>
        </w:rPr>
        <w:t xml:space="preserve">застосована орендарем у минулому практика щодо періоду, протягом якого він зазвичай використовував подібні види активів (чи орендовані, чи власні), а також економічні причини для обґрунтування упевненості у тому, що він реалізує або не реалізує певну можливість (IFRS 16 Б40). </w:t>
      </w:r>
    </w:p>
    <w:p w:rsidR="00C26C37" w:rsidRPr="0039627F" w:rsidRDefault="00C26C37" w:rsidP="002D0B5E">
      <w:pPr>
        <w:widowControl w:val="0"/>
        <w:spacing w:after="0" w:line="240" w:lineRule="auto"/>
        <w:jc w:val="both"/>
        <w:rPr>
          <w:color w:val="000000"/>
        </w:rPr>
      </w:pPr>
      <w:r w:rsidRPr="0039627F">
        <w:rPr>
          <w:color w:val="000000"/>
        </w:rPr>
        <w:t>При цьому Компанія застосовує звільнення щодо короткострокової оренди послідовно щодо кожного класу активів, які є предметом оренди.</w:t>
      </w:r>
    </w:p>
    <w:p w:rsidR="00C26C37" w:rsidRPr="0039627F" w:rsidRDefault="00C26C37" w:rsidP="002D0B5E">
      <w:pPr>
        <w:widowControl w:val="0"/>
        <w:spacing w:after="0" w:line="240" w:lineRule="auto"/>
        <w:jc w:val="both"/>
        <w:rPr>
          <w:color w:val="000000"/>
        </w:rPr>
      </w:pPr>
      <w:r w:rsidRPr="0039627F">
        <w:rPr>
          <w:color w:val="000000"/>
        </w:rPr>
        <w:t xml:space="preserve">Компанія - орендар оцінює вартість базового активу на основі вартості активу, так якщо б він був новим, незалежно від віку активу на момент надання його в оренду. </w:t>
      </w:r>
      <w:r w:rsidRPr="0039627F">
        <w:rPr>
          <w:i/>
          <w:iCs/>
          <w:color w:val="000000"/>
        </w:rPr>
        <w:t>Для визнання низької вартості базових активів</w:t>
      </w:r>
      <w:r w:rsidRPr="0039627F">
        <w:rPr>
          <w:color w:val="000000"/>
        </w:rPr>
        <w:t xml:space="preserve"> з метою застосування МСФЗ (IFRS) 16 Компанія встановила вартісну межу у розмірі до 5000 доларів США, що визначається в гривневому еквіваленті по курсу НБУ на дату визнання договору оренди. Зазначене судження базується на основі проведеного аналізу з урахуванням вартісного діапазону можливого сукупного впливу на фінансову звітність.</w:t>
      </w:r>
    </w:p>
    <w:p w:rsidR="00C26C37" w:rsidRPr="0039627F" w:rsidRDefault="00C26C37" w:rsidP="002D0B5E">
      <w:pPr>
        <w:widowControl w:val="0"/>
        <w:spacing w:after="0" w:line="240" w:lineRule="auto"/>
        <w:jc w:val="both"/>
        <w:rPr>
          <w:color w:val="000000"/>
        </w:rPr>
      </w:pPr>
      <w:r w:rsidRPr="0039627F">
        <w:rPr>
          <w:color w:val="000000"/>
        </w:rPr>
        <w:t>За договорами оренди, в яких базовий актив має низьку вартість, аналіз проводиться за кожним договором оренди окремо. Якщо орендар здає актив у суборенду, або розраховує здати актив у суборенду, то головна оренда не відповідає критеріям оренди малоцінного активу.</w:t>
      </w:r>
    </w:p>
    <w:p w:rsidR="00C26C37" w:rsidRPr="0039627F" w:rsidRDefault="00C26C37" w:rsidP="002D0B5E">
      <w:pPr>
        <w:widowControl w:val="0"/>
        <w:spacing w:after="0" w:line="240" w:lineRule="auto"/>
        <w:jc w:val="both"/>
        <w:rPr>
          <w:b/>
          <w:i/>
          <w:color w:val="000000"/>
        </w:rPr>
      </w:pPr>
      <w:r w:rsidRPr="0039627F">
        <w:rPr>
          <w:b/>
          <w:i/>
          <w:color w:val="000000"/>
        </w:rPr>
        <w:t>Компанія як Орендар</w:t>
      </w:r>
    </w:p>
    <w:p w:rsidR="00C26C37" w:rsidRPr="0039627F" w:rsidRDefault="00C26C37" w:rsidP="002D0B5E">
      <w:pPr>
        <w:widowControl w:val="0"/>
        <w:spacing w:after="0" w:line="240" w:lineRule="auto"/>
        <w:jc w:val="both"/>
        <w:rPr>
          <w:color w:val="000000"/>
        </w:rPr>
      </w:pPr>
      <w:r w:rsidRPr="0039627F">
        <w:rPr>
          <w:color w:val="000000"/>
        </w:rPr>
        <w:t>На дату початку оренди підприємство-орендар визнає актив з права користування та зобов’язання з оренди</w:t>
      </w:r>
    </w:p>
    <w:p w:rsidR="00C26C37" w:rsidRPr="0039627F" w:rsidRDefault="00C26C37" w:rsidP="002D0B5E">
      <w:pPr>
        <w:widowControl w:val="0"/>
        <w:spacing w:after="0" w:line="240" w:lineRule="auto"/>
        <w:jc w:val="both"/>
        <w:rPr>
          <w:i/>
          <w:iCs/>
          <w:color w:val="000000"/>
          <w:u w:val="single"/>
        </w:rPr>
      </w:pPr>
      <w:r w:rsidRPr="0039627F">
        <w:rPr>
          <w:i/>
          <w:iCs/>
          <w:color w:val="000000"/>
          <w:u w:val="single"/>
        </w:rPr>
        <w:t>Активи у формі права користування</w:t>
      </w:r>
    </w:p>
    <w:p w:rsidR="00C26C37" w:rsidRPr="0039627F" w:rsidRDefault="00C26C37" w:rsidP="002D0B5E">
      <w:pPr>
        <w:widowControl w:val="0"/>
        <w:spacing w:after="0" w:line="240" w:lineRule="auto"/>
        <w:jc w:val="both"/>
        <w:rPr>
          <w:i/>
          <w:iCs/>
          <w:color w:val="000000"/>
        </w:rPr>
      </w:pPr>
      <w:r w:rsidRPr="0039627F">
        <w:rPr>
          <w:i/>
          <w:iCs/>
          <w:color w:val="000000"/>
        </w:rPr>
        <w:t>Первісна оцінка активу</w:t>
      </w:r>
    </w:p>
    <w:p w:rsidR="00C26C37" w:rsidRPr="0039627F" w:rsidRDefault="00C26C37" w:rsidP="002D0B5E">
      <w:pPr>
        <w:widowControl w:val="0"/>
        <w:spacing w:after="0" w:line="240" w:lineRule="auto"/>
        <w:jc w:val="both"/>
        <w:rPr>
          <w:color w:val="000000"/>
        </w:rPr>
      </w:pPr>
      <w:r w:rsidRPr="0039627F">
        <w:rPr>
          <w:color w:val="000000"/>
        </w:rPr>
        <w:t>На дату початку оренди, Компанія як орендар оцінює актив з права користування за собівартістю, яка включає наступне:</w:t>
      </w:r>
    </w:p>
    <w:p w:rsidR="00C26C37" w:rsidRPr="0039627F" w:rsidRDefault="00C26C37" w:rsidP="002D0B5E">
      <w:pPr>
        <w:widowControl w:val="0"/>
        <w:numPr>
          <w:ilvl w:val="0"/>
          <w:numId w:val="45"/>
        </w:numPr>
        <w:autoSpaceDE w:val="0"/>
        <w:autoSpaceDN w:val="0"/>
        <w:adjustRightInd w:val="0"/>
        <w:spacing w:after="0" w:line="240" w:lineRule="auto"/>
        <w:ind w:left="714" w:hanging="357"/>
        <w:jc w:val="both"/>
        <w:rPr>
          <w:color w:val="000000"/>
        </w:rPr>
      </w:pPr>
      <w:r w:rsidRPr="0039627F">
        <w:rPr>
          <w:color w:val="000000"/>
        </w:rPr>
        <w:t>суми первісної оцінки зобов'язання з оренди;</w:t>
      </w:r>
    </w:p>
    <w:p w:rsidR="00C26C37" w:rsidRPr="0039627F" w:rsidRDefault="00C26C37" w:rsidP="002D0B5E">
      <w:pPr>
        <w:widowControl w:val="0"/>
        <w:numPr>
          <w:ilvl w:val="0"/>
          <w:numId w:val="45"/>
        </w:numPr>
        <w:autoSpaceDE w:val="0"/>
        <w:autoSpaceDN w:val="0"/>
        <w:adjustRightInd w:val="0"/>
        <w:spacing w:after="0" w:line="240" w:lineRule="auto"/>
        <w:ind w:left="714" w:hanging="357"/>
        <w:jc w:val="both"/>
        <w:rPr>
          <w:color w:val="000000"/>
        </w:rPr>
      </w:pPr>
      <w:r w:rsidRPr="0039627F">
        <w:rPr>
          <w:color w:val="000000"/>
        </w:rPr>
        <w:t>будь-які орендні платежі на дату початку оренди або до такої дати за вирахуванням отриманих стимулюючих платежів по оренді;</w:t>
      </w:r>
    </w:p>
    <w:p w:rsidR="00C26C37" w:rsidRPr="0039627F" w:rsidRDefault="00C26C37" w:rsidP="002D0B5E">
      <w:pPr>
        <w:widowControl w:val="0"/>
        <w:numPr>
          <w:ilvl w:val="0"/>
          <w:numId w:val="45"/>
        </w:numPr>
        <w:autoSpaceDE w:val="0"/>
        <w:autoSpaceDN w:val="0"/>
        <w:adjustRightInd w:val="0"/>
        <w:spacing w:after="0" w:line="240" w:lineRule="auto"/>
        <w:ind w:left="714" w:hanging="357"/>
        <w:jc w:val="both"/>
        <w:rPr>
          <w:color w:val="000000"/>
        </w:rPr>
      </w:pPr>
      <w:r w:rsidRPr="0039627F">
        <w:rPr>
          <w:color w:val="000000"/>
        </w:rPr>
        <w:t>будь-які початкові прямі витрати, понесені орендарем; і</w:t>
      </w:r>
    </w:p>
    <w:p w:rsidR="00C26C37" w:rsidRPr="0039627F" w:rsidRDefault="00C26C37" w:rsidP="002D0B5E">
      <w:pPr>
        <w:widowControl w:val="0"/>
        <w:numPr>
          <w:ilvl w:val="0"/>
          <w:numId w:val="45"/>
        </w:numPr>
        <w:autoSpaceDE w:val="0"/>
        <w:autoSpaceDN w:val="0"/>
        <w:adjustRightInd w:val="0"/>
        <w:spacing w:after="0" w:line="240" w:lineRule="auto"/>
        <w:jc w:val="both"/>
        <w:rPr>
          <w:color w:val="000000"/>
        </w:rPr>
      </w:pPr>
      <w:r w:rsidRPr="0039627F">
        <w:rPr>
          <w:color w:val="000000"/>
        </w:rPr>
        <w:t>оцінку витрат, які будуть понесені орендарем при демонтажі і переміщенні базового активу, відновленні ділянки, на якому він розташовується, або відновленні базового активу до стану, яке вимагається згідно з умовами оренди, за винятком випадків, коли такі витрати понесені для виробництва запасів.</w:t>
      </w:r>
    </w:p>
    <w:p w:rsidR="00C26C37" w:rsidRPr="0039627F" w:rsidRDefault="00C26C37" w:rsidP="002D0B5E">
      <w:pPr>
        <w:widowControl w:val="0"/>
        <w:spacing w:after="0" w:line="240" w:lineRule="auto"/>
        <w:jc w:val="both"/>
        <w:rPr>
          <w:i/>
          <w:iCs/>
          <w:color w:val="000000"/>
        </w:rPr>
      </w:pPr>
      <w:r w:rsidRPr="0039627F">
        <w:rPr>
          <w:i/>
          <w:iCs/>
          <w:color w:val="000000"/>
        </w:rPr>
        <w:t>Подальша оцінка активу</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 xml:space="preserve">Після дати початку оренди Компанія як орендар оцінює актив у формі права користування із застосуванням моделі обліку за первісною вартістю за вирахуванням накопиченої амортизації та накопичених збитків від знецінення; і з коригуванням на переоцінку зобов'язання з оренди. </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Компанія, нараховуючи амортизацію активу з права користування, використовує прямолінійний метод відповідно вимог щодо амортизації МСБО 16 «Основні засоби».</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 xml:space="preserve">Якщо оренда передає право власності на базовий актив Компанії наприкінці строку оренди або якщо собівартість активу з права користування відображає той факт, що Компанія скористається можливістю його придбати, то Компанія як орендар амортизує актив з права користування від дати початку оренди і до кінця строку корисного використання базового активу. </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В інших випадках Компанія як орендар амортизує актив з права користування з дати початку оренди до більш ранньої з двох таких дат: кінець строку корисного використання активу з права користування та кінець строку оренди.</w:t>
      </w:r>
    </w:p>
    <w:p w:rsidR="00C26C37" w:rsidRPr="0039627F" w:rsidRDefault="00C26C37" w:rsidP="002D0B5E">
      <w:pPr>
        <w:widowControl w:val="0"/>
        <w:spacing w:after="0" w:line="240" w:lineRule="auto"/>
        <w:jc w:val="both"/>
        <w:rPr>
          <w:color w:val="000000"/>
        </w:rPr>
      </w:pPr>
      <w:r w:rsidRPr="0039627F">
        <w:rPr>
          <w:color w:val="000000"/>
        </w:rPr>
        <w:t xml:space="preserve">Щоб визначити, чи зменшилась корисність активу з права користування, та для обліку будь-яких збитків унаслідок зменшення корисності, </w:t>
      </w:r>
      <w:r w:rsidRPr="0039627F">
        <w:t xml:space="preserve">Компанія </w:t>
      </w:r>
      <w:r w:rsidRPr="0039627F">
        <w:rPr>
          <w:color w:val="000000"/>
        </w:rPr>
        <w:t>застосовує МСБО 36 «Зменшення корисності активів».</w:t>
      </w:r>
    </w:p>
    <w:p w:rsidR="00C26C37" w:rsidRPr="0039627F" w:rsidRDefault="00C26C37" w:rsidP="002D0B5E">
      <w:pPr>
        <w:widowControl w:val="0"/>
        <w:spacing w:after="0" w:line="240" w:lineRule="auto"/>
        <w:jc w:val="both"/>
        <w:rPr>
          <w:i/>
          <w:iCs/>
          <w:color w:val="000000"/>
          <w:u w:val="single"/>
        </w:rPr>
      </w:pPr>
      <w:r w:rsidRPr="0039627F">
        <w:rPr>
          <w:i/>
          <w:iCs/>
          <w:color w:val="000000"/>
          <w:u w:val="single"/>
        </w:rPr>
        <w:t>Зобов'язання з оренди</w:t>
      </w:r>
    </w:p>
    <w:p w:rsidR="00C26C37" w:rsidRPr="0039627F" w:rsidRDefault="00C26C37" w:rsidP="002D0B5E">
      <w:pPr>
        <w:widowControl w:val="0"/>
        <w:spacing w:after="0" w:line="240" w:lineRule="auto"/>
        <w:jc w:val="both"/>
        <w:rPr>
          <w:i/>
          <w:iCs/>
          <w:color w:val="000000"/>
        </w:rPr>
      </w:pPr>
      <w:r w:rsidRPr="0039627F">
        <w:rPr>
          <w:i/>
          <w:iCs/>
          <w:color w:val="000000"/>
        </w:rPr>
        <w:t>Первісне визнання</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На дату початку оренди Компанія як орендар оцінює зобов'язання з оренди за теперішньою вартістю орендних платежів, які ще не здійснені на цю дату.</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На дату початку оренди орендні платежі, які включаються в оцінку зобов'язання по оренді, складаються з наступних платежів за право користування базовим активом протягом терміну оренди, які ще не здійснені на дату початку оренди (п.27 МСФЗ (IFRS) 16):</w:t>
      </w:r>
    </w:p>
    <w:p w:rsidR="00C26C37" w:rsidRPr="0039627F" w:rsidRDefault="00C26C37" w:rsidP="002D0B5E">
      <w:pPr>
        <w:widowControl w:val="0"/>
        <w:numPr>
          <w:ilvl w:val="0"/>
          <w:numId w:val="46"/>
        </w:numPr>
        <w:autoSpaceDE w:val="0"/>
        <w:autoSpaceDN w:val="0"/>
        <w:adjustRightInd w:val="0"/>
        <w:spacing w:after="0" w:line="240" w:lineRule="auto"/>
        <w:ind w:left="714" w:hanging="357"/>
        <w:jc w:val="both"/>
        <w:rPr>
          <w:color w:val="000000"/>
        </w:rPr>
      </w:pPr>
      <w:r w:rsidRPr="0039627F">
        <w:rPr>
          <w:color w:val="000000"/>
        </w:rPr>
        <w:t>фіксовані платежі (включаючи по суті фіксовані платежі, як описано в пункті B42 МСФЗ (IFRS) 16) за вирахуванням будь-яких стимулюючих платежів по оренді до отримання;</w:t>
      </w:r>
    </w:p>
    <w:p w:rsidR="00C26C37" w:rsidRPr="0039627F" w:rsidRDefault="00C26C37" w:rsidP="002D0B5E">
      <w:pPr>
        <w:widowControl w:val="0"/>
        <w:numPr>
          <w:ilvl w:val="0"/>
          <w:numId w:val="46"/>
        </w:numPr>
        <w:autoSpaceDE w:val="0"/>
        <w:autoSpaceDN w:val="0"/>
        <w:adjustRightInd w:val="0"/>
        <w:spacing w:after="0" w:line="240" w:lineRule="auto"/>
        <w:ind w:left="714" w:hanging="357"/>
        <w:jc w:val="both"/>
        <w:rPr>
          <w:color w:val="000000"/>
        </w:rPr>
      </w:pPr>
      <w:r w:rsidRPr="0039627F">
        <w:rPr>
          <w:color w:val="000000"/>
        </w:rPr>
        <w:t>змінні орендні платежі, які залежать від індексу або ставки, що первісно оцінюються з використанням індексу або ставки на дату початку оренди (як описано в пункті 28 МСФЗ (IFRS) 16);</w:t>
      </w:r>
    </w:p>
    <w:p w:rsidR="00C26C37" w:rsidRPr="0039627F" w:rsidRDefault="00C26C37" w:rsidP="002D0B5E">
      <w:pPr>
        <w:widowControl w:val="0"/>
        <w:numPr>
          <w:ilvl w:val="0"/>
          <w:numId w:val="46"/>
        </w:numPr>
        <w:autoSpaceDE w:val="0"/>
        <w:autoSpaceDN w:val="0"/>
        <w:adjustRightInd w:val="0"/>
        <w:spacing w:after="0" w:line="240" w:lineRule="auto"/>
        <w:ind w:left="714" w:hanging="357"/>
        <w:jc w:val="both"/>
        <w:rPr>
          <w:color w:val="000000"/>
        </w:rPr>
      </w:pPr>
      <w:r w:rsidRPr="0039627F">
        <w:rPr>
          <w:color w:val="000000"/>
        </w:rPr>
        <w:t xml:space="preserve">суми, які, як очікується, будуть сплачені орендарем за гарантіями ліквідаційної вартості; </w:t>
      </w:r>
    </w:p>
    <w:p w:rsidR="00C26C37" w:rsidRPr="0039627F" w:rsidRDefault="00C26C37" w:rsidP="002D0B5E">
      <w:pPr>
        <w:widowControl w:val="0"/>
        <w:numPr>
          <w:ilvl w:val="0"/>
          <w:numId w:val="46"/>
        </w:numPr>
        <w:autoSpaceDE w:val="0"/>
        <w:autoSpaceDN w:val="0"/>
        <w:adjustRightInd w:val="0"/>
        <w:spacing w:after="0" w:line="240" w:lineRule="auto"/>
        <w:ind w:left="714" w:hanging="357"/>
        <w:jc w:val="both"/>
        <w:rPr>
          <w:color w:val="000000"/>
        </w:rPr>
      </w:pPr>
      <w:r w:rsidRPr="0039627F">
        <w:rPr>
          <w:color w:val="000000"/>
        </w:rPr>
        <w:t>ціна виконання опціону на покупку, якщо є достатня впевненість в тому, що орендар виконає цей опціон (що оцінюється з урахуванням факторів, описаних в пунктах B37-B40 МСФЗ (IFRS) 16); і</w:t>
      </w:r>
    </w:p>
    <w:p w:rsidR="00C26C37" w:rsidRPr="0039627F" w:rsidRDefault="00C26C37" w:rsidP="002D0B5E">
      <w:pPr>
        <w:widowControl w:val="0"/>
        <w:numPr>
          <w:ilvl w:val="0"/>
          <w:numId w:val="46"/>
        </w:numPr>
        <w:autoSpaceDE w:val="0"/>
        <w:autoSpaceDN w:val="0"/>
        <w:adjustRightInd w:val="0"/>
        <w:spacing w:after="0" w:line="240" w:lineRule="auto"/>
        <w:ind w:left="714" w:hanging="357"/>
        <w:jc w:val="both"/>
        <w:rPr>
          <w:color w:val="000000"/>
        </w:rPr>
      </w:pPr>
      <w:r w:rsidRPr="0039627F">
        <w:rPr>
          <w:color w:val="000000"/>
        </w:rPr>
        <w:t>виплати штрафів за припинення оренди, якщо термін оренди відображає потенційне виконання орендарем опціону на припинення оренди.</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 xml:space="preserve">Змінні орендні платежі, що залежать від індексу або ставки, описаних у п. 27б) МСФЗ (IFRS) 16, включають, наприклад, платежі, пов’язані з індексом споживчих цін (інфляції), платежі, пов’язані зі зміною валютних курсів, платежі, пов’язані з еталонною ставкою відсотка (такою як LIBOR), або платежами, які змінюються зі змінами ринкових орендних ставок. </w:t>
      </w:r>
    </w:p>
    <w:p w:rsidR="00C26C37" w:rsidRPr="0039627F" w:rsidRDefault="00C26C37" w:rsidP="002D0B5E">
      <w:pPr>
        <w:widowControl w:val="0"/>
        <w:spacing w:after="0" w:line="240" w:lineRule="auto"/>
        <w:jc w:val="both"/>
        <w:rPr>
          <w:color w:val="000000"/>
        </w:rPr>
      </w:pPr>
      <w:r w:rsidRPr="0039627F">
        <w:rPr>
          <w:color w:val="000000"/>
        </w:rPr>
        <w:t>Передплата за останній місяць оренди визнається активом Компанії та обліковується на рахунку обліку розрахунків з постачальниками.</w:t>
      </w:r>
    </w:p>
    <w:p w:rsidR="00C26C37" w:rsidRPr="0039627F" w:rsidRDefault="00C26C37" w:rsidP="002D0B5E">
      <w:pPr>
        <w:widowControl w:val="0"/>
        <w:spacing w:after="0" w:line="240" w:lineRule="auto"/>
        <w:jc w:val="both"/>
        <w:rPr>
          <w:color w:val="000000"/>
        </w:rPr>
      </w:pPr>
      <w:r w:rsidRPr="0039627F">
        <w:rPr>
          <w:color w:val="000000"/>
        </w:rPr>
        <w:t>Орендні платежі дисконтуються із застосуванням припустимої ставки відсотка в оренді, якщо таку ставку можна легко визначити. Якщо таку ставку не можна легко визначити, то Компанія як орендар застосовує ставку своїх додаткових запозичень. Оскільки договори Компанії як орендаря не містить такої ставки, Компанія застосовує процентну ставку запозичень в комерційних банках України.</w:t>
      </w:r>
    </w:p>
    <w:p w:rsidR="00C26C37" w:rsidRPr="0039627F" w:rsidRDefault="00C26C37" w:rsidP="002D0B5E">
      <w:pPr>
        <w:widowControl w:val="0"/>
        <w:spacing w:after="0" w:line="240" w:lineRule="auto"/>
        <w:jc w:val="both"/>
        <w:rPr>
          <w:color w:val="000000"/>
        </w:rPr>
      </w:pPr>
      <w:r w:rsidRPr="0039627F">
        <w:rPr>
          <w:color w:val="000000"/>
        </w:rPr>
        <w:t>Відсотки за зобов'язанням із оренди в кожному періоді протягом строку оренди  представлені сумою, яка здійснює незмінну періодичну процентну ставку на залишок зобов'язання з оренди.</w:t>
      </w:r>
    </w:p>
    <w:p w:rsidR="00C26C37" w:rsidRPr="0039627F" w:rsidRDefault="00C26C37" w:rsidP="002D0B5E">
      <w:pPr>
        <w:widowControl w:val="0"/>
        <w:spacing w:after="0" w:line="240" w:lineRule="auto"/>
        <w:jc w:val="both"/>
        <w:rPr>
          <w:color w:val="000000"/>
        </w:rPr>
      </w:pPr>
      <w:r w:rsidRPr="0039627F">
        <w:rPr>
          <w:i/>
          <w:iCs/>
          <w:color w:val="000000"/>
        </w:rPr>
        <w:t xml:space="preserve">Наступна оцінка </w:t>
      </w:r>
      <w:r w:rsidRPr="0039627F">
        <w:rPr>
          <w:i/>
          <w:color w:val="000000"/>
        </w:rPr>
        <w:t>зобов’язання</w:t>
      </w:r>
    </w:p>
    <w:p w:rsidR="00C26C37" w:rsidRPr="0039627F" w:rsidRDefault="00C26C37" w:rsidP="002D0B5E">
      <w:pPr>
        <w:widowControl w:val="0"/>
        <w:spacing w:after="0" w:line="240" w:lineRule="auto"/>
        <w:jc w:val="both"/>
        <w:rPr>
          <w:color w:val="000000"/>
        </w:rPr>
      </w:pPr>
      <w:r w:rsidRPr="0039627F">
        <w:rPr>
          <w:color w:val="000000"/>
        </w:rPr>
        <w:t xml:space="preserve">Після дати початку оренди Компанія як орендар визнає у прибутку або збитку – окрім випадків, коли ці витрати включаються в балансову вартість іншого активу, застосовуючи інші відповідні стандарти, – такі обидві складові:  </w:t>
      </w:r>
    </w:p>
    <w:p w:rsidR="00C26C37" w:rsidRPr="0039627F" w:rsidRDefault="00C26C37" w:rsidP="002D0B5E">
      <w:pPr>
        <w:widowControl w:val="0"/>
        <w:spacing w:after="0" w:line="240" w:lineRule="auto"/>
        <w:ind w:firstLine="567"/>
        <w:jc w:val="both"/>
        <w:rPr>
          <w:color w:val="000000"/>
        </w:rPr>
      </w:pPr>
      <w:r w:rsidRPr="0039627F">
        <w:rPr>
          <w:color w:val="000000"/>
        </w:rPr>
        <w:t xml:space="preserve">а) проценти за орендним зобов’язанням; та </w:t>
      </w:r>
    </w:p>
    <w:p w:rsidR="00C26C37" w:rsidRPr="0039627F" w:rsidRDefault="00C26C37" w:rsidP="002D0B5E">
      <w:pPr>
        <w:widowControl w:val="0"/>
        <w:spacing w:after="0" w:line="240" w:lineRule="auto"/>
        <w:ind w:firstLine="567"/>
        <w:jc w:val="both"/>
        <w:rPr>
          <w:color w:val="000000"/>
        </w:rPr>
      </w:pPr>
      <w:r w:rsidRPr="0039627F">
        <w:rPr>
          <w:color w:val="000000"/>
        </w:rPr>
        <w:t>б) змінні орендні платежі, не включені в оцінку орендного зобов’язання у тому періоді, у якому сталася подія чи умови, які спричинили здійснення таких платежів.</w:t>
      </w:r>
    </w:p>
    <w:p w:rsidR="00C26C37" w:rsidRPr="0039627F" w:rsidRDefault="00C26C37" w:rsidP="002D0B5E">
      <w:pPr>
        <w:widowControl w:val="0"/>
        <w:spacing w:after="0" w:line="240" w:lineRule="auto"/>
        <w:jc w:val="both"/>
        <w:rPr>
          <w:color w:val="000000"/>
        </w:rPr>
      </w:pPr>
      <w:r w:rsidRPr="0039627F">
        <w:rPr>
          <w:color w:val="000000"/>
        </w:rPr>
        <w:t xml:space="preserve">Витрати Компанії як орендаря на поліпшення об'єкта оренди (модернізація, модифікація, добудова, дообладнання, реконструкція тощо), що приводять до збільшення майбутніх економічних вигод, які первісно очікувалися від його використання, відображаються як капітальні інвестиції у створення (будівництво) інших необоротних матеріальних активів. </w:t>
      </w:r>
    </w:p>
    <w:p w:rsidR="00C26C37" w:rsidRPr="0039627F" w:rsidRDefault="00C26C37" w:rsidP="002D0B5E">
      <w:pPr>
        <w:widowControl w:val="0"/>
        <w:spacing w:after="0" w:line="240" w:lineRule="auto"/>
        <w:jc w:val="both"/>
        <w:rPr>
          <w:color w:val="000000"/>
        </w:rPr>
      </w:pPr>
      <w:r w:rsidRPr="0039627F">
        <w:rPr>
          <w:color w:val="000000"/>
        </w:rPr>
        <w:t>У випадку, якщо умовами договору оренди передбачено зобов`язання надавати фіксовану кількість валюти та сплачувати її в грошовій одиниці України за курсом НБУ на дату такого платежу, то дана стаття визнається монетарною статтею.</w:t>
      </w:r>
    </w:p>
    <w:p w:rsidR="00C26C37" w:rsidRPr="0039627F" w:rsidRDefault="00C26C37" w:rsidP="002D0B5E">
      <w:pPr>
        <w:widowControl w:val="0"/>
        <w:spacing w:after="0" w:line="240" w:lineRule="auto"/>
        <w:jc w:val="both"/>
        <w:rPr>
          <w:i/>
          <w:iCs/>
          <w:color w:val="000000"/>
        </w:rPr>
      </w:pPr>
      <w:r w:rsidRPr="0039627F">
        <w:rPr>
          <w:i/>
          <w:iCs/>
          <w:color w:val="000000"/>
        </w:rPr>
        <w:t xml:space="preserve">Переоцінка  </w:t>
      </w:r>
      <w:r w:rsidRPr="0039627F">
        <w:rPr>
          <w:i/>
          <w:color w:val="000000"/>
        </w:rPr>
        <w:t>зобов’язання</w:t>
      </w:r>
    </w:p>
    <w:p w:rsidR="00C26C37" w:rsidRPr="0039627F" w:rsidRDefault="00C26C37" w:rsidP="002D0B5E">
      <w:pPr>
        <w:widowControl w:val="0"/>
        <w:spacing w:after="0" w:line="240" w:lineRule="auto"/>
        <w:jc w:val="both"/>
        <w:rPr>
          <w:color w:val="000000"/>
        </w:rPr>
      </w:pPr>
      <w:r w:rsidRPr="0039627F">
        <w:rPr>
          <w:color w:val="000000"/>
        </w:rPr>
        <w:t xml:space="preserve">Компанія як орендар переоцінює орендне зобов’язання, дисконтуючи переглянуті орендні платежі з використанням переглянутої ставки дисконту, якщо виконується будь-яка з таких двох умов: </w:t>
      </w:r>
    </w:p>
    <w:p w:rsidR="00C26C37" w:rsidRPr="0039627F" w:rsidRDefault="00C26C37" w:rsidP="002D0B5E">
      <w:pPr>
        <w:widowControl w:val="0"/>
        <w:numPr>
          <w:ilvl w:val="0"/>
          <w:numId w:val="50"/>
        </w:numPr>
        <w:spacing w:after="0" w:line="240" w:lineRule="auto"/>
        <w:ind w:left="709" w:hanging="357"/>
        <w:jc w:val="both"/>
        <w:rPr>
          <w:color w:val="000000"/>
        </w:rPr>
      </w:pPr>
      <w:r w:rsidRPr="0039627F">
        <w:rPr>
          <w:color w:val="000000"/>
        </w:rPr>
        <w:t xml:space="preserve">змінився строк оренди. Компанія як орендар визначає переглянуті орендні платежі на основі переглянутого строку оренди; або </w:t>
      </w:r>
    </w:p>
    <w:p w:rsidR="00C26C37" w:rsidRPr="0039627F" w:rsidRDefault="00C26C37" w:rsidP="002D0B5E">
      <w:pPr>
        <w:widowControl w:val="0"/>
        <w:numPr>
          <w:ilvl w:val="0"/>
          <w:numId w:val="50"/>
        </w:numPr>
        <w:spacing w:after="0" w:line="240" w:lineRule="auto"/>
        <w:ind w:left="709" w:hanging="357"/>
        <w:jc w:val="both"/>
        <w:rPr>
          <w:color w:val="000000"/>
        </w:rPr>
      </w:pPr>
      <w:r w:rsidRPr="0039627F">
        <w:rPr>
          <w:color w:val="000000"/>
        </w:rPr>
        <w:t>змінилася оцінка можливості придбання базового активу оцінена з урахуванням подій та обставин, у контексті можливості придбання.</w:t>
      </w:r>
    </w:p>
    <w:p w:rsidR="00C26C37" w:rsidRPr="0039627F" w:rsidRDefault="00C26C37" w:rsidP="002D0B5E">
      <w:pPr>
        <w:widowControl w:val="0"/>
        <w:spacing w:after="0" w:line="240" w:lineRule="auto"/>
        <w:jc w:val="both"/>
        <w:rPr>
          <w:color w:val="000000"/>
        </w:rPr>
      </w:pPr>
      <w:r w:rsidRPr="0039627F">
        <w:rPr>
          <w:color w:val="000000"/>
        </w:rPr>
        <w:t xml:space="preserve">Компанія визначає переглянуту ставку дисконту як припустиму ставку відсотка в оренді на решту строку оренди на дату переоцінки, використовуючи показники, наявні на дату переоцінки, з офіційних джерел інформації, зазначених вище. </w:t>
      </w:r>
    </w:p>
    <w:p w:rsidR="00C26C37" w:rsidRPr="0039627F" w:rsidRDefault="00C26C37" w:rsidP="002D0B5E">
      <w:pPr>
        <w:widowControl w:val="0"/>
        <w:spacing w:after="0" w:line="240" w:lineRule="auto"/>
        <w:jc w:val="both"/>
        <w:rPr>
          <w:color w:val="000000"/>
        </w:rPr>
      </w:pPr>
      <w:r w:rsidRPr="0039627F">
        <w:rPr>
          <w:color w:val="000000"/>
        </w:rPr>
        <w:t xml:space="preserve">Компанія як орендар переоцінює орендне зобов’язання шляхом дисконтування переглянутих орендних платежів та використовує незмінену ставку дисконту, коли:  </w:t>
      </w:r>
    </w:p>
    <w:p w:rsidR="00C26C37" w:rsidRPr="0039627F" w:rsidRDefault="00C26C37" w:rsidP="002D0B5E">
      <w:pPr>
        <w:widowControl w:val="0"/>
        <w:numPr>
          <w:ilvl w:val="0"/>
          <w:numId w:val="51"/>
        </w:numPr>
        <w:spacing w:after="0" w:line="240" w:lineRule="auto"/>
        <w:ind w:left="709" w:hanging="357"/>
        <w:jc w:val="both"/>
        <w:rPr>
          <w:color w:val="000000"/>
        </w:rPr>
      </w:pPr>
      <w:r w:rsidRPr="0039627F">
        <w:rPr>
          <w:color w:val="000000"/>
        </w:rPr>
        <w:t xml:space="preserve">змінилися суми, що, як очікується, будуть сплачені за гарантією ліквідаційної вартості, або </w:t>
      </w:r>
    </w:p>
    <w:p w:rsidR="00C26C37" w:rsidRPr="0039627F" w:rsidRDefault="00C26C37" w:rsidP="002D0B5E">
      <w:pPr>
        <w:widowControl w:val="0"/>
        <w:numPr>
          <w:ilvl w:val="0"/>
          <w:numId w:val="51"/>
        </w:numPr>
        <w:spacing w:after="0" w:line="240" w:lineRule="auto"/>
        <w:ind w:left="709" w:hanging="357"/>
        <w:jc w:val="both"/>
        <w:rPr>
          <w:color w:val="000000"/>
        </w:rPr>
      </w:pPr>
      <w:r w:rsidRPr="0039627F">
        <w:rPr>
          <w:color w:val="000000"/>
        </w:rPr>
        <w:t xml:space="preserve">змінилися майбутні орендні платежі внаслідок зміни індексу або ставки, які були використані для визначення таких платежів. </w:t>
      </w:r>
    </w:p>
    <w:p w:rsidR="00C26C37" w:rsidRPr="0039627F" w:rsidRDefault="00C26C37" w:rsidP="002D0B5E">
      <w:pPr>
        <w:widowControl w:val="0"/>
        <w:spacing w:after="0" w:line="240" w:lineRule="auto"/>
        <w:jc w:val="both"/>
        <w:rPr>
          <w:color w:val="000000"/>
        </w:rPr>
      </w:pPr>
      <w:r w:rsidRPr="0039627F">
        <w:rPr>
          <w:color w:val="000000"/>
        </w:rPr>
        <w:t>Компанія як орендар переоцінює орендне зобов’язання з метою відобразити ці переглянуті орендні платежі лише тоді, коли змінилися грошові потоки (тобто, коли починає діяти коригування орендних платежів). Компанія визначає переглянуті орендні платежі для решти строку оренди на основі переглянутих договірних платежів.</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Якщо Компанія протягом строку оренди погодить з Орендодавцем зміну початкового договору оренди на період, що залишився, у зв’язку із включенням до нього додаткового обладнання, при цьому збільшення щомісячного орендного платежу буде пов’язане тільки з орендою нового обладнання, Компанія як орендар буде обліковувати модифікацію як окремий договір оренди, не пов’язаний із початковим договором оренди з первісно визначеним строком оренди. Таке рішення прийняте на підставі того, що в результаті модифікації Компанія отримає додаткове право користування базовим активом, а збільшення суми відшкодування за оренду зіставне з вартістю окремого договору на додаткове право користування. На дату початку оренди нового базового активу Компанія як орендар визнає актив з права користування та зобов’язання з оренди, яке належить до оренди додаткового базового активу. У результаті такої модифікації Компанія не буде здійснювати будь-яких коригувань у порядку обліку початкового договору оренди.</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Якщо Компанія на протязі строку оренди погодить з Орендодавцем внести поправки в початковий договір оренди і продовжити передбачений договором строк оренди на новий період та/або збільшити щомісячні орендні платежі, на дату набуття чинності модифікацією договору оренди Компанія буде переоцінювати зобов’язання з оренди з урахуванням таких фактів:</w:t>
      </w:r>
    </w:p>
    <w:p w:rsidR="00C26C37" w:rsidRPr="0039627F" w:rsidRDefault="00C26C37" w:rsidP="002D0B5E">
      <w:pPr>
        <w:widowControl w:val="0"/>
        <w:numPr>
          <w:ilvl w:val="1"/>
          <w:numId w:val="47"/>
        </w:numPr>
        <w:spacing w:after="0" w:line="240" w:lineRule="auto"/>
        <w:ind w:left="567" w:hanging="357"/>
        <w:jc w:val="both"/>
        <w:rPr>
          <w:color w:val="000000"/>
        </w:rPr>
      </w:pPr>
      <w:r w:rsidRPr="0039627F">
        <w:rPr>
          <w:color w:val="000000"/>
        </w:rPr>
        <w:t>строк оренди, що залишився;</w:t>
      </w:r>
    </w:p>
    <w:p w:rsidR="00C26C37" w:rsidRPr="0039627F" w:rsidRDefault="00C26C37" w:rsidP="002D0B5E">
      <w:pPr>
        <w:widowControl w:val="0"/>
        <w:numPr>
          <w:ilvl w:val="1"/>
          <w:numId w:val="47"/>
        </w:numPr>
        <w:spacing w:after="0" w:line="240" w:lineRule="auto"/>
        <w:ind w:left="567" w:hanging="357"/>
        <w:jc w:val="both"/>
        <w:rPr>
          <w:color w:val="000000"/>
        </w:rPr>
      </w:pPr>
      <w:r w:rsidRPr="0039627F">
        <w:rPr>
          <w:color w:val="000000"/>
        </w:rPr>
        <w:t>щомісячні орендні платежі;</w:t>
      </w:r>
    </w:p>
    <w:p w:rsidR="00C26C37" w:rsidRPr="0039627F" w:rsidRDefault="00C26C37" w:rsidP="002D0B5E">
      <w:pPr>
        <w:widowControl w:val="0"/>
        <w:numPr>
          <w:ilvl w:val="1"/>
          <w:numId w:val="47"/>
        </w:numPr>
        <w:spacing w:after="0" w:line="240" w:lineRule="auto"/>
        <w:ind w:left="567" w:hanging="357"/>
        <w:jc w:val="both"/>
        <w:rPr>
          <w:color w:val="000000"/>
        </w:rPr>
      </w:pPr>
      <w:r w:rsidRPr="0039627F">
        <w:rPr>
          <w:color w:val="000000"/>
        </w:rPr>
        <w:t>ставка дисконтування, визначена на дату модифікації договору.</w:t>
      </w:r>
    </w:p>
    <w:p w:rsidR="00C26C37" w:rsidRPr="0039627F" w:rsidRDefault="00C26C37" w:rsidP="002D0B5E">
      <w:pPr>
        <w:widowControl w:val="0"/>
        <w:spacing w:after="0" w:line="240" w:lineRule="auto"/>
        <w:jc w:val="both"/>
        <w:rPr>
          <w:color w:val="000000"/>
        </w:rPr>
      </w:pPr>
      <w:r w:rsidRPr="0039627F">
        <w:rPr>
          <w:color w:val="000000"/>
        </w:rPr>
        <w:t>Компанія як орендар визнає різницю між балансовою вартістю модифікованого зобов’язання з оренди і балансовою вартістю зобов’язання з оренди безпосередньо перед модифікацією як коригування активу з права користування.</w:t>
      </w:r>
    </w:p>
    <w:p w:rsidR="00C26C37" w:rsidRPr="0039627F" w:rsidRDefault="00C26C37" w:rsidP="002D0B5E">
      <w:pPr>
        <w:widowControl w:val="0"/>
        <w:spacing w:after="0" w:line="240" w:lineRule="auto"/>
        <w:jc w:val="both"/>
        <w:rPr>
          <w:color w:val="000000"/>
        </w:rPr>
      </w:pPr>
      <w:r w:rsidRPr="0039627F">
        <w:rPr>
          <w:color w:val="000000"/>
        </w:rPr>
        <w:t>Зменшення обсягу оренди регулює параграф 46 МСФЗ 16 — Компанія як орендар обліковує переоцінку орендного зобов’язання так:</w:t>
      </w:r>
    </w:p>
    <w:p w:rsidR="00C26C37" w:rsidRPr="0039627F" w:rsidRDefault="00C26C37" w:rsidP="002D0B5E">
      <w:pPr>
        <w:widowControl w:val="0"/>
        <w:numPr>
          <w:ilvl w:val="0"/>
          <w:numId w:val="52"/>
        </w:numPr>
        <w:spacing w:after="0" w:line="240" w:lineRule="auto"/>
        <w:ind w:left="567" w:hanging="357"/>
        <w:jc w:val="both"/>
        <w:rPr>
          <w:color w:val="000000"/>
        </w:rPr>
      </w:pPr>
      <w:r w:rsidRPr="0039627F">
        <w:rPr>
          <w:color w:val="000000"/>
        </w:rPr>
        <w:t>зменшує балансову вартість активу з права користування, щоб відобразити часткове або повне припинення оренди для модифікацій оренди, які зменшують сферу її дії. Орендар визнає у прибутку або збитку будь-який прибуток або збиток, пов’язаний із частковим або повним припиненням такої оренди;</w:t>
      </w:r>
    </w:p>
    <w:p w:rsidR="00C26C37" w:rsidRPr="0039627F" w:rsidRDefault="00C26C37" w:rsidP="002D0B5E">
      <w:pPr>
        <w:widowControl w:val="0"/>
        <w:numPr>
          <w:ilvl w:val="0"/>
          <w:numId w:val="52"/>
        </w:numPr>
        <w:spacing w:after="0" w:line="240" w:lineRule="auto"/>
        <w:ind w:left="567"/>
        <w:jc w:val="both"/>
        <w:rPr>
          <w:color w:val="000000"/>
        </w:rPr>
      </w:pPr>
      <w:r w:rsidRPr="0039627F">
        <w:rPr>
          <w:color w:val="000000"/>
        </w:rPr>
        <w:t>відповідно коригує актив з права користування для всіх інших модифікацій оренди.</w:t>
      </w:r>
    </w:p>
    <w:p w:rsidR="00C26C37" w:rsidRPr="0039627F" w:rsidRDefault="00C26C37" w:rsidP="002D0B5E">
      <w:pPr>
        <w:widowControl w:val="0"/>
        <w:spacing w:after="0" w:line="240" w:lineRule="auto"/>
        <w:jc w:val="both"/>
        <w:rPr>
          <w:color w:val="000000"/>
        </w:rPr>
      </w:pPr>
      <w:r w:rsidRPr="0039627F">
        <w:rPr>
          <w:color w:val="000000"/>
        </w:rPr>
        <w:t>Якщо Компанія на протязі строку оренди погодить з Орендодавцем змінити початковий Договір оренди на період, що залишився, у зв’язку із частковим виключенням з нього обладнання, на дату набуття чинності модифікацією Компанія буде переоцінювати зобов’язання з оренди з урахуванням таких фактів:</w:t>
      </w:r>
    </w:p>
    <w:p w:rsidR="00C26C37" w:rsidRPr="0039627F" w:rsidRDefault="00C26C37" w:rsidP="002D0B5E">
      <w:pPr>
        <w:widowControl w:val="0"/>
        <w:numPr>
          <w:ilvl w:val="1"/>
          <w:numId w:val="48"/>
        </w:numPr>
        <w:spacing w:after="0" w:line="240" w:lineRule="auto"/>
        <w:ind w:left="567" w:hanging="357"/>
        <w:jc w:val="both"/>
        <w:rPr>
          <w:color w:val="000000"/>
        </w:rPr>
      </w:pPr>
      <w:r w:rsidRPr="0039627F">
        <w:rPr>
          <w:color w:val="000000"/>
        </w:rPr>
        <w:t>строк оренди, що залишився;</w:t>
      </w:r>
    </w:p>
    <w:p w:rsidR="00C26C37" w:rsidRPr="0039627F" w:rsidRDefault="00C26C37" w:rsidP="002D0B5E">
      <w:pPr>
        <w:widowControl w:val="0"/>
        <w:numPr>
          <w:ilvl w:val="1"/>
          <w:numId w:val="48"/>
        </w:numPr>
        <w:spacing w:after="0" w:line="240" w:lineRule="auto"/>
        <w:ind w:left="567" w:hanging="357"/>
        <w:jc w:val="both"/>
        <w:rPr>
          <w:color w:val="000000"/>
        </w:rPr>
      </w:pPr>
      <w:r w:rsidRPr="0039627F">
        <w:rPr>
          <w:color w:val="000000"/>
        </w:rPr>
        <w:t>щомісячні орендні платежі;</w:t>
      </w:r>
    </w:p>
    <w:p w:rsidR="00C26C37" w:rsidRPr="0039627F" w:rsidRDefault="00C26C37" w:rsidP="002D0B5E">
      <w:pPr>
        <w:widowControl w:val="0"/>
        <w:numPr>
          <w:ilvl w:val="1"/>
          <w:numId w:val="48"/>
        </w:numPr>
        <w:spacing w:after="0" w:line="240" w:lineRule="auto"/>
        <w:ind w:left="567"/>
        <w:jc w:val="both"/>
        <w:rPr>
          <w:color w:val="000000"/>
        </w:rPr>
      </w:pPr>
      <w:r w:rsidRPr="0039627F">
        <w:rPr>
          <w:color w:val="000000"/>
        </w:rPr>
        <w:t>ставка дисконтування, визначена на дату модифікації договору.</w:t>
      </w:r>
    </w:p>
    <w:p w:rsidR="00C26C37" w:rsidRPr="0039627F" w:rsidRDefault="00C26C37" w:rsidP="002D0B5E">
      <w:pPr>
        <w:widowControl w:val="0"/>
        <w:spacing w:after="0" w:line="240" w:lineRule="auto"/>
        <w:jc w:val="both"/>
        <w:rPr>
          <w:color w:val="000000"/>
        </w:rPr>
      </w:pPr>
      <w:r w:rsidRPr="0039627F">
        <w:rPr>
          <w:color w:val="000000"/>
        </w:rPr>
        <w:t xml:space="preserve">Компанія як орендар визнає зменшення балансової вартості активу з права користування пропорційно до активу з права користування, що залишився.  </w:t>
      </w:r>
    </w:p>
    <w:p w:rsidR="00C26C37" w:rsidRPr="0039627F" w:rsidRDefault="00C26C37" w:rsidP="002D0B5E">
      <w:pPr>
        <w:widowControl w:val="0"/>
        <w:spacing w:after="0" w:line="240" w:lineRule="auto"/>
        <w:jc w:val="both"/>
        <w:rPr>
          <w:color w:val="000000"/>
        </w:rPr>
      </w:pPr>
      <w:r w:rsidRPr="0039627F">
        <w:rPr>
          <w:color w:val="000000"/>
        </w:rPr>
        <w:t xml:space="preserve">Компанія як орендар визнає різницю між зменшенням зобов’язання з оренди та зменшенням активу з права користування як прибуток у складі прибутку або збитку на дату набуття чинності модифікацією. </w:t>
      </w:r>
    </w:p>
    <w:p w:rsidR="00C26C37" w:rsidRPr="0039627F" w:rsidRDefault="00C26C37" w:rsidP="002D0B5E">
      <w:pPr>
        <w:widowControl w:val="0"/>
        <w:spacing w:after="0" w:line="240" w:lineRule="auto"/>
        <w:jc w:val="both"/>
        <w:rPr>
          <w:color w:val="000000"/>
        </w:rPr>
      </w:pPr>
      <w:r w:rsidRPr="0039627F">
        <w:rPr>
          <w:color w:val="000000"/>
        </w:rPr>
        <w:t>Компанія як орендар визнає різницю між частиною зобов’язання з оренди, що залишилася і модифікованою частиною зобов’язання з оренди, як коригування активу з права користування, яке відображає зміну відшкодування, сплаченого за оренду, і переглянуту ставку дисконтування</w:t>
      </w:r>
    </w:p>
    <w:p w:rsidR="00C26C37" w:rsidRPr="0039627F" w:rsidRDefault="00C26C37" w:rsidP="002D0B5E">
      <w:pPr>
        <w:widowControl w:val="0"/>
        <w:spacing w:after="0" w:line="240" w:lineRule="auto"/>
        <w:jc w:val="both"/>
        <w:rPr>
          <w:color w:val="000000"/>
        </w:rPr>
      </w:pPr>
      <w:r w:rsidRPr="0039627F">
        <w:rPr>
          <w:color w:val="000000"/>
        </w:rPr>
        <w:t>Якщо ж зміна договору оренди не буде стосуватися натуральних показників, то модифікаційні перерахунки вплинуть тільки на актив з права користування.</w:t>
      </w:r>
    </w:p>
    <w:p w:rsidR="00C26C37" w:rsidRPr="0039627F" w:rsidRDefault="00C26C37" w:rsidP="002D0B5E">
      <w:pPr>
        <w:widowControl w:val="0"/>
        <w:spacing w:after="0" w:line="240" w:lineRule="auto"/>
        <w:jc w:val="both"/>
        <w:rPr>
          <w:color w:val="000000"/>
        </w:rPr>
      </w:pPr>
      <w:r w:rsidRPr="0039627F">
        <w:rPr>
          <w:color w:val="000000"/>
        </w:rPr>
        <w:t>Якщо Компанія на протязі строку оренди погодить з Орендодавцем внести поправки до початкового договору оренди і зменшити орендні платежі на період, що залишився, на дату набуття чинності модифікацією Компанія як орендар переоцінить зобов’язання з оренди з урахуванням таких фактів:</w:t>
      </w:r>
    </w:p>
    <w:p w:rsidR="00C26C37" w:rsidRPr="0039627F" w:rsidRDefault="00C26C37" w:rsidP="002D0B5E">
      <w:pPr>
        <w:widowControl w:val="0"/>
        <w:numPr>
          <w:ilvl w:val="1"/>
          <w:numId w:val="49"/>
        </w:numPr>
        <w:spacing w:after="0" w:line="240" w:lineRule="auto"/>
        <w:ind w:left="567" w:hanging="357"/>
        <w:jc w:val="both"/>
        <w:rPr>
          <w:color w:val="000000"/>
        </w:rPr>
      </w:pPr>
      <w:r w:rsidRPr="0039627F">
        <w:rPr>
          <w:color w:val="000000"/>
        </w:rPr>
        <w:t>строк оренди, що залишився;</w:t>
      </w:r>
    </w:p>
    <w:p w:rsidR="00C26C37" w:rsidRPr="0039627F" w:rsidRDefault="00C26C37" w:rsidP="002D0B5E">
      <w:pPr>
        <w:widowControl w:val="0"/>
        <w:numPr>
          <w:ilvl w:val="1"/>
          <w:numId w:val="49"/>
        </w:numPr>
        <w:spacing w:after="0" w:line="240" w:lineRule="auto"/>
        <w:ind w:left="567" w:hanging="357"/>
        <w:jc w:val="both"/>
        <w:rPr>
          <w:color w:val="000000"/>
        </w:rPr>
      </w:pPr>
      <w:r w:rsidRPr="0039627F">
        <w:rPr>
          <w:color w:val="000000"/>
        </w:rPr>
        <w:t>нові щомісячні орендні платежі;</w:t>
      </w:r>
    </w:p>
    <w:p w:rsidR="00C26C37" w:rsidRPr="0039627F" w:rsidRDefault="00C26C37" w:rsidP="002D0B5E">
      <w:pPr>
        <w:widowControl w:val="0"/>
        <w:numPr>
          <w:ilvl w:val="1"/>
          <w:numId w:val="49"/>
        </w:numPr>
        <w:spacing w:after="0" w:line="240" w:lineRule="auto"/>
        <w:ind w:left="567" w:hanging="357"/>
        <w:jc w:val="both"/>
        <w:rPr>
          <w:color w:val="000000"/>
        </w:rPr>
      </w:pPr>
      <w:r w:rsidRPr="0039627F">
        <w:rPr>
          <w:color w:val="000000"/>
        </w:rPr>
        <w:t>ставка дисконтування, визначена на дату модифікації договору.</w:t>
      </w:r>
    </w:p>
    <w:p w:rsidR="00C26C37" w:rsidRPr="0039627F" w:rsidRDefault="00C26C37" w:rsidP="002D0B5E">
      <w:pPr>
        <w:widowControl w:val="0"/>
        <w:spacing w:after="0" w:line="240" w:lineRule="auto"/>
        <w:jc w:val="both"/>
        <w:rPr>
          <w:color w:val="000000"/>
        </w:rPr>
      </w:pPr>
      <w:r w:rsidRPr="0039627F">
        <w:rPr>
          <w:color w:val="000000"/>
        </w:rPr>
        <w:t>Компанія визнає різницю між балансовою вартістю модифікованого зобов’язання з оренди і балансовою вартістю зобов’язання з оренди безпосередньо перед модифікацією як коригування активу з права користування.</w:t>
      </w:r>
    </w:p>
    <w:p w:rsidR="00C26C37" w:rsidRPr="0039627F" w:rsidRDefault="00C26C37" w:rsidP="002D0B5E">
      <w:pPr>
        <w:widowControl w:val="0"/>
        <w:spacing w:after="0" w:line="240" w:lineRule="auto"/>
        <w:jc w:val="both"/>
        <w:rPr>
          <w:b/>
          <w:bCs/>
          <w:i/>
          <w:iCs/>
          <w:color w:val="000000"/>
        </w:rPr>
      </w:pPr>
      <w:r w:rsidRPr="0039627F">
        <w:rPr>
          <w:b/>
          <w:bCs/>
          <w:i/>
          <w:iCs/>
          <w:color w:val="000000"/>
        </w:rPr>
        <w:t>Компанія як Орендодавець</w:t>
      </w:r>
    </w:p>
    <w:p w:rsidR="00C26C37" w:rsidRPr="0039627F" w:rsidRDefault="00C26C37" w:rsidP="002D0B5E">
      <w:pPr>
        <w:widowControl w:val="0"/>
        <w:autoSpaceDE w:val="0"/>
        <w:autoSpaceDN w:val="0"/>
        <w:adjustRightInd w:val="0"/>
        <w:spacing w:after="0" w:line="240" w:lineRule="auto"/>
        <w:jc w:val="both"/>
        <w:rPr>
          <w:color w:val="000000"/>
        </w:rPr>
      </w:pPr>
      <w:r w:rsidRPr="0039627F">
        <w:rPr>
          <w:color w:val="000000"/>
        </w:rPr>
        <w:t>Компанія як орендодавець класифікує кожну зі своїх оренд або як операційну оренду, або як фінансову оренду.</w:t>
      </w:r>
    </w:p>
    <w:p w:rsidR="00C26C37" w:rsidRPr="0039627F" w:rsidRDefault="00C26C37" w:rsidP="002D0B5E">
      <w:pPr>
        <w:widowControl w:val="0"/>
        <w:spacing w:after="0" w:line="240" w:lineRule="auto"/>
        <w:jc w:val="both"/>
        <w:rPr>
          <w:color w:val="000000"/>
        </w:rPr>
      </w:pPr>
      <w:r w:rsidRPr="0039627F">
        <w:rPr>
          <w:color w:val="000000"/>
        </w:rPr>
        <w:t>Оренда класифікується як операційна оренда, якщо вона не передає в основному всі ризики та вигоди щодо права власності на базовий актив.</w:t>
      </w:r>
    </w:p>
    <w:p w:rsidR="00C26C37" w:rsidRPr="0039627F" w:rsidRDefault="00C26C37" w:rsidP="002D0B5E">
      <w:pPr>
        <w:widowControl w:val="0"/>
        <w:spacing w:after="0" w:line="240" w:lineRule="auto"/>
        <w:jc w:val="both"/>
        <w:rPr>
          <w:color w:val="000000"/>
        </w:rPr>
      </w:pPr>
      <w:r w:rsidRPr="0039627F">
        <w:rPr>
          <w:color w:val="000000"/>
        </w:rPr>
        <w:t xml:space="preserve">Оренда класифікується як фінансова оренда, якщо вона передає в основному всі ризики та вигоди, пов’язані з правом власності на базовий актив. </w:t>
      </w:r>
    </w:p>
    <w:p w:rsidR="00C26C37" w:rsidRPr="0039627F" w:rsidRDefault="00C26C37" w:rsidP="002D0B5E">
      <w:pPr>
        <w:widowControl w:val="0"/>
        <w:spacing w:after="0" w:line="240" w:lineRule="auto"/>
        <w:jc w:val="both"/>
        <w:rPr>
          <w:i/>
          <w:iCs/>
          <w:color w:val="000000"/>
          <w:u w:val="single"/>
        </w:rPr>
      </w:pPr>
      <w:r w:rsidRPr="0039627F">
        <w:rPr>
          <w:i/>
          <w:iCs/>
          <w:color w:val="000000"/>
          <w:u w:val="single"/>
        </w:rPr>
        <w:t>Операційна оренда</w:t>
      </w:r>
    </w:p>
    <w:p w:rsidR="00C26C37" w:rsidRPr="0039627F" w:rsidRDefault="00C26C37" w:rsidP="002D0B5E">
      <w:pPr>
        <w:widowControl w:val="0"/>
        <w:spacing w:after="0" w:line="240" w:lineRule="auto"/>
        <w:jc w:val="both"/>
        <w:rPr>
          <w:color w:val="000000"/>
        </w:rPr>
      </w:pPr>
      <w:r w:rsidRPr="0039627F">
        <w:rPr>
          <w:color w:val="000000"/>
        </w:rPr>
        <w:t>Дохід від операційної оренди (орендні платежі від операційної оренди) визнається у складі іншого операційного доходу відповідного звітного періоду на прямолінійній основі протягом строку оренди за принципом нарахування відповідно до умов діючого договору оренди.</w:t>
      </w:r>
    </w:p>
    <w:p w:rsidR="00C26C37" w:rsidRPr="0039627F" w:rsidRDefault="00C26C37" w:rsidP="002D0B5E">
      <w:pPr>
        <w:widowControl w:val="0"/>
        <w:spacing w:after="0" w:line="240" w:lineRule="auto"/>
        <w:jc w:val="both"/>
        <w:rPr>
          <w:color w:val="000000"/>
        </w:rPr>
      </w:pPr>
      <w:r w:rsidRPr="0039627F">
        <w:rPr>
          <w:color w:val="000000"/>
        </w:rPr>
        <w:t>Затрати, включаючи амортизацію, понесені при отриманні доходу від оренди, визнаються як інші операційні витрати.  Політика нарахування амортизації на орендовані активи, що амортизуються, узгоджується із стандартною політикою Компанії щодо подібних активів.</w:t>
      </w:r>
    </w:p>
    <w:p w:rsidR="00C26C37" w:rsidRPr="0039627F" w:rsidRDefault="00C26C37" w:rsidP="002D0B5E">
      <w:pPr>
        <w:widowControl w:val="0"/>
        <w:spacing w:after="0" w:line="240" w:lineRule="auto"/>
        <w:jc w:val="both"/>
        <w:rPr>
          <w:color w:val="000000"/>
        </w:rPr>
      </w:pPr>
      <w:r w:rsidRPr="0039627F">
        <w:rPr>
          <w:color w:val="000000"/>
        </w:rPr>
        <w:t xml:space="preserve">Первісні прямі витрати, понесені Компанією як орендодавцем при веденні переговорів та укладанні угоди про операційну оренду, додаються до балансової вартості базового активу та визнаються як витрати протягом строку оренди на такій самій основі, як дохід від оренди. </w:t>
      </w:r>
    </w:p>
    <w:p w:rsidR="00C26C37" w:rsidRPr="0039627F" w:rsidRDefault="00C26C37" w:rsidP="002D0B5E">
      <w:pPr>
        <w:widowControl w:val="0"/>
        <w:spacing w:after="0" w:line="240" w:lineRule="auto"/>
        <w:jc w:val="both"/>
        <w:rPr>
          <w:b/>
          <w:i/>
          <w:color w:val="000000"/>
        </w:rPr>
      </w:pPr>
      <w:r w:rsidRPr="0039627F">
        <w:rPr>
          <w:color w:val="000000"/>
        </w:rPr>
        <w:t>Компанія як орендодавець обліковує модифікацію операційної оренди як нову оренду з дати набрання чинності модифікацією, враховуючи будь-які платежі в рахунок попередньої оплати чи нараховані орендні платежі, пов’язані з первинною орендою як частину орендних платежів за новою орендою.</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 xml:space="preserve">Фінансові інструменти  </w:t>
      </w:r>
    </w:p>
    <w:p w:rsidR="00C26C37" w:rsidRPr="0039627F" w:rsidRDefault="00C26C37" w:rsidP="002D0B5E">
      <w:pPr>
        <w:widowControl w:val="0"/>
        <w:spacing w:after="0" w:line="240" w:lineRule="auto"/>
        <w:jc w:val="both"/>
      </w:pPr>
      <w:r w:rsidRPr="0039627F">
        <w:rPr>
          <w:color w:val="000000"/>
        </w:rPr>
        <w:t>Фінансовим інструментом є будь-який договір, що приводить до виникнення фінансового активу у однієї компанії і фінансового зобов'язання або інструмента власного капіталу в іншої.</w:t>
      </w:r>
    </w:p>
    <w:p w:rsidR="00C26C37" w:rsidRPr="0039627F" w:rsidRDefault="00C26C37" w:rsidP="002D0B5E">
      <w:pPr>
        <w:widowControl w:val="0"/>
        <w:spacing w:after="0" w:line="240" w:lineRule="auto"/>
        <w:jc w:val="both"/>
      </w:pPr>
      <w:r w:rsidRPr="0039627F">
        <w:t>Справедливою вартістю фінансового інструмента при первісному визнанні вважається, як правило, ціна операції (тобто справедлива вартість наданої або отриманої компенсації). Проте, якщо частина наданої або отриманої компенсації не призначена для фінансового інструмента, справедлива вартість фінансового інструмента попередньо оцінюється із застосуванням відповідного метода оцінювання:</w:t>
      </w:r>
    </w:p>
    <w:p w:rsidR="00C26C37" w:rsidRPr="0039627F" w:rsidRDefault="00C26C37" w:rsidP="002D0B5E">
      <w:pPr>
        <w:widowControl w:val="0"/>
        <w:numPr>
          <w:ilvl w:val="0"/>
          <w:numId w:val="18"/>
        </w:numPr>
        <w:spacing w:after="0" w:line="240" w:lineRule="auto"/>
        <w:jc w:val="both"/>
      </w:pPr>
      <w:r w:rsidRPr="0039627F">
        <w:t>Справедливу вартість довгострокової позики або дебіторської заборгованості, за якими не нараховуються відсотки, попередньо оцінюється як теперішня вартість усіх майбутніх надходжень грошових коштів, дисконтованих із застосуванням переважної ринкової ставки відсотка на подібний інструмент (подібний за валютою, строком, типом ставки відсотка та іншими ознаками) з подібним показником кредитного рейтингу;</w:t>
      </w:r>
    </w:p>
    <w:p w:rsidR="00C26C37" w:rsidRPr="0039627F" w:rsidRDefault="00C26C37" w:rsidP="002D0B5E">
      <w:pPr>
        <w:widowControl w:val="0"/>
        <w:numPr>
          <w:ilvl w:val="0"/>
          <w:numId w:val="18"/>
        </w:numPr>
        <w:spacing w:after="0" w:line="240" w:lineRule="auto"/>
        <w:jc w:val="both"/>
      </w:pPr>
      <w:r w:rsidRPr="0039627F">
        <w:t>Позика, до якої застосовується позаринкова ставка відсотка (наприклад, 5%, коли ринкова ставка для подібних позик становить 8%) визнається за її справедливою вартістю з нарощуванням дисконту з відображенням у прибутку чи збитку із застосуванням метода ефективної ставка відсотка.</w:t>
      </w:r>
    </w:p>
    <w:p w:rsidR="00C26C37" w:rsidRPr="0039627F" w:rsidRDefault="00C26C37" w:rsidP="002D0B5E">
      <w:pPr>
        <w:widowControl w:val="0"/>
        <w:spacing w:after="0" w:line="240" w:lineRule="auto"/>
        <w:jc w:val="both"/>
      </w:pPr>
      <w:r w:rsidRPr="0039627F">
        <w:t xml:space="preserve">Коли Компанія стає стороною за договором, то вона розглядає наявність у ньому вбудованих похідних інструментів. Вбудовані похідні інструменти відокремлюються від основного договору, який не оцінюється за справедливою вартістю через прибуток або збиток у випадку, якщо аналіз показує, що економічні характеристики і ризики вбудованих похідних інструментів істотно відрізняються від аналогічних показників основного договору. </w:t>
      </w:r>
    </w:p>
    <w:p w:rsidR="00C26C37" w:rsidRPr="0039627F" w:rsidRDefault="00C26C37" w:rsidP="002D0B5E">
      <w:pPr>
        <w:pStyle w:val="ABC-paragrahinNotes"/>
        <w:widowControl w:val="0"/>
        <w:spacing w:after="0"/>
        <w:rPr>
          <w:b/>
          <w:bCs/>
          <w:i/>
          <w:iCs/>
          <w:lang w:val="uk-UA"/>
        </w:rPr>
      </w:pPr>
      <w:r w:rsidRPr="0039627F">
        <w:rPr>
          <w:b/>
          <w:bCs/>
          <w:i/>
          <w:iCs/>
          <w:lang w:val="uk-UA"/>
        </w:rPr>
        <w:t>Фінансові активи</w:t>
      </w:r>
    </w:p>
    <w:p w:rsidR="00C26C37" w:rsidRPr="0039627F" w:rsidRDefault="00C26C37" w:rsidP="002D0B5E">
      <w:pPr>
        <w:pStyle w:val="ABC-paragrahinNotes"/>
        <w:widowControl w:val="0"/>
        <w:spacing w:after="0"/>
        <w:rPr>
          <w:bCs/>
          <w:i/>
          <w:iCs/>
          <w:lang w:val="uk-UA"/>
        </w:rPr>
      </w:pPr>
      <w:r w:rsidRPr="0039627F">
        <w:rPr>
          <w:bCs/>
          <w:i/>
          <w:iCs/>
          <w:lang w:val="uk-UA"/>
        </w:rPr>
        <w:t>Первісне визнання та оцінка</w:t>
      </w:r>
    </w:p>
    <w:p w:rsidR="00C26C37" w:rsidRPr="0039627F" w:rsidRDefault="00C26C37" w:rsidP="002D0B5E">
      <w:pPr>
        <w:pStyle w:val="ABC-paragrahinNotes"/>
        <w:widowControl w:val="0"/>
        <w:spacing w:after="0"/>
        <w:rPr>
          <w:color w:val="000000"/>
          <w:lang w:val="uk-UA"/>
        </w:rPr>
      </w:pPr>
      <w:r w:rsidRPr="0039627F">
        <w:rPr>
          <w:color w:val="000000"/>
          <w:lang w:val="uk-UA"/>
        </w:rPr>
        <w:t>Фінансові активи при первісному визнанні класифікуються як оцінювані згодом за амортизованою вартістю, за справедливою вартістю через інший сукупний дохід (ІСД) та за справедливою вартістю через прибуток або збиток.</w:t>
      </w:r>
    </w:p>
    <w:p w:rsidR="00C26C37" w:rsidRPr="0039627F" w:rsidRDefault="00C26C37" w:rsidP="002D0B5E">
      <w:pPr>
        <w:widowControl w:val="0"/>
        <w:spacing w:after="0" w:line="240" w:lineRule="auto"/>
        <w:jc w:val="both"/>
      </w:pPr>
      <w:r w:rsidRPr="0039627F">
        <w:rPr>
          <w:color w:val="000000"/>
        </w:rPr>
        <w:t xml:space="preserve">Класифікація фінансових активів при первісному визнанні залежить від характеристик грошових потоків, що передбачені договором, за фінансовим активом та бізнес-моделі, яка застосовується Компанією для управління цими активами. За винятком торгової дебіторської заборгованості, яка не містить вагомого компонента фінансування або щодо якої Компанія застосувала спрощення практичного характеру, Компаніяпервісно оцінює фінансові активи за справедливою вартістю, збільшеною в разі фінансових активів, які оцінюються не за справедливою вартістю через прибуток або збиток, на суму витрат по угоді. Торгова дебіторська заборгованість, яка не містить вагомий компонент фінансування або щодо якої Компанія застосувала спрощення практичного характеру, оцінюється за ціною </w:t>
      </w:r>
      <w:r w:rsidRPr="0039627F">
        <w:t>її операції</w:t>
      </w:r>
      <w:r w:rsidRPr="0039627F">
        <w:rPr>
          <w:color w:val="000000"/>
        </w:rPr>
        <w:t xml:space="preserve">, визначеної відповідно до МСФЗ 15 </w:t>
      </w:r>
      <w:r w:rsidRPr="0039627F">
        <w:t>“Дохід від договорів з клієнтами”.</w:t>
      </w:r>
    </w:p>
    <w:p w:rsidR="00C26C37" w:rsidRPr="0039627F" w:rsidRDefault="00C26C37" w:rsidP="002D0B5E">
      <w:pPr>
        <w:pStyle w:val="ABC-paragrahinNotes"/>
        <w:widowControl w:val="0"/>
        <w:spacing w:after="0"/>
        <w:rPr>
          <w:color w:val="000000"/>
          <w:lang w:val="uk-UA"/>
        </w:rPr>
      </w:pPr>
      <w:r w:rsidRPr="0039627F">
        <w:rPr>
          <w:color w:val="000000"/>
          <w:lang w:val="uk-UA"/>
        </w:rPr>
        <w:t>Для того щоб фінансовий актив можна було класифікувати та оцінювати за амортизованою вартістю або за справедливою вартістю через інший сукупний дохід, необхідно, щоб договірні умови цього активу обумовлювали отримання грошових потоків, які є «виключно платежами в рахунок основної суми боргу та відсотків» на непогашену частину основної суми боргу. Така оцінка називається SPPI-тестом і здійснюється на рівні кожного інструменту.</w:t>
      </w:r>
    </w:p>
    <w:p w:rsidR="00C26C37" w:rsidRPr="0039627F" w:rsidRDefault="00C26C37" w:rsidP="002D0B5E">
      <w:pPr>
        <w:pStyle w:val="ABC-paragrahinNotes"/>
        <w:widowControl w:val="0"/>
        <w:spacing w:after="0"/>
        <w:rPr>
          <w:color w:val="000000"/>
          <w:lang w:val="uk-UA"/>
        </w:rPr>
      </w:pPr>
      <w:r w:rsidRPr="0039627F">
        <w:rPr>
          <w:color w:val="000000"/>
          <w:lang w:val="uk-UA"/>
        </w:rPr>
        <w:t>Бізнес-модель, яка використовується Компанією для управління фінансовими активами, описує спосіб, яким Компанія управляє своїми фінансовими активами з метою генерування грошових потоків. Бізнес-модель визначає, чи будуть грошові потоки наслідком отримання передбачених договором грошових потоків, продажу фінансових активів або і того, і іншого.</w:t>
      </w:r>
    </w:p>
    <w:p w:rsidR="00C26C37" w:rsidRPr="0039627F" w:rsidRDefault="00C26C37" w:rsidP="002D0B5E">
      <w:pPr>
        <w:pStyle w:val="ABC-paragrahinNotes"/>
        <w:widowControl w:val="0"/>
        <w:spacing w:after="0"/>
        <w:rPr>
          <w:color w:val="000000"/>
          <w:lang w:val="uk-UA"/>
        </w:rPr>
      </w:pPr>
      <w:r w:rsidRPr="0039627F">
        <w:rPr>
          <w:color w:val="000000"/>
          <w:lang w:val="uk-UA"/>
        </w:rPr>
        <w:t>Всі операції купівлі або продажу фінансових активів, що вимагають поставки активів у строки, що встановлюються законодавством, або відповідно до правил, прийнятих на певному ринку (торгівля на стандартних умовах), визнаються на дату укладення угоди, тобто на дату, коли Компанія бере на себе зобов'язання купити або продати актив.</w:t>
      </w:r>
    </w:p>
    <w:p w:rsidR="00C26C37" w:rsidRPr="0039627F" w:rsidRDefault="00C26C37" w:rsidP="002D0B5E">
      <w:pPr>
        <w:pStyle w:val="ABC-paragrahinNotes"/>
        <w:widowControl w:val="0"/>
        <w:spacing w:after="0"/>
        <w:rPr>
          <w:bCs/>
          <w:i/>
          <w:iCs/>
          <w:lang w:val="uk-UA"/>
        </w:rPr>
      </w:pPr>
      <w:r w:rsidRPr="0039627F">
        <w:rPr>
          <w:bCs/>
          <w:i/>
          <w:iCs/>
          <w:lang w:val="uk-UA"/>
        </w:rPr>
        <w:t>Подальша оцінка</w:t>
      </w:r>
    </w:p>
    <w:p w:rsidR="00C26C37" w:rsidRPr="0039627F" w:rsidRDefault="00C26C37" w:rsidP="002D0B5E">
      <w:pPr>
        <w:pStyle w:val="ABC-paragrahinNotes"/>
        <w:widowControl w:val="0"/>
        <w:spacing w:after="0"/>
        <w:rPr>
          <w:color w:val="000000"/>
          <w:lang w:val="uk-UA"/>
        </w:rPr>
      </w:pPr>
      <w:r w:rsidRPr="0039627F">
        <w:rPr>
          <w:color w:val="000000"/>
          <w:lang w:val="uk-UA"/>
        </w:rPr>
        <w:t>Для цілей наступної оцінки фінансові активи класифікуються на чотири категорії:</w:t>
      </w:r>
    </w:p>
    <w:p w:rsidR="00C26C37" w:rsidRPr="0039627F" w:rsidRDefault="00C26C37" w:rsidP="002D0B5E">
      <w:pPr>
        <w:pStyle w:val="ABC-paragrahinNotes"/>
        <w:widowControl w:val="0"/>
        <w:numPr>
          <w:ilvl w:val="1"/>
          <w:numId w:val="22"/>
        </w:numPr>
        <w:spacing w:after="0"/>
        <w:ind w:left="567" w:hanging="357"/>
        <w:rPr>
          <w:color w:val="000000"/>
          <w:lang w:val="uk-UA"/>
        </w:rPr>
      </w:pPr>
      <w:r w:rsidRPr="0039627F">
        <w:rPr>
          <w:color w:val="000000"/>
          <w:lang w:val="uk-UA"/>
        </w:rPr>
        <w:t>фінансові активи, які оцінюються за амортизованою вартістю (боргові інструменти);</w:t>
      </w:r>
    </w:p>
    <w:p w:rsidR="00C26C37" w:rsidRPr="0039627F" w:rsidRDefault="00C26C37" w:rsidP="002D0B5E">
      <w:pPr>
        <w:pStyle w:val="ABC-paragrahinNotes"/>
        <w:widowControl w:val="0"/>
        <w:numPr>
          <w:ilvl w:val="1"/>
          <w:numId w:val="22"/>
        </w:numPr>
        <w:spacing w:after="0"/>
        <w:ind w:left="567" w:hanging="357"/>
        <w:rPr>
          <w:color w:val="000000"/>
          <w:lang w:val="uk-UA"/>
        </w:rPr>
      </w:pPr>
      <w:r w:rsidRPr="0039627F">
        <w:rPr>
          <w:color w:val="000000"/>
          <w:lang w:val="uk-UA"/>
        </w:rPr>
        <w:t>фінансові активи, які оцінюються за справедливою вартістю через інший сукупний дохід з подальшою рекласифікацією накопичених прибутків і збитків (боргові інструменти);</w:t>
      </w:r>
    </w:p>
    <w:p w:rsidR="00C26C37" w:rsidRPr="0039627F" w:rsidRDefault="00C26C37" w:rsidP="002D0B5E">
      <w:pPr>
        <w:pStyle w:val="ABC-paragrahinNotes"/>
        <w:widowControl w:val="0"/>
        <w:numPr>
          <w:ilvl w:val="1"/>
          <w:numId w:val="22"/>
        </w:numPr>
        <w:spacing w:after="0"/>
        <w:ind w:left="567" w:hanging="357"/>
        <w:rPr>
          <w:color w:val="000000"/>
          <w:lang w:val="uk-UA"/>
        </w:rPr>
      </w:pPr>
      <w:r w:rsidRPr="0039627F">
        <w:rPr>
          <w:color w:val="000000"/>
          <w:lang w:val="uk-UA"/>
        </w:rPr>
        <w:t>фінансові активи, класифіковані за рішенням Компанії як оцінювані за справедливою вартістю через інший сукупний дохід без подальшої рекласифікації накопичених прибутків і збитків при припиненні визнання (пайові інструменти);</w:t>
      </w:r>
    </w:p>
    <w:p w:rsidR="00C26C37" w:rsidRPr="0039627F" w:rsidRDefault="00C26C37" w:rsidP="002D0B5E">
      <w:pPr>
        <w:pStyle w:val="ABC-paragrahinNotes"/>
        <w:widowControl w:val="0"/>
        <w:numPr>
          <w:ilvl w:val="1"/>
          <w:numId w:val="22"/>
        </w:numPr>
        <w:spacing w:after="0"/>
        <w:ind w:left="567"/>
        <w:rPr>
          <w:color w:val="000000"/>
          <w:lang w:val="uk-UA"/>
        </w:rPr>
      </w:pPr>
      <w:r w:rsidRPr="0039627F">
        <w:rPr>
          <w:color w:val="000000"/>
          <w:lang w:val="uk-UA"/>
        </w:rPr>
        <w:t>фінансові активи, які оцінюються за справедливою вартістю через прибуток або збиток.</w:t>
      </w:r>
    </w:p>
    <w:p w:rsidR="00C26C37" w:rsidRPr="0039627F" w:rsidRDefault="00C26C37" w:rsidP="002D0B5E">
      <w:pPr>
        <w:pStyle w:val="ABC-paragrahinNotes"/>
        <w:widowControl w:val="0"/>
        <w:spacing w:after="0"/>
        <w:rPr>
          <w:b/>
          <w:bCs/>
          <w:i/>
          <w:iCs/>
          <w:lang w:val="uk-UA"/>
        </w:rPr>
      </w:pPr>
      <w:r w:rsidRPr="0039627F">
        <w:rPr>
          <w:b/>
          <w:bCs/>
          <w:i/>
          <w:iCs/>
          <w:lang w:val="uk-UA"/>
        </w:rPr>
        <w:t xml:space="preserve">Фінансові активи, які оцінюються за </w:t>
      </w:r>
      <w:r w:rsidRPr="0039627F">
        <w:rPr>
          <w:b/>
          <w:i/>
          <w:color w:val="000000"/>
          <w:lang w:val="uk-UA"/>
        </w:rPr>
        <w:t>амортизованою</w:t>
      </w:r>
      <w:r w:rsidRPr="0039627F">
        <w:rPr>
          <w:b/>
          <w:bCs/>
          <w:i/>
          <w:iCs/>
          <w:lang w:val="uk-UA"/>
        </w:rPr>
        <w:t>вартістю (боргові інструменти)</w:t>
      </w:r>
    </w:p>
    <w:p w:rsidR="00C26C37" w:rsidRPr="0039627F" w:rsidRDefault="00C26C37" w:rsidP="002D0B5E">
      <w:pPr>
        <w:pStyle w:val="ABC-paragrahinNotes"/>
        <w:widowControl w:val="0"/>
        <w:spacing w:after="0"/>
        <w:rPr>
          <w:color w:val="000000"/>
          <w:lang w:val="uk-UA"/>
        </w:rPr>
      </w:pPr>
      <w:r w:rsidRPr="0039627F">
        <w:rPr>
          <w:color w:val="000000"/>
          <w:lang w:val="uk-UA"/>
        </w:rPr>
        <w:t>Компанія оцінює фінансові активи за амортизованою вартістю, якщо виконуються обидві наступні умови:</w:t>
      </w:r>
    </w:p>
    <w:p w:rsidR="00C26C37" w:rsidRPr="0039627F" w:rsidRDefault="00C26C37" w:rsidP="002D0B5E">
      <w:pPr>
        <w:pStyle w:val="ABC-paragrahinNotes"/>
        <w:widowControl w:val="0"/>
        <w:numPr>
          <w:ilvl w:val="1"/>
          <w:numId w:val="23"/>
        </w:numPr>
        <w:spacing w:after="0"/>
        <w:ind w:left="567" w:hanging="357"/>
        <w:rPr>
          <w:color w:val="000000"/>
          <w:lang w:val="uk-UA"/>
        </w:rPr>
      </w:pPr>
      <w:r w:rsidRPr="0039627F">
        <w:rPr>
          <w:color w:val="000000"/>
          <w:lang w:val="uk-UA"/>
        </w:rPr>
        <w:t>фінансовий актив утримується в рамках бізнес-моделі, метою якої є утримання фінансових активів для отримання передбачених договором грошових потоків; і</w:t>
      </w:r>
    </w:p>
    <w:p w:rsidR="00C26C37" w:rsidRPr="0039627F" w:rsidRDefault="00C26C37" w:rsidP="002D0B5E">
      <w:pPr>
        <w:pStyle w:val="ABC-paragrahinNotes"/>
        <w:widowControl w:val="0"/>
        <w:numPr>
          <w:ilvl w:val="1"/>
          <w:numId w:val="23"/>
        </w:numPr>
        <w:spacing w:after="0"/>
        <w:ind w:left="567" w:hanging="357"/>
        <w:rPr>
          <w:color w:val="000000"/>
          <w:lang w:val="uk-UA"/>
        </w:rPr>
      </w:pPr>
      <w:r w:rsidRPr="0039627F">
        <w:rPr>
          <w:color w:val="000000"/>
          <w:lang w:val="uk-UA"/>
        </w:rPr>
        <w:t>договірні умови фінансового активу обумовлюють отримання в зазначені дати грошових потоків, які є виключно платежами в рахунок основної суми боргу і відсотків на непогашену частину основної суми боргу.</w:t>
      </w:r>
    </w:p>
    <w:p w:rsidR="00C26C37" w:rsidRPr="0039627F" w:rsidRDefault="00C26C37" w:rsidP="002D0B5E">
      <w:pPr>
        <w:pStyle w:val="ABC-paragrahinNotes"/>
        <w:widowControl w:val="0"/>
        <w:spacing w:after="0"/>
        <w:rPr>
          <w:color w:val="000000"/>
          <w:lang w:val="uk-UA"/>
        </w:rPr>
      </w:pPr>
      <w:r w:rsidRPr="0039627F">
        <w:rPr>
          <w:color w:val="000000"/>
          <w:lang w:val="uk-UA"/>
        </w:rPr>
        <w:t>Фінансові активи, які оцінюються за амортизованою вартістю, згодом оцінюються з використанням методу ефективної процентної ставки, також до них застосовуються вимоги щодо знецінення. Прибутки або збитки визнаються в прибутку чи збитку в разі припинення визнання активу, його модифікації або знецінення.</w:t>
      </w:r>
    </w:p>
    <w:p w:rsidR="00C26C37" w:rsidRPr="0039627F" w:rsidRDefault="00C26C37" w:rsidP="002D0B5E">
      <w:pPr>
        <w:pStyle w:val="ABC-paragrahinNotes"/>
        <w:widowControl w:val="0"/>
        <w:spacing w:after="0"/>
        <w:rPr>
          <w:color w:val="000000"/>
          <w:lang w:val="uk-UA"/>
        </w:rPr>
      </w:pPr>
      <w:r w:rsidRPr="0039627F">
        <w:rPr>
          <w:color w:val="000000"/>
          <w:lang w:val="uk-UA"/>
        </w:rPr>
        <w:t>До категорії фінансових активів, які оцінюються за амортизованою вартістю, Компанія відносить торгівельну дебіторську заборгованість.</w:t>
      </w:r>
    </w:p>
    <w:p w:rsidR="00C26C37" w:rsidRPr="0039627F" w:rsidRDefault="00C26C37" w:rsidP="002D0B5E">
      <w:pPr>
        <w:pStyle w:val="ABC-paragrahinNotes"/>
        <w:widowControl w:val="0"/>
        <w:spacing w:after="0"/>
        <w:rPr>
          <w:b/>
          <w:bCs/>
          <w:i/>
          <w:iCs/>
          <w:lang w:val="uk-UA"/>
        </w:rPr>
      </w:pPr>
      <w:r w:rsidRPr="0039627F">
        <w:rPr>
          <w:b/>
          <w:bCs/>
          <w:i/>
          <w:iCs/>
          <w:lang w:val="uk-UA"/>
        </w:rPr>
        <w:t>Фінансові активи, які оцінюються за справедливою вартістю через інший сукупний дохід (боргові інструменти)</w:t>
      </w:r>
    </w:p>
    <w:p w:rsidR="00C26C37" w:rsidRPr="0039627F" w:rsidRDefault="00C26C37" w:rsidP="002D0B5E">
      <w:pPr>
        <w:pStyle w:val="ABC-paragrahinNotes"/>
        <w:widowControl w:val="0"/>
        <w:spacing w:after="0"/>
        <w:rPr>
          <w:color w:val="000000"/>
          <w:lang w:val="uk-UA"/>
        </w:rPr>
      </w:pPr>
      <w:r w:rsidRPr="0039627F">
        <w:rPr>
          <w:color w:val="000000"/>
          <w:lang w:val="uk-UA"/>
        </w:rPr>
        <w:t>Компанія оцінює боргові інструменти за справедливою вартістю через інший сукупний дохід, якщо виконуються обидві наступні умови:</w:t>
      </w:r>
    </w:p>
    <w:p w:rsidR="00C26C37" w:rsidRPr="0039627F" w:rsidRDefault="00C26C37" w:rsidP="002D0B5E">
      <w:pPr>
        <w:pStyle w:val="ABC-paragrahinNotes"/>
        <w:widowControl w:val="0"/>
        <w:numPr>
          <w:ilvl w:val="1"/>
          <w:numId w:val="24"/>
        </w:numPr>
        <w:spacing w:after="0"/>
        <w:ind w:left="567" w:hanging="357"/>
        <w:rPr>
          <w:color w:val="000000"/>
          <w:lang w:val="uk-UA"/>
        </w:rPr>
      </w:pPr>
      <w:r w:rsidRPr="0039627F">
        <w:rPr>
          <w:color w:val="000000"/>
          <w:lang w:val="uk-UA"/>
        </w:rPr>
        <w:t>фінансовий актив утримується в рамках бізнес-моделі, метою якої є як отримання передбачених договором грошових потоків, так і продаж фінансових активів; та</w:t>
      </w:r>
    </w:p>
    <w:p w:rsidR="00C26C37" w:rsidRPr="0039627F" w:rsidRDefault="00C26C37" w:rsidP="002D0B5E">
      <w:pPr>
        <w:pStyle w:val="ABC-paragrahinNotes"/>
        <w:widowControl w:val="0"/>
        <w:numPr>
          <w:ilvl w:val="1"/>
          <w:numId w:val="24"/>
        </w:numPr>
        <w:spacing w:after="0"/>
        <w:ind w:left="567" w:hanging="357"/>
        <w:rPr>
          <w:color w:val="000000"/>
          <w:lang w:val="uk-UA"/>
        </w:rPr>
      </w:pPr>
      <w:r w:rsidRPr="0039627F">
        <w:rPr>
          <w:color w:val="000000"/>
          <w:lang w:val="uk-UA"/>
        </w:rPr>
        <w:t>договірні умови фінансового активу обумовлюють отримання в зазначені дати грошових потоків, які є виключно платежами в рахунок основної суми боргу та відсотків на непогашену частину основної суми боргу.</w:t>
      </w:r>
    </w:p>
    <w:p w:rsidR="00C26C37" w:rsidRPr="0039627F" w:rsidRDefault="00C26C37" w:rsidP="002D0B5E">
      <w:pPr>
        <w:pStyle w:val="ABC-paragrahinNotes"/>
        <w:widowControl w:val="0"/>
        <w:spacing w:after="0"/>
        <w:rPr>
          <w:color w:val="000000"/>
          <w:lang w:val="uk-UA"/>
        </w:rPr>
      </w:pPr>
      <w:r w:rsidRPr="0039627F">
        <w:rPr>
          <w:color w:val="000000"/>
          <w:lang w:val="uk-UA"/>
        </w:rPr>
        <w:t>У випадку боргових інструментів, які оцінюються за справедливою вартістю через інший сукупний дохід, відсотковий дохід, переоцінка валютних курсів та збитки від знецінення або відновлення таких збитків визнаються в звіті про прибуток або збиток і розраховуються таким же чином, як і в випадку фінансових активів, які оцінюються за справедливою вартістю. Решта зміни справедливої вартості визнаються у складі іншого сукупного доходу. При припиненні визнання накопичена сума змін справедливої вартості, визнана у складі іншого сукупного доходу, перекласифіковується в чистий прибуток або збиток.</w:t>
      </w:r>
    </w:p>
    <w:p w:rsidR="00C26C37" w:rsidRPr="0039627F" w:rsidRDefault="00C26C37" w:rsidP="002D0B5E">
      <w:pPr>
        <w:pStyle w:val="ABC-paragrahinNotes"/>
        <w:widowControl w:val="0"/>
        <w:spacing w:after="0"/>
        <w:rPr>
          <w:color w:val="000000"/>
          <w:lang w:val="uk-UA"/>
        </w:rPr>
      </w:pPr>
      <w:r w:rsidRPr="0039627F">
        <w:rPr>
          <w:color w:val="000000"/>
          <w:lang w:val="uk-UA"/>
        </w:rPr>
        <w:t xml:space="preserve">У </w:t>
      </w:r>
      <w:r w:rsidRPr="0039627F">
        <w:rPr>
          <w:lang w:val="uk-UA"/>
        </w:rPr>
        <w:t xml:space="preserve">Компанії </w:t>
      </w:r>
      <w:r w:rsidRPr="0039627F">
        <w:rPr>
          <w:color w:val="000000"/>
          <w:lang w:val="uk-UA"/>
        </w:rPr>
        <w:t>відсутні фінансові активи, які оцінюються за справедливою вартістю через інший сукупний дохід станом на 31.12.2022р.</w:t>
      </w:r>
    </w:p>
    <w:p w:rsidR="00C26C37" w:rsidRPr="0039627F" w:rsidRDefault="00C26C37" w:rsidP="002D0B5E">
      <w:pPr>
        <w:pStyle w:val="ABC-paragrahinNotes"/>
        <w:widowControl w:val="0"/>
        <w:spacing w:after="0"/>
        <w:rPr>
          <w:b/>
          <w:bCs/>
          <w:i/>
          <w:iCs/>
          <w:lang w:val="uk-UA"/>
        </w:rPr>
      </w:pPr>
      <w:r w:rsidRPr="0039627F">
        <w:rPr>
          <w:b/>
          <w:bCs/>
          <w:i/>
          <w:iCs/>
          <w:lang w:val="uk-UA"/>
        </w:rPr>
        <w:t>Фінансові активи, класифіковані на розсуд Компанії як такі, що оцінюються за справедливою вартістю через інший сукупний дохід (пайові інструменти)</w:t>
      </w:r>
    </w:p>
    <w:p w:rsidR="00C26C37" w:rsidRPr="0039627F" w:rsidRDefault="00C26C37" w:rsidP="002D0B5E">
      <w:pPr>
        <w:pStyle w:val="ABC-paragrahinNotes"/>
        <w:widowControl w:val="0"/>
        <w:spacing w:after="0"/>
        <w:rPr>
          <w:color w:val="000000"/>
          <w:lang w:val="uk-UA"/>
        </w:rPr>
      </w:pPr>
      <w:r w:rsidRPr="0039627F">
        <w:rPr>
          <w:color w:val="000000"/>
          <w:lang w:val="uk-UA"/>
        </w:rPr>
        <w:t>При первісному визнанні Компанія може на власний розсуд прийняти рішення, без права його подальшого скасування, класифікувати інвестиції в боргові інструменти, як оцінені за справедливою вартістю через інший сукупний дохід, якщо вони відповідають визначенню власного капіталу згідно з МСФЗ 32 «Фінансові активи: подання» і не призначені для торгівлі. Рішення про таку класифікацію приймається по кожному інструменту окремо.</w:t>
      </w:r>
    </w:p>
    <w:p w:rsidR="00C26C37" w:rsidRPr="0039627F" w:rsidRDefault="00C26C37" w:rsidP="002D0B5E">
      <w:pPr>
        <w:pStyle w:val="ABC-paragrahinNotes"/>
        <w:widowControl w:val="0"/>
        <w:spacing w:after="0"/>
        <w:rPr>
          <w:color w:val="000000"/>
          <w:lang w:val="uk-UA"/>
        </w:rPr>
      </w:pPr>
      <w:r w:rsidRPr="0039627F">
        <w:rPr>
          <w:color w:val="000000"/>
          <w:lang w:val="uk-UA"/>
        </w:rPr>
        <w:t>Прибутки та збитки за такими фінансовими активами не рекласифікуються в склад чистого прибутку або збитку. Дивіденди визнаються в якості іншого доходу в звіті про прибуток або збиток, коли право на отримання дивідендів встановлено, крім випадків, коли Компанія отримує вигоду від таких надходжень в якості відшкодування частини вартості фінансового активу. У цьому випадку такі прибутки відображаються в складі іншого сукупного доходу. Пайові інструменти, класифіковані на розсуд Компанії як такі, що оцінюються за справедливою вартістю через інший сукупний дохід, не оцінюються на предмет знецінення.</w:t>
      </w:r>
    </w:p>
    <w:p w:rsidR="00C26C37" w:rsidRPr="0039627F" w:rsidRDefault="00C26C37" w:rsidP="002D0B5E">
      <w:pPr>
        <w:pStyle w:val="ABC-paragrahinNotes"/>
        <w:widowControl w:val="0"/>
        <w:spacing w:after="0"/>
        <w:rPr>
          <w:color w:val="000000"/>
          <w:lang w:val="uk-UA"/>
        </w:rPr>
      </w:pPr>
      <w:r w:rsidRPr="0039627F">
        <w:rPr>
          <w:color w:val="000000"/>
          <w:lang w:val="uk-UA"/>
        </w:rPr>
        <w:t xml:space="preserve">Станом на 31.12.2022 р. </w:t>
      </w:r>
      <w:r w:rsidRPr="0039627F">
        <w:rPr>
          <w:lang w:val="uk-UA"/>
        </w:rPr>
        <w:t xml:space="preserve">Компанія </w:t>
      </w:r>
      <w:r w:rsidRPr="0039627F">
        <w:rPr>
          <w:color w:val="000000"/>
          <w:lang w:val="uk-UA"/>
        </w:rPr>
        <w:t>не має фінансових активів, які б були класифіковані на її розсуд як такі, що оцінюються за справедливою вартістю через інший сукупний дохід (пайові інструменти).</w:t>
      </w:r>
    </w:p>
    <w:p w:rsidR="00C26C37" w:rsidRPr="0039627F" w:rsidRDefault="00C26C37" w:rsidP="002D0B5E">
      <w:pPr>
        <w:pStyle w:val="ABC-paragrahinNotes"/>
        <w:widowControl w:val="0"/>
        <w:spacing w:after="0"/>
        <w:rPr>
          <w:b/>
          <w:bCs/>
          <w:i/>
          <w:iCs/>
          <w:lang w:val="uk-UA"/>
        </w:rPr>
      </w:pPr>
      <w:r w:rsidRPr="0039627F">
        <w:rPr>
          <w:b/>
          <w:bCs/>
          <w:i/>
          <w:iCs/>
          <w:lang w:val="uk-UA"/>
        </w:rPr>
        <w:t>Фінансові активи, які оцінюються за справедливою вартістю через прибуток або збиток</w:t>
      </w:r>
    </w:p>
    <w:p w:rsidR="00C26C37" w:rsidRPr="0039627F" w:rsidRDefault="00C26C37" w:rsidP="002D0B5E">
      <w:pPr>
        <w:pStyle w:val="ABC-paragrahinNotes"/>
        <w:widowControl w:val="0"/>
        <w:spacing w:after="0"/>
        <w:rPr>
          <w:color w:val="000000"/>
          <w:lang w:val="uk-UA"/>
        </w:rPr>
      </w:pPr>
      <w:r w:rsidRPr="0039627F">
        <w:rPr>
          <w:color w:val="000000"/>
          <w:lang w:val="uk-UA"/>
        </w:rPr>
        <w:t xml:space="preserve">Категорія фінансових активів, які оцінюються за справедливою вартістю через прибуток або збиток, включає фінансові активи, утримувані для продажу, фінансові активи, класифіковані на розсуд Компанії при первісному визнанні як такі, що оцінюються за справедливою вартістю через прибуток або збиток, або фінансові активи, які в обов'язковому порядку оцінюються за справедливої вартості. </w:t>
      </w:r>
    </w:p>
    <w:p w:rsidR="00C26C37" w:rsidRPr="0039627F" w:rsidRDefault="00C26C37" w:rsidP="002D0B5E">
      <w:pPr>
        <w:pStyle w:val="ABC-paragrahinNotes"/>
        <w:widowControl w:val="0"/>
        <w:spacing w:after="0"/>
        <w:rPr>
          <w:color w:val="000000"/>
          <w:lang w:val="uk-UA"/>
        </w:rPr>
      </w:pPr>
      <w:r w:rsidRPr="0039627F">
        <w:rPr>
          <w:color w:val="000000"/>
          <w:lang w:val="uk-UA"/>
        </w:rPr>
        <w:t>Фінансові активи класифікуються як утримувані для продажу, якщо вони придбані з метою продажу в найближчому майбутньому. Похідні інструменти, включаючи відокремлені вбудовані похідні інструменти, також класифіковані як утримувані для продажу, за винятком випадків, коли вони визначені на розсуд Компанії в якості ефективного інструменту хеджування. Фінансові активи, грошові потоки за якими не є виключно платежами в рахунок основної суми боргу і відсотків, класифікуються і оцінюються за справедливою вартістю через прибуток або збиток незалежно від використовуваної бізнес-моделі. Незважаючи на критерії для класифікації боргових інструментів як оцінюваних за справедливою вартістю або за справедливою вартістю через інший сукупний дохід, як описано вище, при первісному визнанні Компанія може на власний розсуд класифікувати боргові інструменти як такі, що оцінюються за справедливою вартістю через прибуток або збиток, якщо така класифікація усуває або значно зменшує облікову невідповідність.</w:t>
      </w:r>
    </w:p>
    <w:p w:rsidR="00C26C37" w:rsidRPr="0039627F" w:rsidRDefault="00C26C37" w:rsidP="002D0B5E">
      <w:pPr>
        <w:pStyle w:val="ABC-paragrahinNotes"/>
        <w:widowControl w:val="0"/>
        <w:spacing w:after="0"/>
        <w:rPr>
          <w:color w:val="000000"/>
          <w:lang w:val="uk-UA"/>
        </w:rPr>
      </w:pPr>
      <w:r w:rsidRPr="0039627F">
        <w:rPr>
          <w:color w:val="000000"/>
          <w:lang w:val="uk-UA"/>
        </w:rPr>
        <w:t>Фінансові активи, які оцінюються за справедливою вартістю через прибуток або збиток, враховуються в звіті про фінансовий стан за справедливою вартістю, а зміни їх справедливої вартості визнаються в звіті про прибуток або збиток.</w:t>
      </w:r>
    </w:p>
    <w:p w:rsidR="00C26C37" w:rsidRPr="0039627F" w:rsidRDefault="00C26C37" w:rsidP="002D0B5E">
      <w:pPr>
        <w:pStyle w:val="ABC-paragrahinNotes"/>
        <w:widowControl w:val="0"/>
        <w:spacing w:after="0"/>
        <w:rPr>
          <w:color w:val="000000"/>
          <w:lang w:val="uk-UA"/>
        </w:rPr>
      </w:pPr>
      <w:r w:rsidRPr="0039627F">
        <w:rPr>
          <w:b/>
          <w:bCs/>
          <w:i/>
          <w:iCs/>
          <w:lang w:val="uk-UA"/>
        </w:rPr>
        <w:t xml:space="preserve">Знецінення фінансових </w:t>
      </w:r>
      <w:r w:rsidRPr="0039627F">
        <w:rPr>
          <w:b/>
          <w:i/>
          <w:color w:val="000000"/>
          <w:lang w:val="uk-UA"/>
        </w:rPr>
        <w:t xml:space="preserve">активів </w:t>
      </w:r>
    </w:p>
    <w:p w:rsidR="00C26C37" w:rsidRPr="0039627F" w:rsidRDefault="00C26C37" w:rsidP="002D0B5E">
      <w:pPr>
        <w:pStyle w:val="ABC-paragrahinNotes"/>
        <w:widowControl w:val="0"/>
        <w:spacing w:after="0"/>
        <w:rPr>
          <w:color w:val="000000"/>
          <w:lang w:val="uk-UA"/>
        </w:rPr>
      </w:pPr>
      <w:r w:rsidRPr="0039627F">
        <w:rPr>
          <w:color w:val="000000"/>
          <w:lang w:val="uk-UA"/>
        </w:rPr>
        <w:t xml:space="preserve">Оцінки знецінення (зменшення корисності) застосовуються до боргових активів, що оцінюються за амортизованою вартістю та за справедливою вартістю через інший сукупний дохід.Для оцінки знецінення фінансових активів Компанія розраховує очікувані кредитні збитки на підставі коефіцієнту збитку (коефіцієнт ECL), який застосовується до групи активів. </w:t>
      </w:r>
    </w:p>
    <w:p w:rsidR="00C26C37" w:rsidRPr="0039627F" w:rsidRDefault="00C26C37" w:rsidP="002D0B5E">
      <w:pPr>
        <w:widowControl w:val="0"/>
        <w:spacing w:after="0" w:line="240" w:lineRule="auto"/>
        <w:jc w:val="both"/>
        <w:rPr>
          <w:color w:val="000000"/>
        </w:rPr>
      </w:pPr>
      <w:r w:rsidRPr="0039627F">
        <w:rPr>
          <w:color w:val="000000"/>
        </w:rPr>
        <w:t xml:space="preserve">Загальна сукупність елементів дебіторської заборгованості об'єднується в групи дебіторської заборгованості за схожими характеристиками кредитного ризику. Характеристиками кредитного ризику дебіторської заборгованості є перевищення строків погашення дебіторської заборгованості. </w:t>
      </w:r>
    </w:p>
    <w:p w:rsidR="00C26C37" w:rsidRPr="0039627F" w:rsidRDefault="00C26C37" w:rsidP="002D0B5E">
      <w:pPr>
        <w:pStyle w:val="aff8"/>
        <w:widowControl w:val="0"/>
        <w:ind w:left="0"/>
        <w:jc w:val="both"/>
        <w:rPr>
          <w:color w:val="000000"/>
        </w:rPr>
      </w:pPr>
      <w:r w:rsidRPr="0039627F">
        <w:t xml:space="preserve">Компанія </w:t>
      </w:r>
      <w:r w:rsidRPr="0039627F">
        <w:rPr>
          <w:color w:val="000000"/>
        </w:rPr>
        <w:t xml:space="preserve">використовує матрицю оціночних резервів, спираючись на свій минулий досвід, застосовує наступні коефіцієнти збитків які розраховані з застосуванням індексу інфляції до відповідної групи дебіторської заборгованості, яка об’єднана за ознаками. Розмір кредитного ризику визначається як добуток суми дебіторської заборгованості відповідної групи та коефіцієнту збитку (коефіцієнт ECL). </w:t>
      </w:r>
    </w:p>
    <w:p w:rsidR="00C26C37" w:rsidRPr="0039627F" w:rsidRDefault="00C26C37" w:rsidP="002D0B5E">
      <w:pPr>
        <w:pStyle w:val="ABC-paragrahinNotes"/>
        <w:widowControl w:val="0"/>
        <w:spacing w:after="0"/>
        <w:rPr>
          <w:color w:val="000000"/>
          <w:lang w:val="uk-UA"/>
        </w:rPr>
      </w:pPr>
      <w:r w:rsidRPr="0039627F">
        <w:rPr>
          <w:lang w:val="uk-UA"/>
        </w:rPr>
        <w:t>Компанія оновлює матрицю, щоб скорегувати минулий досвід виникнення кредитних збитків з урахуванням прогнозної інформації. На кожну звітну дату спостережні дані про рівень дефолту в попередніх періодах оновлюються та аналізуються зміни прогнозних оцінок.</w:t>
      </w:r>
      <w:r w:rsidRPr="0039627F">
        <w:rPr>
          <w:color w:val="000000"/>
          <w:lang w:val="uk-UA"/>
        </w:rPr>
        <w:t>Знецінення боргових активів розраховується на кожну дату балансу Компанії.</w:t>
      </w:r>
    </w:p>
    <w:p w:rsidR="00C26C37" w:rsidRPr="0039627F" w:rsidRDefault="00C26C37" w:rsidP="002D0B5E">
      <w:pPr>
        <w:pStyle w:val="ABC-paragrahinNotes"/>
        <w:widowControl w:val="0"/>
        <w:spacing w:after="0"/>
        <w:rPr>
          <w:b/>
          <w:bCs/>
          <w:i/>
          <w:iCs/>
          <w:lang w:val="uk-UA"/>
        </w:rPr>
      </w:pPr>
      <w:r w:rsidRPr="0039627F">
        <w:rPr>
          <w:b/>
          <w:bCs/>
          <w:i/>
          <w:iCs/>
          <w:lang w:val="uk-UA"/>
        </w:rPr>
        <w:t>Припинення визнання</w:t>
      </w:r>
    </w:p>
    <w:p w:rsidR="00C26C37" w:rsidRPr="0039627F" w:rsidRDefault="00C26C37" w:rsidP="002D0B5E">
      <w:pPr>
        <w:pStyle w:val="ABC-paragrahinNotes"/>
        <w:widowControl w:val="0"/>
        <w:spacing w:after="0"/>
        <w:rPr>
          <w:color w:val="000000"/>
          <w:lang w:val="uk-UA"/>
        </w:rPr>
      </w:pPr>
      <w:r w:rsidRPr="0039627F">
        <w:rPr>
          <w:color w:val="000000"/>
          <w:lang w:val="uk-UA"/>
        </w:rPr>
        <w:t>Фінансовий актив (або - де можна застосувати - частина фінансового активу або частина групи аналогічних фінансових активів) припиняє визнаватися, якщо:</w:t>
      </w:r>
    </w:p>
    <w:p w:rsidR="00C26C37" w:rsidRPr="0039627F" w:rsidRDefault="00C26C37" w:rsidP="002D0B5E">
      <w:pPr>
        <w:pStyle w:val="ABC-paragrahinNotes"/>
        <w:widowControl w:val="0"/>
        <w:numPr>
          <w:ilvl w:val="1"/>
          <w:numId w:val="25"/>
        </w:numPr>
        <w:spacing w:after="0"/>
        <w:ind w:left="567"/>
        <w:rPr>
          <w:color w:val="000000"/>
          <w:lang w:val="uk-UA"/>
        </w:rPr>
      </w:pPr>
      <w:r w:rsidRPr="0039627F">
        <w:rPr>
          <w:color w:val="000000"/>
          <w:lang w:val="uk-UA"/>
        </w:rPr>
        <w:t>термін дії прав на отримання грошових потоків від активу минув;</w:t>
      </w:r>
    </w:p>
    <w:p w:rsidR="00C26C37" w:rsidRPr="0039627F" w:rsidRDefault="00C26C37" w:rsidP="002D0B5E">
      <w:pPr>
        <w:pStyle w:val="ABC-paragrahinNotes"/>
        <w:widowControl w:val="0"/>
        <w:spacing w:after="0"/>
        <w:rPr>
          <w:color w:val="000000"/>
          <w:lang w:val="uk-UA"/>
        </w:rPr>
      </w:pPr>
      <w:r w:rsidRPr="0039627F">
        <w:rPr>
          <w:color w:val="000000"/>
          <w:lang w:val="uk-UA"/>
        </w:rPr>
        <w:t>або</w:t>
      </w:r>
    </w:p>
    <w:p w:rsidR="00C26C37" w:rsidRPr="0039627F" w:rsidRDefault="00C26C37" w:rsidP="002D0B5E">
      <w:pPr>
        <w:pStyle w:val="ABC-paragrahinNotes"/>
        <w:widowControl w:val="0"/>
        <w:numPr>
          <w:ilvl w:val="1"/>
          <w:numId w:val="26"/>
        </w:numPr>
        <w:spacing w:after="0"/>
        <w:ind w:left="567"/>
        <w:rPr>
          <w:color w:val="000000"/>
          <w:lang w:val="uk-UA"/>
        </w:rPr>
      </w:pPr>
      <w:r w:rsidRPr="0039627F">
        <w:rPr>
          <w:color w:val="000000"/>
          <w:lang w:val="uk-UA"/>
        </w:rPr>
        <w:t xml:space="preserve">Компанія передала свої права на отримання грошових потоків від активу або взяла на себе зобов'язання по виплаті третій стороні одержуваних грошових потоків у повному обсязі й без істотної затримки за «транзитною» угодою; та або </w:t>
      </w:r>
    </w:p>
    <w:p w:rsidR="00C26C37" w:rsidRPr="0039627F" w:rsidRDefault="00C26C37" w:rsidP="002D0B5E">
      <w:pPr>
        <w:pStyle w:val="ABC-paragrahinNotes"/>
        <w:widowControl w:val="0"/>
        <w:spacing w:after="0"/>
        <w:ind w:left="993" w:hanging="284"/>
        <w:rPr>
          <w:color w:val="000000"/>
          <w:lang w:val="uk-UA"/>
        </w:rPr>
      </w:pPr>
      <w:r w:rsidRPr="0039627F">
        <w:rPr>
          <w:color w:val="000000"/>
          <w:lang w:val="uk-UA"/>
        </w:rPr>
        <w:t xml:space="preserve">(a) Компанія передала практично всі ризики і вигоди від активу, або </w:t>
      </w:r>
    </w:p>
    <w:p w:rsidR="00C26C37" w:rsidRPr="0039627F" w:rsidRDefault="00C26C37" w:rsidP="002D0B5E">
      <w:pPr>
        <w:pStyle w:val="ABC-paragrahinNotes"/>
        <w:widowControl w:val="0"/>
        <w:spacing w:after="0"/>
        <w:ind w:left="993" w:hanging="284"/>
        <w:rPr>
          <w:color w:val="000000"/>
          <w:lang w:val="uk-UA"/>
        </w:rPr>
      </w:pPr>
      <w:r w:rsidRPr="0039627F">
        <w:rPr>
          <w:color w:val="000000"/>
          <w:lang w:val="uk-UA"/>
        </w:rPr>
        <w:t>(б) Компанія не передала, але й не зберігала за собою практично всі ризики і вигоди від активу, але передала контроль над цим активом.</w:t>
      </w:r>
    </w:p>
    <w:p w:rsidR="00C26C37" w:rsidRPr="0039627F" w:rsidRDefault="00C26C37" w:rsidP="002D0B5E">
      <w:pPr>
        <w:pStyle w:val="ABC-paragrahinNotes"/>
        <w:widowControl w:val="0"/>
        <w:spacing w:after="0"/>
        <w:rPr>
          <w:color w:val="000000"/>
          <w:lang w:val="uk-UA"/>
        </w:rPr>
      </w:pPr>
      <w:r w:rsidRPr="0039627F">
        <w:rPr>
          <w:color w:val="000000"/>
          <w:lang w:val="uk-UA"/>
        </w:rPr>
        <w:t>Якщо Компанія передала свої права на отримання грошових потоків від активу або уклала транзитну угоду, вона оцінює, чи зберегла вона ризики і вигоди, пов'язані з правом власності, і, якщо так, в якому обсязі. Якщо Компанія не передала, але й не зберігає за собою практично всі ризики і вигоди від активу, а також не передала контроль над активом, Компанія продовжує визнавати переданий актив у тій мірі, в якій вона продовжує свою участь в ньому. В цьому випадку Компанія також визнає відповідне зобов'язання. Переданий актив і відповідне зобов'язання оцінюються на основі, яка відображає права та зобов'язання, збережені Компанією.</w:t>
      </w:r>
    </w:p>
    <w:p w:rsidR="00C26C37" w:rsidRPr="0039627F" w:rsidRDefault="00C26C37" w:rsidP="002D0B5E">
      <w:pPr>
        <w:pStyle w:val="ABC-paragrahinNotes"/>
        <w:widowControl w:val="0"/>
        <w:spacing w:after="0"/>
        <w:rPr>
          <w:color w:val="000000"/>
          <w:lang w:val="uk-UA"/>
        </w:rPr>
      </w:pPr>
      <w:r w:rsidRPr="0039627F">
        <w:rPr>
          <w:color w:val="000000"/>
          <w:lang w:val="uk-UA"/>
        </w:rPr>
        <w:t>Подальша участь, яка приймає форму гарантії за переданим активом, оцінюється за найменшою з наступних величин: первісною балансовою вартістю активу або максимальною сумою відшкодування, виплата якої може вимагатися від Компанії.</w:t>
      </w:r>
    </w:p>
    <w:p w:rsidR="00C26C37" w:rsidRPr="0039627F" w:rsidRDefault="00C26C37" w:rsidP="002D0B5E">
      <w:pPr>
        <w:pStyle w:val="ABC-paragrahinNotes"/>
        <w:widowControl w:val="0"/>
        <w:spacing w:after="0"/>
        <w:rPr>
          <w:b/>
          <w:bCs/>
          <w:i/>
          <w:iCs/>
          <w:lang w:val="uk-UA"/>
        </w:rPr>
      </w:pPr>
      <w:r w:rsidRPr="0039627F">
        <w:rPr>
          <w:b/>
          <w:bCs/>
          <w:i/>
          <w:iCs/>
          <w:lang w:val="uk-UA"/>
        </w:rPr>
        <w:t xml:space="preserve">Фінансові зобов’язання </w:t>
      </w:r>
    </w:p>
    <w:p w:rsidR="00C26C37" w:rsidRPr="0039627F" w:rsidRDefault="00C26C37" w:rsidP="002D0B5E">
      <w:pPr>
        <w:pStyle w:val="ABC-paragrahinNotes"/>
        <w:widowControl w:val="0"/>
        <w:spacing w:after="0"/>
        <w:rPr>
          <w:bCs/>
          <w:i/>
          <w:iCs/>
          <w:lang w:val="uk-UA"/>
        </w:rPr>
      </w:pPr>
      <w:r w:rsidRPr="0039627F">
        <w:rPr>
          <w:bCs/>
          <w:i/>
          <w:iCs/>
          <w:lang w:val="uk-UA"/>
        </w:rPr>
        <w:t>Первісне визнання та оцінка</w:t>
      </w:r>
    </w:p>
    <w:p w:rsidR="00C26C37" w:rsidRPr="0039627F" w:rsidRDefault="00C26C37" w:rsidP="002D0B5E">
      <w:pPr>
        <w:widowControl w:val="0"/>
        <w:spacing w:after="0" w:line="240" w:lineRule="auto"/>
        <w:jc w:val="both"/>
      </w:pPr>
      <w:r w:rsidRPr="0039627F">
        <w:t>Фінансові зобов'язання класифікуються при первісному визнанні відповідно, як фінансові зобов'язання, які оцінюються за справедливою вартістю через прибуток або збиток, кредити та позики, кредиторська заборгованість або похідні інструменти, класифіковані на розсуд Компанії як інструменти хеджування при ефективному хеджуванні.</w:t>
      </w:r>
    </w:p>
    <w:p w:rsidR="00C26C37" w:rsidRPr="0039627F" w:rsidRDefault="00C26C37" w:rsidP="002D0B5E">
      <w:pPr>
        <w:widowControl w:val="0"/>
        <w:spacing w:after="0" w:line="240" w:lineRule="auto"/>
        <w:jc w:val="both"/>
      </w:pPr>
      <w:r w:rsidRPr="0039627F">
        <w:t>Всі фінансові зобов'язання спочатку визнаються за справедливою вартістю, за вирахуванням (у разі кредитів, позик і кредиторської заборгованості) витрат, що безпосередньо відносяться до операції.</w:t>
      </w:r>
    </w:p>
    <w:p w:rsidR="00C26C37" w:rsidRPr="0039627F" w:rsidRDefault="00C26C37" w:rsidP="002D0B5E">
      <w:pPr>
        <w:widowControl w:val="0"/>
        <w:spacing w:after="0" w:line="240" w:lineRule="auto"/>
        <w:jc w:val="both"/>
      </w:pPr>
      <w:r w:rsidRPr="0039627F">
        <w:t>Фінансові зобов'язання Компанії включають торгову та іншу кредиторську заборгованість, кредити та інші позики, включаючи банківські.</w:t>
      </w:r>
    </w:p>
    <w:p w:rsidR="00C26C37" w:rsidRPr="0039627F" w:rsidRDefault="00C26C37" w:rsidP="002D0B5E">
      <w:pPr>
        <w:pStyle w:val="ABC-paragrahinNotes"/>
        <w:widowControl w:val="0"/>
        <w:spacing w:after="0"/>
        <w:rPr>
          <w:bCs/>
          <w:i/>
          <w:iCs/>
          <w:lang w:val="uk-UA"/>
        </w:rPr>
      </w:pPr>
      <w:r w:rsidRPr="0039627F">
        <w:rPr>
          <w:bCs/>
          <w:i/>
          <w:iCs/>
          <w:lang w:val="uk-UA"/>
        </w:rPr>
        <w:t>Подальша оцінка</w:t>
      </w:r>
    </w:p>
    <w:p w:rsidR="00C26C37" w:rsidRPr="0039627F" w:rsidRDefault="00C26C37" w:rsidP="002D0B5E">
      <w:pPr>
        <w:widowControl w:val="0"/>
        <w:spacing w:after="0" w:line="240" w:lineRule="auto"/>
        <w:jc w:val="both"/>
      </w:pPr>
      <w:r w:rsidRPr="0039627F">
        <w:t>Подальша оцінка фінансових зобов'язань залежить від їх класифікації.</w:t>
      </w:r>
    </w:p>
    <w:p w:rsidR="00C26C37" w:rsidRPr="0039627F" w:rsidRDefault="00C26C37" w:rsidP="002D0B5E">
      <w:pPr>
        <w:widowControl w:val="0"/>
        <w:spacing w:after="0" w:line="240" w:lineRule="auto"/>
        <w:jc w:val="both"/>
        <w:rPr>
          <w:b/>
          <w:i/>
        </w:rPr>
      </w:pPr>
      <w:r w:rsidRPr="0039627F">
        <w:rPr>
          <w:b/>
          <w:i/>
        </w:rPr>
        <w:t>Фінансові зобов'язання, які оцінюються за справедливою вартістю через прибуток або збиток</w:t>
      </w:r>
    </w:p>
    <w:p w:rsidR="00C26C37" w:rsidRPr="0039627F" w:rsidRDefault="00C26C37" w:rsidP="002D0B5E">
      <w:pPr>
        <w:widowControl w:val="0"/>
        <w:spacing w:after="0" w:line="240" w:lineRule="auto"/>
        <w:jc w:val="both"/>
      </w:pPr>
      <w:r w:rsidRPr="0039627F">
        <w:t>Ця категорія включає фінансові зобов'язання, призначені для торгівлі, і фінансові зобов'язання, класифіковані на розсуд Компанії при первісному визнанні як такі, що оцінюються за справедливою вартістю через прибуток або збиток.</w:t>
      </w:r>
    </w:p>
    <w:p w:rsidR="00C26C37" w:rsidRPr="0039627F" w:rsidRDefault="00C26C37" w:rsidP="002D0B5E">
      <w:pPr>
        <w:widowControl w:val="0"/>
        <w:spacing w:after="0" w:line="240" w:lineRule="auto"/>
        <w:jc w:val="both"/>
      </w:pPr>
      <w:r w:rsidRPr="0039627F">
        <w:t>Фінансові зобов'язання класифікуються як утримувані для продажу, якщо вони понесені з метою зворотної купівлі в найближчому майбутньому. Ця категорія також включає похідні фінансові інструменти, в яких Компанія є стороною за договором, не визначені на розсуд Компанії як інструменти хеджування в рамках відносин хеджування, як вони визначені в МСФЗ 9 «Фінансові інструменти». Виділені вбудовані похідні інструменти також класифікуються як утримувані для торгівлі, за винятком випадків, коли вони класифікуються на розсуд Компанії в якості ефективного інструменту хеджування.</w:t>
      </w:r>
    </w:p>
    <w:p w:rsidR="00C26C37" w:rsidRPr="0039627F" w:rsidRDefault="00C26C37" w:rsidP="002D0B5E">
      <w:pPr>
        <w:widowControl w:val="0"/>
        <w:spacing w:after="0" w:line="240" w:lineRule="auto"/>
        <w:jc w:val="both"/>
      </w:pPr>
      <w:r w:rsidRPr="0039627F">
        <w:t>Прибутки або збитки за зобов'язаннями, призначеним для торгівлі, визнаються в звіті про прибуток або збиток.</w:t>
      </w:r>
    </w:p>
    <w:p w:rsidR="00C26C37" w:rsidRPr="0039627F" w:rsidRDefault="00C26C37" w:rsidP="002D0B5E">
      <w:pPr>
        <w:widowControl w:val="0"/>
        <w:spacing w:after="0" w:line="240" w:lineRule="auto"/>
        <w:jc w:val="both"/>
      </w:pPr>
      <w:r w:rsidRPr="0039627F">
        <w:t xml:space="preserve">Фінансові зобов'язання, класифіковані на розсуд Компанії при первісному визнанні як такі, що оцінюються за справедливою вартістю через прибуток або збиток, відносяться до цієї категорії на дату первісного визнання та виключно при дотриманні критеріїв МСФЗ 9. </w:t>
      </w:r>
    </w:p>
    <w:p w:rsidR="00C26C37" w:rsidRPr="0039627F" w:rsidRDefault="00C26C37" w:rsidP="002D0B5E">
      <w:pPr>
        <w:widowControl w:val="0"/>
        <w:spacing w:after="0" w:line="240" w:lineRule="auto"/>
        <w:jc w:val="both"/>
      </w:pPr>
      <w:r w:rsidRPr="0039627F">
        <w:t>Компанія не має фінансових зобов'язань, класифікованих за її розсуд які оцінюються за справедливою вартістю через прибуток або збиток.</w:t>
      </w:r>
    </w:p>
    <w:p w:rsidR="00C26C37" w:rsidRPr="0039627F" w:rsidRDefault="00C26C37" w:rsidP="002D0B5E">
      <w:pPr>
        <w:pStyle w:val="ABC-paragrahinNotes"/>
        <w:widowControl w:val="0"/>
        <w:spacing w:after="0"/>
        <w:rPr>
          <w:b/>
          <w:bCs/>
          <w:i/>
          <w:iCs/>
          <w:lang w:val="uk-UA"/>
        </w:rPr>
      </w:pPr>
      <w:r w:rsidRPr="0039627F">
        <w:rPr>
          <w:b/>
          <w:bCs/>
          <w:i/>
          <w:iCs/>
          <w:lang w:val="uk-UA"/>
        </w:rPr>
        <w:t>Взаємозалік фінансових інструментів</w:t>
      </w:r>
    </w:p>
    <w:p w:rsidR="00C26C37" w:rsidRPr="0039627F" w:rsidRDefault="00C26C37" w:rsidP="002D0B5E">
      <w:pPr>
        <w:pStyle w:val="ABC-paragrahinNotes"/>
        <w:widowControl w:val="0"/>
        <w:spacing w:after="0"/>
        <w:rPr>
          <w:lang w:val="uk-UA"/>
        </w:rPr>
      </w:pPr>
      <w:r w:rsidRPr="0039627F">
        <w:rPr>
          <w:lang w:val="uk-UA"/>
        </w:rPr>
        <w:t>Фінансові активи та фінансові зобов'язання підлягають взаємозаліку, а нетто-сума поданням в звіті про фінансовий стан, коли існує юридично захищене право на взаємозалік визнаних сум і коли є намір провести розрахунок на нетто-основі, реалізувати активи і одночасно з цим погасити зобов'язання.</w:t>
      </w:r>
    </w:p>
    <w:p w:rsidR="00C26C37" w:rsidRPr="0039627F" w:rsidRDefault="00C26C37" w:rsidP="002D0B5E">
      <w:pPr>
        <w:pStyle w:val="ABC-paragrahinNotes"/>
        <w:widowControl w:val="0"/>
        <w:spacing w:after="0"/>
        <w:rPr>
          <w:b/>
          <w:bCs/>
          <w:i/>
          <w:iCs/>
          <w:lang w:val="uk-UA"/>
        </w:rPr>
      </w:pPr>
      <w:r w:rsidRPr="0039627F">
        <w:rPr>
          <w:b/>
          <w:bCs/>
          <w:i/>
          <w:iCs/>
          <w:lang w:val="uk-UA"/>
        </w:rPr>
        <w:t>Кредиторська заборгованість за основною діяльністю та інша кредиторська заборгованість</w:t>
      </w:r>
    </w:p>
    <w:p w:rsidR="00C26C37" w:rsidRPr="0039627F" w:rsidRDefault="00C26C37" w:rsidP="002D0B5E">
      <w:pPr>
        <w:pStyle w:val="ABC-paragrahinNotes"/>
        <w:widowControl w:val="0"/>
        <w:spacing w:after="0"/>
        <w:rPr>
          <w:lang w:val="uk-UA"/>
        </w:rPr>
      </w:pPr>
      <w:r w:rsidRPr="0039627F">
        <w:rPr>
          <w:lang w:val="uk-UA"/>
        </w:rPr>
        <w:t>Кредиторська заборгованість за основною діяльністю та інша кредиторська заборгованість визнається, якщо контрагент виконав свої зобов’язання за угодою, і розмежовується на короткострокову та довгострокову, яка обліковується за амортизованою вартістю із використанням методу ефективної процентної ставки.</w:t>
      </w:r>
    </w:p>
    <w:p w:rsidR="00C26C37" w:rsidRPr="0039627F" w:rsidRDefault="00C26C37" w:rsidP="002D0B5E">
      <w:pPr>
        <w:pStyle w:val="ABC-paragrahinNotes"/>
        <w:widowControl w:val="0"/>
        <w:spacing w:after="0"/>
        <w:rPr>
          <w:b/>
          <w:bCs/>
          <w:i/>
          <w:iCs/>
          <w:lang w:val="uk-UA"/>
        </w:rPr>
      </w:pPr>
      <w:r w:rsidRPr="0039627F">
        <w:rPr>
          <w:b/>
          <w:bCs/>
          <w:i/>
          <w:iCs/>
          <w:lang w:val="uk-UA"/>
        </w:rPr>
        <w:t>Кредити та позики</w:t>
      </w:r>
    </w:p>
    <w:p w:rsidR="00C26C37" w:rsidRPr="0039627F" w:rsidRDefault="00C26C37" w:rsidP="002D0B5E">
      <w:pPr>
        <w:widowControl w:val="0"/>
        <w:spacing w:after="0" w:line="240" w:lineRule="auto"/>
        <w:jc w:val="both"/>
      </w:pPr>
      <w:r w:rsidRPr="0039627F">
        <w:t>Після первісного визнання процентні кредити та позики оцінюються за амортизованою вартістю з використанням методу ефективної процентної ставки. Прибутки та збитки за такими фінансовими зобов'язаннями визнаються в прибутку чи збитку при припиненні їх визнання, а також у міру нарахування амортизації з використанням ефективної процентної ставки.</w:t>
      </w:r>
    </w:p>
    <w:p w:rsidR="00C26C37" w:rsidRPr="0039627F" w:rsidRDefault="00C26C37" w:rsidP="002D0B5E">
      <w:pPr>
        <w:widowControl w:val="0"/>
        <w:spacing w:after="0" w:line="240" w:lineRule="auto"/>
        <w:jc w:val="both"/>
      </w:pPr>
      <w:r w:rsidRPr="0039627F">
        <w:t>Амортизована вартість розраховується з урахуванням дисконтів або премій при придбанні, а також комісійних або витрат, які є невід'ємною частиною ефективної процентної ставки. Амортизація ефективної процентної ставки включається до складу витрат по фінансуванню в звіті про прибуток або збиток.</w:t>
      </w:r>
    </w:p>
    <w:p w:rsidR="00C26C37" w:rsidRPr="0039627F" w:rsidRDefault="00C26C37" w:rsidP="002D0B5E">
      <w:pPr>
        <w:widowControl w:val="0"/>
        <w:spacing w:after="0" w:line="240" w:lineRule="auto"/>
        <w:jc w:val="both"/>
      </w:pPr>
      <w:r w:rsidRPr="0039627F">
        <w:t xml:space="preserve">До цієї категорії, головним чином, відносяться процентні кредити та позики. </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 xml:space="preserve">Операції в іноземних валютах </w:t>
      </w:r>
    </w:p>
    <w:p w:rsidR="00C26C37" w:rsidRPr="0039627F" w:rsidRDefault="00C26C37" w:rsidP="002D0B5E">
      <w:pPr>
        <w:pStyle w:val="HTML"/>
        <w:widowControl w:val="0"/>
        <w:jc w:val="both"/>
        <w:rPr>
          <w:rFonts w:ascii="Arial" w:hAnsi="Arial" w:cs="Arial"/>
          <w:sz w:val="18"/>
          <w:szCs w:val="18"/>
          <w:lang w:val="uk-UA"/>
        </w:rPr>
      </w:pPr>
      <w:r w:rsidRPr="0039627F">
        <w:rPr>
          <w:rFonts w:ascii="Arial" w:hAnsi="Arial" w:cs="Arial"/>
          <w:sz w:val="18"/>
          <w:szCs w:val="18"/>
          <w:lang w:val="uk-UA"/>
        </w:rPr>
        <w:t>Українська гривня є функціональною валютою і валютою представлення</w:t>
      </w:r>
      <w:r>
        <w:rPr>
          <w:rFonts w:ascii="Arial" w:hAnsi="Arial" w:cs="Arial"/>
          <w:sz w:val="18"/>
          <w:szCs w:val="18"/>
          <w:lang w:val="uk-UA"/>
        </w:rPr>
        <w:t xml:space="preserve"> окремої</w:t>
      </w:r>
      <w:r w:rsidRPr="0039627F">
        <w:rPr>
          <w:rFonts w:ascii="Arial" w:hAnsi="Arial" w:cs="Arial"/>
          <w:sz w:val="18"/>
          <w:szCs w:val="18"/>
          <w:lang w:val="uk-UA"/>
        </w:rPr>
        <w:t xml:space="preserve"> фінансової звітності. Операції у валютах, відмінних від української гривні, спочатку відображаються за курсами обміну, що переважили на дати здійснення операцій. </w:t>
      </w:r>
    </w:p>
    <w:p w:rsidR="00C26C37" w:rsidRPr="0039627F" w:rsidRDefault="00C26C37" w:rsidP="002D0B5E">
      <w:pPr>
        <w:pStyle w:val="ABC-paragrahinNotes"/>
        <w:widowControl w:val="0"/>
        <w:spacing w:after="0"/>
        <w:rPr>
          <w:lang w:val="uk-UA"/>
        </w:rPr>
      </w:pPr>
      <w:r w:rsidRPr="0039627F">
        <w:rPr>
          <w:lang w:val="uk-UA"/>
        </w:rPr>
        <w:t xml:space="preserve">Монетарні активи і зобов’язання, деноміновані в валютах, перераховуються у функціональну валюту за офіційним обмінним курсом Національного банку України (НБУ) станом на відповідні звітні дати. Прибутки і збитки від курсових різниць, що виникають у результаті розрахунків по операціях і перерахунку монетарних активів і зобов’язань у функціональну валюту Компанії за курсами обміну НБУ станом на кінець року, відображаються у звіті про прибутки та збитки. </w:t>
      </w:r>
    </w:p>
    <w:p w:rsidR="00C26C37" w:rsidRPr="0039627F" w:rsidRDefault="00C26C37" w:rsidP="002D0B5E">
      <w:pPr>
        <w:pStyle w:val="ABC-paragrahinNotes"/>
        <w:widowControl w:val="0"/>
        <w:spacing w:after="0"/>
        <w:rPr>
          <w:lang w:val="uk-UA"/>
        </w:rPr>
      </w:pPr>
      <w:r w:rsidRPr="0039627F">
        <w:rPr>
          <w:color w:val="000000"/>
          <w:lang w:val="uk-UA"/>
        </w:rPr>
        <w:t>Перерахунок за ставками на кінець року не застосовується до немонетарних статей, які оцінюються за первісною вартістю</w:t>
      </w:r>
      <w:r w:rsidRPr="0039627F">
        <w:rPr>
          <w:lang w:val="uk-UA"/>
        </w:rPr>
        <w:t>. Немонетарні статті, які оцінюються за справедливою вартістю в іноземній валюті, у тому числі інвестиції в інструменти капіталу, перераховуються за курсами обміну на дату визначення справедливої вартості. Вплив змін курсів обміну на немонетарні статті, які оцінюються за справедливою вартістю в іноземній валюті, обліковуються у складі прибутків чи збитків від зміни справедливої вартості.</w:t>
      </w:r>
    </w:p>
    <w:p w:rsidR="00C26C37" w:rsidRPr="0039627F" w:rsidRDefault="00C26C37" w:rsidP="002D0B5E">
      <w:pPr>
        <w:pStyle w:val="ABC-paragrahinNotes"/>
        <w:widowControl w:val="0"/>
        <w:spacing w:after="0"/>
        <w:rPr>
          <w:lang w:val="uk-UA"/>
        </w:rPr>
      </w:pPr>
      <w:r w:rsidRPr="0039627F">
        <w:rPr>
          <w:lang w:val="uk-UA"/>
        </w:rPr>
        <w:t>Гривня не є вільно конвертованою валютою за межами України. Нижче показані офіційні обмінні курси, встановлені НБУ:</w:t>
      </w:r>
    </w:p>
    <w:tbl>
      <w:tblPr>
        <w:tblW w:w="9212" w:type="dxa"/>
        <w:tblInd w:w="2" w:type="dxa"/>
        <w:tblLayout w:type="fixed"/>
        <w:tblLook w:val="01E0"/>
      </w:tblPr>
      <w:tblGrid>
        <w:gridCol w:w="1985"/>
        <w:gridCol w:w="2457"/>
        <w:gridCol w:w="2468"/>
        <w:gridCol w:w="2302"/>
      </w:tblGrid>
      <w:tr w:rsidR="00C26C37" w:rsidRPr="0039627F" w:rsidTr="002D0B5E">
        <w:trPr>
          <w:trHeight w:val="356"/>
        </w:trPr>
        <w:tc>
          <w:tcPr>
            <w:tcW w:w="1985" w:type="dxa"/>
            <w:tcBorders>
              <w:top w:val="nil"/>
              <w:left w:val="nil"/>
              <w:bottom w:val="single" w:sz="2" w:space="0" w:color="auto"/>
              <w:right w:val="nil"/>
            </w:tcBorders>
            <w:vAlign w:val="center"/>
            <w:hideMark/>
          </w:tcPr>
          <w:p w:rsidR="00C26C37" w:rsidRPr="0039627F" w:rsidRDefault="00C26C37" w:rsidP="002D0B5E">
            <w:pPr>
              <w:pStyle w:val="ABC-paragrahinNotes"/>
              <w:widowControl w:val="0"/>
              <w:spacing w:after="0"/>
              <w:jc w:val="center"/>
              <w:rPr>
                <w:lang w:val="uk-UA"/>
              </w:rPr>
            </w:pPr>
            <w:r w:rsidRPr="0039627F">
              <w:rPr>
                <w:b/>
                <w:bCs/>
                <w:lang w:val="uk-UA"/>
              </w:rPr>
              <w:t xml:space="preserve">Валюта </w:t>
            </w:r>
          </w:p>
        </w:tc>
        <w:tc>
          <w:tcPr>
            <w:tcW w:w="2457" w:type="dxa"/>
            <w:tcBorders>
              <w:top w:val="nil"/>
              <w:left w:val="nil"/>
              <w:bottom w:val="single" w:sz="2" w:space="0" w:color="auto"/>
              <w:right w:val="nil"/>
            </w:tcBorders>
            <w:vAlign w:val="center"/>
            <w:hideMark/>
          </w:tcPr>
          <w:p w:rsidR="00C26C37" w:rsidRPr="0039627F" w:rsidRDefault="00C26C37" w:rsidP="002D0B5E">
            <w:pPr>
              <w:pStyle w:val="ABC-paragrahinNotes"/>
              <w:widowControl w:val="0"/>
              <w:spacing w:after="0"/>
              <w:jc w:val="center"/>
              <w:rPr>
                <w:lang w:val="uk-UA"/>
              </w:rPr>
            </w:pPr>
            <w:r w:rsidRPr="0039627F">
              <w:rPr>
                <w:b/>
                <w:bCs/>
                <w:lang w:val="uk-UA"/>
              </w:rPr>
              <w:t>31 грудня 2021 р.</w:t>
            </w:r>
          </w:p>
        </w:tc>
        <w:tc>
          <w:tcPr>
            <w:tcW w:w="2468" w:type="dxa"/>
            <w:tcBorders>
              <w:top w:val="nil"/>
              <w:left w:val="nil"/>
              <w:bottom w:val="single" w:sz="2" w:space="0" w:color="auto"/>
              <w:right w:val="nil"/>
            </w:tcBorders>
            <w:vAlign w:val="center"/>
            <w:hideMark/>
          </w:tcPr>
          <w:p w:rsidR="00C26C37" w:rsidRPr="0039627F" w:rsidRDefault="00C26C37" w:rsidP="002D0B5E">
            <w:pPr>
              <w:pStyle w:val="ABC-paragrahinNotes"/>
              <w:widowControl w:val="0"/>
              <w:spacing w:after="0"/>
              <w:jc w:val="center"/>
              <w:rPr>
                <w:lang w:val="uk-UA"/>
              </w:rPr>
            </w:pPr>
            <w:r w:rsidRPr="0039627F">
              <w:rPr>
                <w:b/>
                <w:bCs/>
                <w:lang w:val="uk-UA"/>
              </w:rPr>
              <w:t>Середній курс обміну за 2022 рік</w:t>
            </w:r>
          </w:p>
        </w:tc>
        <w:tc>
          <w:tcPr>
            <w:tcW w:w="2302" w:type="dxa"/>
            <w:tcBorders>
              <w:top w:val="nil"/>
              <w:left w:val="nil"/>
              <w:bottom w:val="single" w:sz="2" w:space="0" w:color="auto"/>
              <w:right w:val="nil"/>
            </w:tcBorders>
            <w:vAlign w:val="center"/>
            <w:hideMark/>
          </w:tcPr>
          <w:p w:rsidR="00C26C37" w:rsidRPr="0039627F" w:rsidRDefault="00C26C37" w:rsidP="002D0B5E">
            <w:pPr>
              <w:pStyle w:val="ABC-paragrahinNotes"/>
              <w:widowControl w:val="0"/>
              <w:spacing w:after="0"/>
              <w:jc w:val="center"/>
              <w:rPr>
                <w:lang w:val="uk-UA"/>
              </w:rPr>
            </w:pPr>
            <w:r w:rsidRPr="0039627F">
              <w:rPr>
                <w:b/>
                <w:bCs/>
                <w:lang w:val="uk-UA"/>
              </w:rPr>
              <w:t>31 грудня 2022 р.</w:t>
            </w:r>
          </w:p>
        </w:tc>
      </w:tr>
      <w:tr w:rsidR="00C26C37" w:rsidRPr="0039627F" w:rsidTr="002D0B5E">
        <w:trPr>
          <w:trHeight w:val="20"/>
        </w:trPr>
        <w:tc>
          <w:tcPr>
            <w:tcW w:w="1985" w:type="dxa"/>
            <w:tcBorders>
              <w:top w:val="single" w:sz="2" w:space="0" w:color="auto"/>
              <w:left w:val="nil"/>
              <w:bottom w:val="nil"/>
              <w:right w:val="nil"/>
            </w:tcBorders>
            <w:vAlign w:val="center"/>
            <w:hideMark/>
          </w:tcPr>
          <w:p w:rsidR="00C26C37" w:rsidRPr="0039627F" w:rsidRDefault="00C26C37" w:rsidP="002D0B5E">
            <w:pPr>
              <w:pStyle w:val="ABC-paragrahinNotes"/>
              <w:widowControl w:val="0"/>
              <w:spacing w:after="0"/>
              <w:jc w:val="left"/>
              <w:rPr>
                <w:lang w:val="uk-UA"/>
              </w:rPr>
            </w:pPr>
            <w:r w:rsidRPr="0039627F">
              <w:rPr>
                <w:lang w:val="uk-UA"/>
              </w:rPr>
              <w:t>1 долар США</w:t>
            </w:r>
          </w:p>
        </w:tc>
        <w:tc>
          <w:tcPr>
            <w:tcW w:w="2457" w:type="dxa"/>
            <w:tcBorders>
              <w:top w:val="single" w:sz="2" w:space="0" w:color="auto"/>
              <w:left w:val="nil"/>
              <w:bottom w:val="nil"/>
              <w:right w:val="nil"/>
            </w:tcBorders>
            <w:vAlign w:val="center"/>
          </w:tcPr>
          <w:p w:rsidR="00C26C37" w:rsidRPr="0039627F" w:rsidRDefault="00C26C37" w:rsidP="002D0B5E">
            <w:pPr>
              <w:pStyle w:val="ABC-paragrahinNotes"/>
              <w:widowControl w:val="0"/>
              <w:spacing w:after="0"/>
              <w:jc w:val="right"/>
              <w:rPr>
                <w:lang w:val="uk-UA"/>
              </w:rPr>
            </w:pPr>
            <w:r w:rsidRPr="0039627F">
              <w:rPr>
                <w:lang w:val="uk-UA"/>
              </w:rPr>
              <w:t>27.2782</w:t>
            </w:r>
          </w:p>
        </w:tc>
        <w:tc>
          <w:tcPr>
            <w:tcW w:w="2468" w:type="dxa"/>
            <w:tcBorders>
              <w:top w:val="single" w:sz="2" w:space="0" w:color="auto"/>
              <w:left w:val="nil"/>
              <w:bottom w:val="nil"/>
              <w:right w:val="nil"/>
            </w:tcBorders>
            <w:vAlign w:val="center"/>
          </w:tcPr>
          <w:p w:rsidR="00C26C37" w:rsidRPr="0039627F" w:rsidRDefault="00C26C37" w:rsidP="002D0B5E">
            <w:pPr>
              <w:pStyle w:val="ABC-paragrahinNotes"/>
              <w:widowControl w:val="0"/>
              <w:spacing w:after="0"/>
              <w:jc w:val="right"/>
              <w:rPr>
                <w:lang w:val="uk-UA"/>
              </w:rPr>
            </w:pPr>
            <w:r w:rsidRPr="0039627F">
              <w:rPr>
                <w:lang w:val="uk-UA"/>
              </w:rPr>
              <w:t>32.3423</w:t>
            </w:r>
          </w:p>
        </w:tc>
        <w:tc>
          <w:tcPr>
            <w:tcW w:w="2302" w:type="dxa"/>
            <w:tcBorders>
              <w:top w:val="single" w:sz="2" w:space="0" w:color="auto"/>
              <w:left w:val="nil"/>
              <w:bottom w:val="nil"/>
              <w:right w:val="nil"/>
            </w:tcBorders>
            <w:vAlign w:val="center"/>
          </w:tcPr>
          <w:p w:rsidR="00C26C37" w:rsidRPr="0039627F" w:rsidRDefault="00C26C37" w:rsidP="002D0B5E">
            <w:pPr>
              <w:pStyle w:val="ABC-paragrahinNotes"/>
              <w:widowControl w:val="0"/>
              <w:spacing w:after="0"/>
              <w:jc w:val="right"/>
              <w:rPr>
                <w:lang w:val="uk-UA"/>
              </w:rPr>
            </w:pPr>
            <w:r w:rsidRPr="0039627F">
              <w:rPr>
                <w:lang w:val="uk-UA"/>
              </w:rPr>
              <w:t>36.5686</w:t>
            </w:r>
          </w:p>
        </w:tc>
      </w:tr>
      <w:tr w:rsidR="00C26C37" w:rsidRPr="0039627F" w:rsidTr="002D0B5E">
        <w:trPr>
          <w:trHeight w:val="342"/>
        </w:trPr>
        <w:tc>
          <w:tcPr>
            <w:tcW w:w="1985" w:type="dxa"/>
            <w:vAlign w:val="center"/>
            <w:hideMark/>
          </w:tcPr>
          <w:p w:rsidR="00C26C37" w:rsidRPr="0039627F" w:rsidRDefault="00C26C37" w:rsidP="002D0B5E">
            <w:pPr>
              <w:pStyle w:val="ABC-paragrahinNotes"/>
              <w:widowControl w:val="0"/>
              <w:spacing w:after="0"/>
              <w:jc w:val="left"/>
              <w:rPr>
                <w:lang w:val="uk-UA"/>
              </w:rPr>
            </w:pPr>
            <w:r w:rsidRPr="0039627F">
              <w:rPr>
                <w:lang w:val="uk-UA"/>
              </w:rPr>
              <w:t>1 євро</w:t>
            </w:r>
          </w:p>
        </w:tc>
        <w:tc>
          <w:tcPr>
            <w:tcW w:w="2457" w:type="dxa"/>
            <w:vAlign w:val="center"/>
          </w:tcPr>
          <w:p w:rsidR="00C26C37" w:rsidRPr="0039627F" w:rsidRDefault="00C26C37" w:rsidP="002D0B5E">
            <w:pPr>
              <w:pStyle w:val="ABC-paragrahinNotes"/>
              <w:widowControl w:val="0"/>
              <w:spacing w:after="0"/>
              <w:jc w:val="right"/>
              <w:rPr>
                <w:lang w:val="uk-UA"/>
              </w:rPr>
            </w:pPr>
            <w:r w:rsidRPr="0039627F">
              <w:rPr>
                <w:lang w:val="uk-UA"/>
              </w:rPr>
              <w:t>30.9226</w:t>
            </w:r>
          </w:p>
        </w:tc>
        <w:tc>
          <w:tcPr>
            <w:tcW w:w="2468" w:type="dxa"/>
            <w:vAlign w:val="center"/>
          </w:tcPr>
          <w:p w:rsidR="00C26C37" w:rsidRPr="0039627F" w:rsidRDefault="00C26C37" w:rsidP="002D0B5E">
            <w:pPr>
              <w:pStyle w:val="ABC-paragrahinNotes"/>
              <w:widowControl w:val="0"/>
              <w:spacing w:after="0"/>
              <w:jc w:val="right"/>
              <w:rPr>
                <w:lang w:val="uk-UA"/>
              </w:rPr>
            </w:pPr>
            <w:r w:rsidRPr="0039627F">
              <w:rPr>
                <w:lang w:val="uk-UA"/>
              </w:rPr>
              <w:t>33.9820</w:t>
            </w:r>
          </w:p>
        </w:tc>
        <w:tc>
          <w:tcPr>
            <w:tcW w:w="2302" w:type="dxa"/>
            <w:vAlign w:val="center"/>
          </w:tcPr>
          <w:p w:rsidR="00C26C37" w:rsidRPr="0039627F" w:rsidRDefault="00C26C37" w:rsidP="002D0B5E">
            <w:pPr>
              <w:pStyle w:val="ABC-paragrahinNotes"/>
              <w:widowControl w:val="0"/>
              <w:spacing w:after="0"/>
              <w:jc w:val="right"/>
              <w:rPr>
                <w:lang w:val="uk-UA"/>
              </w:rPr>
            </w:pPr>
            <w:r w:rsidRPr="0039627F">
              <w:rPr>
                <w:lang w:val="uk-UA"/>
              </w:rPr>
              <w:t>38.9510</w:t>
            </w:r>
          </w:p>
        </w:tc>
      </w:tr>
    </w:tbl>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Грошові кошти та їх еквіваленти</w:t>
      </w:r>
    </w:p>
    <w:p w:rsidR="00C26C37" w:rsidRPr="0039627F" w:rsidRDefault="00C26C37" w:rsidP="002D0B5E">
      <w:pPr>
        <w:pStyle w:val="ABC-paragrahinNotes"/>
        <w:widowControl w:val="0"/>
        <w:spacing w:after="0"/>
        <w:rPr>
          <w:lang w:val="uk-UA"/>
        </w:rPr>
      </w:pPr>
      <w:r w:rsidRPr="0039627F">
        <w:rPr>
          <w:lang w:val="uk-UA"/>
        </w:rPr>
        <w:t>Грошові кошти та їх еквіваленти включають грошові кошти у касі, депозити до запитання в банках та строкові депозити, первісний строк яких не перевищує трьох місяців, які не обтяжені будь-якими договірними зобов’язаннями.</w:t>
      </w:r>
    </w:p>
    <w:p w:rsidR="00C26C37" w:rsidRPr="0039627F" w:rsidRDefault="00C26C37" w:rsidP="002D0B5E">
      <w:pPr>
        <w:pStyle w:val="ABC-paragrahinNotes"/>
        <w:widowControl w:val="0"/>
        <w:spacing w:after="0"/>
        <w:rPr>
          <w:lang w:val="uk-UA"/>
        </w:rPr>
      </w:pPr>
      <w:r w:rsidRPr="0039627F">
        <w:rPr>
          <w:lang w:val="uk-UA"/>
        </w:rPr>
        <w:t>Для цілей звіту про рух грошових коштів, грошові кошти та їх еквіваленти складаються з грошових коштів та короткострокових депозитів згідно визначенню вище, за вирахуванням непогашених банківських овердрафтів, так як вони вважаються невід’ємною частиною діяльності Компанії по управлінню грошовими коштами.</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Передоплати</w:t>
      </w:r>
    </w:p>
    <w:p w:rsidR="00C26C37" w:rsidRPr="0039627F" w:rsidRDefault="00C26C37" w:rsidP="002D0B5E">
      <w:pPr>
        <w:pStyle w:val="ABC-paragrahinNotes"/>
        <w:widowControl w:val="0"/>
        <w:spacing w:after="0"/>
        <w:rPr>
          <w:lang w:val="uk-UA"/>
        </w:rPr>
      </w:pPr>
      <w:r w:rsidRPr="0039627F">
        <w:rPr>
          <w:lang w:val="uk-UA"/>
        </w:rPr>
        <w:t xml:space="preserve">Передоплати обліковуються за первісною вартістю мінус резерв на знецінення. Передоплати відносяться до категорії довгострокових, якщо товари чи послуги, за які було здійснено передоплату, будуть отримані через один рік або пізніше, або якщо передоплати стосуються активу, який при початковому визнанні буде віднесений до категорії необоротних активів. </w:t>
      </w:r>
    </w:p>
    <w:p w:rsidR="00C26C37" w:rsidRPr="0039627F" w:rsidRDefault="00C26C37" w:rsidP="002D0B5E">
      <w:pPr>
        <w:pStyle w:val="ABC-paragrahinNotes"/>
        <w:widowControl w:val="0"/>
        <w:spacing w:after="0"/>
        <w:rPr>
          <w:lang w:val="uk-UA"/>
        </w:rPr>
      </w:pPr>
      <w:r w:rsidRPr="0039627F">
        <w:rPr>
          <w:lang w:val="uk-UA"/>
        </w:rPr>
        <w:t>Аванси, видані з метою придбання активу, включаються до складу його балансової вартості після того, як Компанія отримала контроль над цим активом і якщо існує ймовірність того, що Компанія отримає майбутні економічні вигоди, пов’язані з таким активом. Якщо існує свідчення того, що активи, товари чи послуги, за які була здійснена передоплата, не будуть отримані, балансова вартість передоплати зменшується належним чином, і відповідний збиток від знецінення визнається у складі прибутку чи збитку за рік.</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Аванси отримані</w:t>
      </w:r>
    </w:p>
    <w:p w:rsidR="00C26C37" w:rsidRPr="0039627F" w:rsidRDefault="00C26C37" w:rsidP="002D0B5E">
      <w:pPr>
        <w:pStyle w:val="ABC-paragrahinNotes"/>
        <w:widowControl w:val="0"/>
        <w:spacing w:after="0"/>
        <w:rPr>
          <w:b/>
          <w:bCs/>
          <w:i/>
          <w:iCs/>
          <w:lang w:val="uk-UA"/>
        </w:rPr>
      </w:pPr>
      <w:r w:rsidRPr="0039627F">
        <w:rPr>
          <w:color w:val="000000"/>
          <w:lang w:val="uk-UA"/>
        </w:rPr>
        <w:t>Аванси, отримані від клієнтів, спочатку обліковуються за справедливою вартістю, а згодом відображаються за амортизованою вартістю за принципом ефективної відсоткової ставки.</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Зобов’язання з пенсійного забезпечення та інших виплат</w:t>
      </w:r>
    </w:p>
    <w:p w:rsidR="00C26C37" w:rsidRPr="0039627F" w:rsidRDefault="00C26C37" w:rsidP="002D0B5E">
      <w:pPr>
        <w:pStyle w:val="ABC-paragrahinNotes"/>
        <w:widowControl w:val="0"/>
        <w:spacing w:after="0"/>
        <w:ind w:left="284"/>
        <w:rPr>
          <w:bCs/>
          <w:iCs/>
          <w:lang w:val="uk-UA"/>
        </w:rPr>
      </w:pPr>
      <w:r w:rsidRPr="0039627F">
        <w:rPr>
          <w:bCs/>
          <w:iCs/>
          <w:lang w:val="uk-UA"/>
        </w:rPr>
        <w:t xml:space="preserve">(а) Зобов'язання щодо пенсійного забезпечення </w:t>
      </w:r>
    </w:p>
    <w:p w:rsidR="00C26C37" w:rsidRPr="0039627F" w:rsidRDefault="00C26C37" w:rsidP="002D0B5E">
      <w:pPr>
        <w:pStyle w:val="ABC-paragrahinNotes"/>
        <w:widowControl w:val="0"/>
        <w:spacing w:after="0"/>
        <w:rPr>
          <w:lang w:val="uk-UA"/>
        </w:rPr>
      </w:pPr>
      <w:r w:rsidRPr="0039627F">
        <w:rPr>
          <w:lang w:val="uk-UA"/>
        </w:rPr>
        <w:t>Компанія не має додаткових схем пенсійного забезпечення, крім участі в державній пенсійній системі України, що передбачає розрахунок та сплату поточних внесків роботодавця як відсотка від поточних загальних виплат працівникам. Ці витрати відображаються у звітному періоді, до якого відноситься відповідна заробітна плата.</w:t>
      </w:r>
    </w:p>
    <w:p w:rsidR="00C26C37" w:rsidRPr="0039627F" w:rsidRDefault="00C26C37" w:rsidP="002D0B5E">
      <w:pPr>
        <w:pStyle w:val="ABC-paragrahinNotes"/>
        <w:widowControl w:val="0"/>
        <w:spacing w:after="0"/>
        <w:ind w:left="284"/>
        <w:rPr>
          <w:lang w:val="uk-UA"/>
        </w:rPr>
      </w:pPr>
      <w:r w:rsidRPr="0039627F">
        <w:rPr>
          <w:lang w:val="uk-UA"/>
        </w:rPr>
        <w:t>(в) Інші пенсійні зобов'язання</w:t>
      </w:r>
    </w:p>
    <w:p w:rsidR="00C26C37" w:rsidRPr="0039627F" w:rsidRDefault="00C26C37" w:rsidP="002D0B5E">
      <w:pPr>
        <w:pStyle w:val="ABC-paragrahinNotes"/>
        <w:widowControl w:val="0"/>
        <w:spacing w:after="0"/>
        <w:rPr>
          <w:lang w:val="uk-UA"/>
        </w:rPr>
      </w:pPr>
      <w:r w:rsidRPr="0039627F">
        <w:rPr>
          <w:lang w:val="uk-UA"/>
        </w:rPr>
        <w:t>У Компанії відсутні підстави для формування забезпечень під майбутні виплати пільгових пенсій, право на які надається за роботу із шкідливими та тяжкими умовами праці на підставі Закону України «Про пенсійне забезпечення» №1788-ХІІ від 05.11.1991р., оскільки відсутні посади, виконання роботи за якими передбачає право на пільгову пенсію.</w:t>
      </w:r>
    </w:p>
    <w:p w:rsidR="00C26C37" w:rsidRPr="0039627F" w:rsidRDefault="00C26C37" w:rsidP="002D0B5E">
      <w:pPr>
        <w:widowControl w:val="0"/>
        <w:tabs>
          <w:tab w:val="left" w:pos="567"/>
        </w:tabs>
        <w:spacing w:after="0" w:line="240" w:lineRule="auto"/>
        <w:jc w:val="both"/>
      </w:pPr>
      <w:r w:rsidRPr="0039627F">
        <w:t>Компанія визнає підстави для формування забезпечення витрат на виплату відпусток, яке надається відповідно до законодавства з праці та включає обов’язкові виплати, передбачені КЗпП, таких як оплата днів щорічної відпустки, компенсації днів невикористаної відпустки при звільненні. Забезпечення формується в оціночній вартості щомісячно, та його фактичних розмір уточняється станом на дату річного балансу.</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Власний капітал</w:t>
      </w:r>
    </w:p>
    <w:p w:rsidR="00C26C37" w:rsidRPr="0039627F" w:rsidRDefault="00C26C37" w:rsidP="002D0B5E">
      <w:pPr>
        <w:pStyle w:val="ABC-paragrahinNotes"/>
        <w:widowControl w:val="0"/>
        <w:spacing w:after="0"/>
        <w:rPr>
          <w:b/>
          <w:bCs/>
          <w:i/>
          <w:iCs/>
          <w:lang w:val="uk-UA"/>
        </w:rPr>
      </w:pPr>
      <w:r w:rsidRPr="0039627F">
        <w:rPr>
          <w:lang w:val="uk-UA"/>
        </w:rPr>
        <w:t>Власний капітал Компанії складається зі статутного та резервного капіталів та нерозподіленого прибутку. Статутний капітал формується за рахунок внесків акціонерів, що вносяться в оплату придбаних акцій. Резервний капітал формується Компанією шляхом щорічних відрахувань у розмірі не менше ніж 5% від чистого прибутку або за рахунок нерозподіленого прибутку та має бути не менше ніж 15% від статутного капіталу. Метою його створення є покриття збитків Компанії та поступове збільшення статутного капіталу.</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Умовні зобов’язання</w:t>
      </w:r>
    </w:p>
    <w:p w:rsidR="00C26C37" w:rsidRPr="0039627F" w:rsidRDefault="00C26C37" w:rsidP="002D0B5E">
      <w:pPr>
        <w:pStyle w:val="ABC-paragrahinNotes"/>
        <w:widowControl w:val="0"/>
        <w:spacing w:after="0"/>
        <w:rPr>
          <w:lang w:val="uk-UA"/>
        </w:rPr>
      </w:pPr>
      <w:r w:rsidRPr="0039627F">
        <w:rPr>
          <w:lang w:val="uk-UA"/>
        </w:rPr>
        <w:t>Розкриття інформації щодо таких зобов’язань надається, за винятком випадків, коли відтік ресурсів для виконання таких зобов’язань є малоймовірним. Умовні активи не визнаються у звіті про фінансовий стан. Розкриття інформації щодо таких активів надається, коли надходження пов’язаних з ними економічних вигод є імовірним.</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 xml:space="preserve">Резерви </w:t>
      </w:r>
    </w:p>
    <w:p w:rsidR="00C26C37" w:rsidRPr="0039627F" w:rsidRDefault="00C26C37" w:rsidP="002D0B5E">
      <w:pPr>
        <w:widowControl w:val="0"/>
        <w:spacing w:after="0" w:line="240" w:lineRule="auto"/>
        <w:jc w:val="both"/>
      </w:pPr>
      <w:r w:rsidRPr="0039627F">
        <w:t xml:space="preserve">Резерви визнаються, якщо Компанія має поточне зобов'язання (юридичне або конструктивне), що виникло в результаті минулої події, та є значна ймовірність того, що для погашення зобов'язання буде потрібен відтік економічних вигід, і може бути зроблена надійна оцінка суми такого зобов'язання. </w:t>
      </w:r>
    </w:p>
    <w:p w:rsidR="00C26C37" w:rsidRPr="0039627F" w:rsidRDefault="00C26C37" w:rsidP="002D0B5E">
      <w:pPr>
        <w:widowControl w:val="0"/>
        <w:spacing w:after="0" w:line="240" w:lineRule="auto"/>
        <w:jc w:val="both"/>
      </w:pPr>
      <w:r w:rsidRPr="0039627F">
        <w:t>Якщо Компанія передбачає отримати відшкодування деякої частини або всіх резервів, наприклад, за договором страхування, відшкодування визнається як окремий актив, але тільки в тому випадку, коли одержання відшкодування не підлягає сумніву. Витрата, що відноситься до резерву, відображається у звіті про сукупні прибутки та збитки за період за вирахуванням відшкодування. Якщо вплив зміни вартості грошей у часі істотний, резерви дисконтуються за поточною ставкою до оподаткування, яка відображає, коли це доречно, ризики, характерні для конкретного зобов'язання. Якщо застосовується дисконтування, то збільшення резерву з часом визнається як витрати на фінансування.</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Визнання доходів</w:t>
      </w:r>
    </w:p>
    <w:p w:rsidR="00C26C37" w:rsidRPr="0039627F" w:rsidRDefault="00C26C37" w:rsidP="002D0B5E">
      <w:pPr>
        <w:pStyle w:val="ABC-paragrahinNotes"/>
        <w:widowControl w:val="0"/>
        <w:spacing w:after="0"/>
        <w:rPr>
          <w:lang w:val="uk-UA"/>
        </w:rPr>
      </w:pPr>
      <w:r w:rsidRPr="0039627F">
        <w:rPr>
          <w:lang w:val="uk-UA"/>
        </w:rPr>
        <w:t>Компанія визнає дохід від звичайної діяльності, коли задовольняє зобов’язання щодо виконання, передаючи обіцяний товар або послугу (тобто актив) клієнтові. Актив передається, коли клієнт отримує контроль над таким активом.</w:t>
      </w:r>
    </w:p>
    <w:p w:rsidR="00C26C37" w:rsidRPr="0039627F" w:rsidRDefault="00C26C37" w:rsidP="002D0B5E">
      <w:pPr>
        <w:pStyle w:val="ABC-paragrahinNotes"/>
        <w:widowControl w:val="0"/>
        <w:spacing w:after="0"/>
        <w:rPr>
          <w:lang w:val="uk-UA"/>
        </w:rPr>
      </w:pPr>
      <w:r w:rsidRPr="0039627F">
        <w:rPr>
          <w:lang w:val="uk-UA"/>
        </w:rPr>
        <w:t xml:space="preserve">Коли зобов’язання щодо виконання задоволене, Компанія визнає як дохід від звичайної діяльності суму ціни операції, яка віднесена на це зобов’язання щодо виконання. </w:t>
      </w:r>
    </w:p>
    <w:p w:rsidR="00C26C37" w:rsidRPr="0039627F" w:rsidRDefault="00C26C37" w:rsidP="002D0B5E">
      <w:pPr>
        <w:pStyle w:val="ABC-paragrahinNotes"/>
        <w:widowControl w:val="0"/>
        <w:spacing w:after="0"/>
        <w:rPr>
          <w:lang w:val="uk-UA"/>
        </w:rPr>
      </w:pPr>
      <w:r w:rsidRPr="0039627F">
        <w:rPr>
          <w:i/>
          <w:lang w:val="uk-UA"/>
        </w:rPr>
        <w:t>Ціна операції</w:t>
      </w:r>
      <w:r w:rsidRPr="0039627F">
        <w:rPr>
          <w:lang w:val="uk-UA"/>
        </w:rPr>
        <w:t xml:space="preserve"> – це сума компенсації, на яку Компанія очікує отримати право в обмін на передачу клієнтові обіцяних товарів або послуг, як обіцяно відповідно до чинного договору, за винятком сум, зібраних від імені третіх осіб. Компенсація, обіцяна в договорі з клієнтом, може включати фіксовані суми, змінні суми або і ті й ті суми. При цьому ціна операції не включає оцінок змінної компенсації, якщо існує висока ймовірність того, що коли невизначеність, пов'язана зі змінною компенсацією, буде в основному вирішена, значного відновлення суми визнаного кумулятивного доходу від звичайної діяльності не відбудеться. Типовий договір клієнта Компанії має чітко встановлену фіксовану ціну угоди (продажу) за окремою ціною продажу за кожну одиницю продукції (товару, послуги).</w:t>
      </w:r>
    </w:p>
    <w:p w:rsidR="00C26C37" w:rsidRPr="0039627F" w:rsidRDefault="00C26C37" w:rsidP="002D0B5E">
      <w:pPr>
        <w:widowControl w:val="0"/>
        <w:spacing w:after="0" w:line="240" w:lineRule="auto"/>
        <w:jc w:val="both"/>
      </w:pPr>
      <w:r w:rsidRPr="0039627F">
        <w:t>При визначенні ціни операції Компанія коригує обіцяну суму компенсації для будь-якого істотного компоненту фінансування. Це застосовується Компанією, наприклад, у випадках будь-яких значних авансових платежів та суттєвих довгострокових умов платежів, наданих клієнту з метою врахування часової вартості грошей, якщо терміни платежів, узгоджені Компанією та клієнтом, надають клієнту або Компанії значну вигоду у фінансуванні передачі товарів або послуг клієнтові. Це означає, що істотний компонент фінансування виділяється(на основі справедливої вартості) з доходів Компанії від звичайної діяльності на процентні доходи або процентні витрати.</w:t>
      </w:r>
    </w:p>
    <w:p w:rsidR="00C26C37" w:rsidRPr="0039627F" w:rsidRDefault="00C26C37" w:rsidP="002D0B5E">
      <w:pPr>
        <w:widowControl w:val="0"/>
        <w:spacing w:after="0" w:line="240" w:lineRule="auto"/>
        <w:jc w:val="both"/>
      </w:pPr>
      <w:r w:rsidRPr="0039627F">
        <w:t>Ціна операції  коригується лише якщо:</w:t>
      </w:r>
    </w:p>
    <w:p w:rsidR="00C26C37" w:rsidRPr="0039627F" w:rsidRDefault="00C26C37" w:rsidP="002D0B5E">
      <w:pPr>
        <w:pStyle w:val="aff8"/>
        <w:widowControl w:val="0"/>
        <w:numPr>
          <w:ilvl w:val="0"/>
          <w:numId w:val="20"/>
        </w:numPr>
        <w:ind w:left="567" w:hanging="284"/>
        <w:jc w:val="both"/>
      </w:pPr>
      <w:r w:rsidRPr="0039627F">
        <w:t>компонент фінансування має значний вплив,</w:t>
      </w:r>
    </w:p>
    <w:p w:rsidR="00C26C37" w:rsidRPr="0039627F" w:rsidRDefault="00C26C37" w:rsidP="002D0B5E">
      <w:pPr>
        <w:pStyle w:val="aff8"/>
        <w:widowControl w:val="0"/>
        <w:numPr>
          <w:ilvl w:val="0"/>
          <w:numId w:val="20"/>
        </w:numPr>
        <w:ind w:left="567" w:hanging="284"/>
        <w:jc w:val="both"/>
      </w:pPr>
      <w:r w:rsidRPr="0039627F">
        <w:t>існує різниця в термінах понад один рік і</w:t>
      </w:r>
    </w:p>
    <w:p w:rsidR="00C26C37" w:rsidRPr="0039627F" w:rsidRDefault="00C26C37" w:rsidP="002D0B5E">
      <w:pPr>
        <w:pStyle w:val="aff8"/>
        <w:widowControl w:val="0"/>
        <w:numPr>
          <w:ilvl w:val="0"/>
          <w:numId w:val="20"/>
        </w:numPr>
        <w:ind w:left="567" w:hanging="284"/>
        <w:jc w:val="both"/>
      </w:pPr>
      <w:r w:rsidRPr="0039627F">
        <w:t>основною причиною є надання / отримання фінансування.</w:t>
      </w:r>
    </w:p>
    <w:p w:rsidR="00C26C37" w:rsidRPr="0039627F" w:rsidRDefault="00C26C37" w:rsidP="002D0B5E">
      <w:pPr>
        <w:widowControl w:val="0"/>
        <w:spacing w:after="0" w:line="240" w:lineRule="auto"/>
        <w:jc w:val="both"/>
      </w:pPr>
      <w:r w:rsidRPr="0039627F">
        <w:t>Метою коригування обіцяної суми компенсації на предмет істотного компоненту фінансування є те, що Компанія визнає дохід від звичайної діяльності у сумі, яку клієнт заплатив би за обіцяні товари або послуги, якби клієнт розплачувався за ці товари або послуги грошовими коштами, коли вони переходять до клієнта (тобто ціна продажу у грошових коштах).</w:t>
      </w:r>
    </w:p>
    <w:p w:rsidR="00C26C37" w:rsidRPr="0039627F" w:rsidRDefault="00C26C37" w:rsidP="002D0B5E">
      <w:pPr>
        <w:pStyle w:val="ABC-paragrahinNotes"/>
        <w:widowControl w:val="0"/>
        <w:spacing w:after="0"/>
        <w:rPr>
          <w:lang w:val="uk-UA"/>
        </w:rPr>
      </w:pPr>
      <w:r w:rsidRPr="0039627F">
        <w:rPr>
          <w:lang w:val="uk-UA"/>
        </w:rPr>
        <w:t>Основний дохід Компанії формується  від продажу готової продукції, а саме: автомобілів марки Шкода.У договорах на продаж окрема одиниця розглядається як окреме зобов'язання щодо виконання. Компанією передається контроль над продукцією або товарами і, таким чином, задовольняються зобов’язання щодо виконання.Основна вимога для визнання доходу полягає в тому, що між Компанією та клієнтом існує договір, який встановлює обов’язкові до виконання права та обов'язки для обох сторін. Договір з клієнтом існує, якщо:</w:t>
      </w:r>
    </w:p>
    <w:p w:rsidR="00C26C37" w:rsidRPr="0039627F" w:rsidRDefault="00C26C37" w:rsidP="002D0B5E">
      <w:pPr>
        <w:pStyle w:val="aff8"/>
        <w:widowControl w:val="0"/>
        <w:numPr>
          <w:ilvl w:val="0"/>
          <w:numId w:val="19"/>
        </w:numPr>
        <w:ind w:left="714" w:hanging="357"/>
        <w:jc w:val="both"/>
      </w:pPr>
      <w:r w:rsidRPr="0039627F">
        <w:t>договір був затверджений, і сторони зобов'язались виконувати свої відповідні зобов'язання,</w:t>
      </w:r>
    </w:p>
    <w:p w:rsidR="00C26C37" w:rsidRPr="0039627F" w:rsidRDefault="00C26C37" w:rsidP="002D0B5E">
      <w:pPr>
        <w:pStyle w:val="aff8"/>
        <w:widowControl w:val="0"/>
        <w:numPr>
          <w:ilvl w:val="0"/>
          <w:numId w:val="19"/>
        </w:numPr>
        <w:ind w:left="714" w:hanging="357"/>
        <w:jc w:val="both"/>
      </w:pPr>
      <w:r w:rsidRPr="0039627F">
        <w:t xml:space="preserve">визначені права кожної із сторін відносно товарів або послуг, які будуть передаватися, </w:t>
      </w:r>
    </w:p>
    <w:p w:rsidR="00C26C37" w:rsidRPr="0039627F" w:rsidRDefault="00C26C37" w:rsidP="002D0B5E">
      <w:pPr>
        <w:pStyle w:val="aff8"/>
        <w:widowControl w:val="0"/>
        <w:numPr>
          <w:ilvl w:val="0"/>
          <w:numId w:val="19"/>
        </w:numPr>
        <w:ind w:left="714" w:hanging="357"/>
        <w:jc w:val="both"/>
      </w:pPr>
      <w:r w:rsidRPr="0039627F">
        <w:t>визначені умови оплати за товари або послуги, які будуть передаватися,</w:t>
      </w:r>
    </w:p>
    <w:p w:rsidR="00C26C37" w:rsidRPr="0039627F" w:rsidRDefault="00C26C37" w:rsidP="002D0B5E">
      <w:pPr>
        <w:pStyle w:val="aff8"/>
        <w:widowControl w:val="0"/>
        <w:numPr>
          <w:ilvl w:val="0"/>
          <w:numId w:val="19"/>
        </w:numPr>
        <w:ind w:left="714" w:hanging="357"/>
        <w:jc w:val="both"/>
      </w:pPr>
      <w:r w:rsidRPr="0039627F">
        <w:t>договір має зрозумілу комерційну сутність та,</w:t>
      </w:r>
    </w:p>
    <w:p w:rsidR="00C26C37" w:rsidRPr="0039627F" w:rsidRDefault="00C26C37" w:rsidP="002D0B5E">
      <w:pPr>
        <w:pStyle w:val="aff8"/>
        <w:widowControl w:val="0"/>
        <w:numPr>
          <w:ilvl w:val="0"/>
          <w:numId w:val="19"/>
        </w:numPr>
        <w:jc w:val="both"/>
      </w:pPr>
      <w:r w:rsidRPr="0039627F">
        <w:t xml:space="preserve">цілком імовірно (&gt; 50% ймовірності), що Компанія отримає компенсацію, на яку вона матиме право в обмін на товари або послуги, які будуть передані клієнту. </w:t>
      </w:r>
    </w:p>
    <w:p w:rsidR="00C26C37" w:rsidRPr="0039627F" w:rsidRDefault="00C26C37" w:rsidP="002D0B5E">
      <w:pPr>
        <w:pStyle w:val="ABC-paragrahinNotes"/>
        <w:widowControl w:val="0"/>
        <w:spacing w:after="0"/>
        <w:rPr>
          <w:lang w:val="uk-UA"/>
        </w:rPr>
      </w:pPr>
      <w:r w:rsidRPr="0039627F">
        <w:rPr>
          <w:lang w:val="uk-UA"/>
        </w:rPr>
        <w:t>Як правило, договори не об'єднуються для цілей обліку доходів, оскільки, кожен контракт між Компанією і клієнтом має свою комерційну мету, а результати за окремими договорами не пов'язані між собою.</w:t>
      </w:r>
    </w:p>
    <w:p w:rsidR="00C26C37" w:rsidRPr="0039627F" w:rsidRDefault="00C26C37" w:rsidP="002D0B5E">
      <w:pPr>
        <w:widowControl w:val="0"/>
        <w:spacing w:after="0" w:line="240" w:lineRule="auto"/>
        <w:jc w:val="both"/>
      </w:pPr>
      <w:r w:rsidRPr="0039627F">
        <w:rPr>
          <w:i/>
        </w:rPr>
        <w:t>Модифікація договору</w:t>
      </w:r>
      <w:r w:rsidRPr="0039627F">
        <w:t xml:space="preserve"> - це зміна обсягу або ціни (або обох) договору, узгодженого Компанією та клієнтом. Модифікація договору існує, коли Компанія та клієнт узгодили модифікацію, яка або створює нові, або змінює існуючі обов’язкові до виконання права та обов'язки. Модифікація договору обліковується як окремий договір (окреме зобов'язання щодо виконання) або як частина існуючого договору (існуюче зобов'язання щодо виконання) залежно від характеру модифікації.</w:t>
      </w:r>
    </w:p>
    <w:p w:rsidR="00C26C37" w:rsidRPr="0039627F" w:rsidRDefault="00C26C37" w:rsidP="002D0B5E">
      <w:pPr>
        <w:widowControl w:val="0"/>
        <w:spacing w:after="0" w:line="240" w:lineRule="auto"/>
        <w:jc w:val="both"/>
      </w:pPr>
      <w:r w:rsidRPr="0039627F">
        <w:t>Компанія має один вид модифікації договорів – нові замовлення на додаткові одиниці поставки продукції (товарів та послуг), які враховуються як окремі зобов'язання щодо виконання.</w:t>
      </w:r>
    </w:p>
    <w:p w:rsidR="00C26C37" w:rsidRPr="0039627F" w:rsidRDefault="00C26C37" w:rsidP="002D0B5E">
      <w:pPr>
        <w:widowControl w:val="0"/>
        <w:spacing w:after="0" w:line="240" w:lineRule="auto"/>
        <w:jc w:val="both"/>
      </w:pPr>
      <w:r w:rsidRPr="0039627F">
        <w:t xml:space="preserve">Одним із основних критеріїв визнання доходів є те, що можливість отримання ціни операції має бути ймовірною до того, як будь-який дохід може бути визнаний. Оцінка </w:t>
      </w:r>
      <w:r w:rsidRPr="0039627F">
        <w:rPr>
          <w:i/>
        </w:rPr>
        <w:t>кредитного збитку</w:t>
      </w:r>
      <w:r w:rsidRPr="0039627F">
        <w:t>проводиться Компанією на початку виконання договору, виходячи з того, яка існує ймовірність, що ціна операції буде отримана і у випадку, коли зміняться суттєві факти та обставини. Оцінка кредитного збитку базується на здатності клієнта та його намірів здійснити оплату в міру настання термінів оплати після розгляду будь-яких цінових знижок, які Компанія очікує надати клієнту.</w:t>
      </w:r>
    </w:p>
    <w:p w:rsidR="00C26C37" w:rsidRPr="0039627F" w:rsidRDefault="00C26C37" w:rsidP="002D0B5E">
      <w:pPr>
        <w:widowControl w:val="0"/>
        <w:spacing w:after="0" w:line="240" w:lineRule="auto"/>
        <w:jc w:val="both"/>
      </w:pPr>
      <w:r w:rsidRPr="0039627F">
        <w:t xml:space="preserve">Якщо існує ймовірність того, що на початку терміну дії договору клієнт не планує здійснити оплати (&gt; 50% ймовірності), то договір не існує для цілей визнання доходу, а прибуток не визнається, доки не буде отримано несплаченого клієнтом платежу, і </w:t>
      </w:r>
    </w:p>
    <w:p w:rsidR="00C26C37" w:rsidRPr="0039627F" w:rsidRDefault="00C26C37" w:rsidP="002D0B5E">
      <w:pPr>
        <w:widowControl w:val="0"/>
        <w:spacing w:after="0" w:line="240" w:lineRule="auto"/>
        <w:ind w:left="284"/>
        <w:jc w:val="both"/>
      </w:pPr>
      <w:r w:rsidRPr="0039627F">
        <w:t xml:space="preserve">1) відсутні зобов'язання щодо доставки товари / послуги або </w:t>
      </w:r>
    </w:p>
    <w:p w:rsidR="00C26C37" w:rsidRPr="0039627F" w:rsidRDefault="00C26C37" w:rsidP="002D0B5E">
      <w:pPr>
        <w:widowControl w:val="0"/>
        <w:spacing w:after="0" w:line="240" w:lineRule="auto"/>
        <w:ind w:left="284"/>
        <w:jc w:val="both"/>
      </w:pPr>
      <w:r w:rsidRPr="0039627F">
        <w:t xml:space="preserve">2) договір було припинено. </w:t>
      </w:r>
    </w:p>
    <w:p w:rsidR="00C26C37" w:rsidRPr="0039627F" w:rsidRDefault="00C26C37" w:rsidP="002D0B5E">
      <w:pPr>
        <w:widowControl w:val="0"/>
        <w:spacing w:after="0" w:line="240" w:lineRule="auto"/>
        <w:jc w:val="both"/>
      </w:pPr>
      <w:r w:rsidRPr="0039627F">
        <w:t>Проте витрати визнаються як понесені, якщо Компанія планує прийняти меншу суму платежу (наприклад, цінові знижки або додаткові знижки), ця сума визнаєтьсяв якості відшкодування за договором.</w:t>
      </w:r>
    </w:p>
    <w:p w:rsidR="00C26C37" w:rsidRPr="0039627F" w:rsidRDefault="00C26C37" w:rsidP="002D0B5E">
      <w:pPr>
        <w:widowControl w:val="0"/>
        <w:spacing w:after="0" w:line="240" w:lineRule="auto"/>
        <w:jc w:val="both"/>
      </w:pPr>
      <w:r w:rsidRPr="0039627F">
        <w:t>Будь-які майбутні кредитні збиткипісля укладення договору оцінюються через створення резерву на знецінення  боргів та визнаються як витрати, а не як зменшення доходу.</w:t>
      </w:r>
    </w:p>
    <w:p w:rsidR="00C26C37" w:rsidRPr="0039627F" w:rsidRDefault="00C26C37" w:rsidP="002D0B5E">
      <w:pPr>
        <w:pStyle w:val="affb"/>
        <w:widowControl w:val="0"/>
        <w:spacing w:before="0" w:after="0"/>
        <w:ind w:left="284"/>
        <w:jc w:val="left"/>
        <w:outlineLvl w:val="9"/>
        <w:rPr>
          <w:rFonts w:ascii="Arial" w:hAnsi="Arial" w:cs="Arial"/>
          <w:sz w:val="18"/>
          <w:szCs w:val="18"/>
        </w:rPr>
      </w:pPr>
      <w:bookmarkStart w:id="21" w:name="_Ref334123275"/>
      <w:r w:rsidRPr="0039627F">
        <w:rPr>
          <w:rFonts w:ascii="Arial" w:hAnsi="Arial" w:cs="Arial"/>
          <w:sz w:val="18"/>
          <w:szCs w:val="18"/>
        </w:rPr>
        <w:t xml:space="preserve">Визнання витрат </w:t>
      </w:r>
    </w:p>
    <w:p w:rsidR="00C26C37" w:rsidRPr="0039627F" w:rsidRDefault="00C26C37" w:rsidP="002D0B5E">
      <w:pPr>
        <w:widowControl w:val="0"/>
        <w:spacing w:after="0" w:line="240" w:lineRule="auto"/>
        <w:jc w:val="both"/>
      </w:pPr>
      <w:r w:rsidRPr="0039627F">
        <w:t>Витрати враховуються згідно методу нарахування. Витрати визнаються в разі зменшення майбутніх економічних вигод,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здійснені.Якщо актив забезпечує одержання економічних вигод протягом кількох звітних періодів, то витрати визнаються шляхом систематичного розподілу їх вартості між відповідними звітними періодами.</w:t>
      </w:r>
    </w:p>
    <w:p w:rsidR="00C26C37" w:rsidRPr="0039627F" w:rsidRDefault="00C26C37" w:rsidP="002D0B5E">
      <w:pPr>
        <w:pStyle w:val="affb"/>
        <w:widowControl w:val="0"/>
        <w:spacing w:before="0" w:after="0"/>
        <w:ind w:left="284"/>
        <w:jc w:val="left"/>
        <w:outlineLvl w:val="9"/>
        <w:rPr>
          <w:rFonts w:ascii="Arial" w:hAnsi="Arial" w:cs="Arial"/>
          <w:sz w:val="18"/>
          <w:szCs w:val="18"/>
        </w:rPr>
      </w:pPr>
      <w:bookmarkStart w:id="22" w:name="n66"/>
      <w:bookmarkEnd w:id="22"/>
      <w:r w:rsidRPr="0039627F">
        <w:rPr>
          <w:rFonts w:ascii="Arial" w:hAnsi="Arial" w:cs="Arial"/>
          <w:sz w:val="18"/>
          <w:szCs w:val="18"/>
        </w:rPr>
        <w:t xml:space="preserve">Фінансові доходи та витрати </w:t>
      </w:r>
    </w:p>
    <w:p w:rsidR="00C26C37" w:rsidRPr="0039627F" w:rsidRDefault="00C26C37" w:rsidP="002D0B5E">
      <w:pPr>
        <w:widowControl w:val="0"/>
        <w:spacing w:after="0" w:line="240" w:lineRule="auto"/>
        <w:jc w:val="both"/>
      </w:pPr>
      <w:r w:rsidRPr="0039627F">
        <w:t>Фінансові доходи та витрати включають процентні витрати за позиковими коштами, прибутки/збитки від виникнення фінансових інструментів, прибутки/збитки від курсової різниці за позиковими коштами, процентні витрати за зобов’язаннями з пенсійного забезпечення, знецінення інвестицій для подальшого продажу та страхування наданих у забезпечення основних засобів.Всі процентні та інші витрати за позиковими коштами відносяться на витрати із використанням методу ефективної процентної ставки.</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 xml:space="preserve">Податки на прибуток </w:t>
      </w:r>
    </w:p>
    <w:p w:rsidR="00C26C37" w:rsidRPr="0039627F" w:rsidRDefault="00C26C37" w:rsidP="002D0B5E">
      <w:pPr>
        <w:pStyle w:val="ABC-paragrahinNotes"/>
        <w:widowControl w:val="0"/>
        <w:spacing w:after="0"/>
        <w:rPr>
          <w:lang w:val="uk-UA"/>
        </w:rPr>
      </w:pPr>
      <w:r w:rsidRPr="0039627F">
        <w:rPr>
          <w:lang w:val="uk-UA"/>
        </w:rPr>
        <w:t>У цій окремій фінансовій інформації податки на прибуток показані відповідно до вимог законодавства України, які введені в дію або практично були введені в дію станом на звітну дату. Витрати з податку на прибуток включають поточні податки та відстрочене оподаткування та відображаються у звіті про прибутки та збитки, якщо тільки вони стосуються операцій, які відображені у цьому самому або іншому періоді в інших сукупних доходах.</w:t>
      </w:r>
    </w:p>
    <w:p w:rsidR="00C26C37" w:rsidRPr="0039627F" w:rsidRDefault="00C26C37" w:rsidP="002D0B5E">
      <w:pPr>
        <w:pStyle w:val="ABC-paragrahinNotes"/>
        <w:widowControl w:val="0"/>
        <w:spacing w:after="0"/>
        <w:rPr>
          <w:lang w:val="uk-UA"/>
        </w:rPr>
      </w:pPr>
      <w:r w:rsidRPr="0039627F">
        <w:rPr>
          <w:i/>
          <w:lang w:val="uk-UA"/>
        </w:rPr>
        <w:t>Поточний податок</w:t>
      </w:r>
      <w:r w:rsidRPr="0039627F">
        <w:rPr>
          <w:lang w:val="uk-UA"/>
        </w:rPr>
        <w:t xml:space="preserve"> – це сума, що, як очікується, має бути сплачена податковим органам або ними відшкодована стосовно оподатковуваного прибутку чи збитків за поточний та попередні періоди. Інші податки, за винятком податку на прибуток, обліковуються у складі операційних витрат.</w:t>
      </w:r>
    </w:p>
    <w:p w:rsidR="00C26C37" w:rsidRPr="0039627F" w:rsidRDefault="00C26C37" w:rsidP="002D0B5E">
      <w:pPr>
        <w:pStyle w:val="ABC-paragrahinNotes"/>
        <w:widowControl w:val="0"/>
        <w:spacing w:after="0"/>
        <w:rPr>
          <w:lang w:val="uk-UA"/>
        </w:rPr>
      </w:pPr>
      <w:r w:rsidRPr="0039627F">
        <w:rPr>
          <w:i/>
          <w:lang w:val="uk-UA"/>
        </w:rPr>
        <w:t>Відстрочений податок на прибуток</w:t>
      </w:r>
      <w:r w:rsidRPr="0039627F">
        <w:rPr>
          <w:lang w:val="uk-UA"/>
        </w:rPr>
        <w:t xml:space="preserve"> розраховується за методом балансових зобов’язань відносно перенесених податкових збитків та тимчасових різниць, що виникають між податковою базою активів та зобов’язань та їхньою балансовою вартістю для цілей фінансової звітності. </w:t>
      </w:r>
    </w:p>
    <w:p w:rsidR="00C26C37" w:rsidRPr="0039627F" w:rsidRDefault="00C26C37" w:rsidP="002D0B5E">
      <w:pPr>
        <w:pStyle w:val="ABC-paragrahinNotes"/>
        <w:widowControl w:val="0"/>
        <w:spacing w:after="0"/>
        <w:rPr>
          <w:lang w:val="uk-UA"/>
        </w:rPr>
      </w:pPr>
      <w:r w:rsidRPr="0039627F">
        <w:rPr>
          <w:lang w:val="uk-UA"/>
        </w:rPr>
        <w:t xml:space="preserve">Відповідно до виключення при початковому визнанні, відстрочений податок не визнається для тимчасових різниць, що виникають при початковому визнанні активу або зобов’язання, яке не впливає на бухгалтерський або оподатковуваний прибуток у результаті операції, яка не є об’єднанням компаній. </w:t>
      </w:r>
    </w:p>
    <w:p w:rsidR="00C26C37" w:rsidRPr="0039627F" w:rsidRDefault="00C26C37" w:rsidP="002D0B5E">
      <w:pPr>
        <w:widowControl w:val="0"/>
        <w:spacing w:after="0" w:line="240" w:lineRule="auto"/>
        <w:jc w:val="both"/>
      </w:pPr>
      <w:r w:rsidRPr="0039627F">
        <w:t xml:space="preserve">Суми відстрочених податків визначаються із використанням ставок оподаткування, які були введені в дію або практично були введені в дію станом на звітну дату і які, як очікується, застосовуватимуться у періоді, коли будуть сторновані тимчасові різниці або зараховані перенесені податкові збитки. </w:t>
      </w:r>
      <w:r w:rsidRPr="0039627F">
        <w:rPr>
          <w:color w:val="000000"/>
        </w:rPr>
        <w:t xml:space="preserve">Податок на прибуток, пов'язаний зі статтями, які відображаються безпосередньо у складі капіталу, відображається у складі капіталу, а не в звіті про сукупні прибутки та збитки. </w:t>
      </w:r>
    </w:p>
    <w:p w:rsidR="00C26C37" w:rsidRPr="0039627F" w:rsidRDefault="00C26C37" w:rsidP="002D0B5E">
      <w:pPr>
        <w:pStyle w:val="StyleABC-paragrahinNotesAfter10pt"/>
        <w:widowControl w:val="0"/>
        <w:spacing w:after="0"/>
        <w:rPr>
          <w:lang w:val="uk-UA"/>
        </w:rPr>
      </w:pPr>
      <w:r w:rsidRPr="0039627F">
        <w:rPr>
          <w:lang w:val="uk-UA"/>
        </w:rPr>
        <w:t>Відстрочені податкові активи по тимчасових різницях, що зменшують оподатковувану базу, та перенесені податкові збитки відображаються лише в тому обсязі, в якому існує ймовірність отримання оподатковуваного прибутку, відносно якого можна буде реалізувати тимчасові різниці.</w:t>
      </w:r>
    </w:p>
    <w:p w:rsidR="00C26C37" w:rsidRPr="0039627F" w:rsidRDefault="00C26C37" w:rsidP="002D0B5E">
      <w:pPr>
        <w:widowControl w:val="0"/>
        <w:spacing w:after="0" w:line="240" w:lineRule="auto"/>
        <w:jc w:val="both"/>
        <w:rPr>
          <w:color w:val="000000"/>
        </w:rPr>
      </w:pPr>
      <w:r w:rsidRPr="0039627F">
        <w:rPr>
          <w:color w:val="000000"/>
        </w:rPr>
        <w:t>Балансова вартість відстрочених податкових активів переглядається на кожну дату складання звіту про фінансовий стан і зменшується, якщо більше не існує ймовірності отримання достатнього оподатковуваного прибутку, якої дозволив би реалізувати частину або всю суму такого відкладеного податкового активу. Невизнані раніше відкладені податкові активи переоцінюються на кожну дату звіту про фінансовий стан і визнаються тоді, коли виникає ймовірність отримання в майбутньому оподатковуваного прибутку, що дає можливість реалізувати відстрочений податковий актив.</w:t>
      </w:r>
    </w:p>
    <w:p w:rsidR="00C26C37" w:rsidRPr="0039627F" w:rsidRDefault="00C26C37" w:rsidP="002D0B5E">
      <w:pPr>
        <w:pStyle w:val="StyleABC-paragrahinNotesAfter10pt"/>
        <w:widowControl w:val="0"/>
        <w:spacing w:after="0"/>
        <w:rPr>
          <w:color w:val="000000"/>
          <w:lang w:val="uk-UA"/>
        </w:rPr>
      </w:pPr>
      <w:r w:rsidRPr="0039627F">
        <w:rPr>
          <w:color w:val="000000"/>
          <w:lang w:val="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і якщо вони відносяться до податків на прибуток, накладеним тим самим податковим органом на той же суб'єкт господарювання.</w:t>
      </w:r>
    </w:p>
    <w:p w:rsidR="00C26C37" w:rsidRPr="0039627F" w:rsidRDefault="00C26C37" w:rsidP="002D0B5E">
      <w:pPr>
        <w:pStyle w:val="affb"/>
        <w:widowControl w:val="0"/>
        <w:spacing w:before="0" w:after="0"/>
        <w:ind w:left="284"/>
        <w:jc w:val="left"/>
        <w:outlineLvl w:val="9"/>
        <w:rPr>
          <w:rFonts w:ascii="Arial" w:hAnsi="Arial" w:cs="Arial"/>
          <w:sz w:val="18"/>
          <w:szCs w:val="18"/>
        </w:rPr>
      </w:pPr>
      <w:r w:rsidRPr="0039627F">
        <w:rPr>
          <w:rFonts w:ascii="Arial" w:hAnsi="Arial" w:cs="Arial"/>
          <w:sz w:val="18"/>
          <w:szCs w:val="18"/>
        </w:rPr>
        <w:t xml:space="preserve">Податок на додану вартість (ПДВ) </w:t>
      </w:r>
    </w:p>
    <w:p w:rsidR="00C26C37" w:rsidRPr="0039627F" w:rsidRDefault="00C26C37" w:rsidP="002D0B5E">
      <w:pPr>
        <w:pStyle w:val="ABC-paragrahinNotes"/>
        <w:widowControl w:val="0"/>
        <w:spacing w:after="0"/>
        <w:rPr>
          <w:color w:val="000000" w:themeColor="text1"/>
          <w:lang w:val="uk-UA"/>
        </w:rPr>
      </w:pPr>
      <w:r w:rsidRPr="0039627F">
        <w:rPr>
          <w:color w:val="000000" w:themeColor="text1"/>
          <w:lang w:val="uk-UA"/>
        </w:rPr>
        <w:t xml:space="preserve">ПДВ стягується за наступними ставками: </w:t>
      </w:r>
    </w:p>
    <w:p w:rsidR="00C26C37" w:rsidRPr="0039627F" w:rsidRDefault="00C26C37" w:rsidP="002D0B5E">
      <w:pPr>
        <w:pStyle w:val="ABC-paragrahinNotes"/>
        <w:widowControl w:val="0"/>
        <w:numPr>
          <w:ilvl w:val="0"/>
          <w:numId w:val="15"/>
        </w:numPr>
        <w:spacing w:after="0"/>
        <w:ind w:left="426" w:hanging="284"/>
        <w:rPr>
          <w:b/>
          <w:bCs/>
          <w:i/>
          <w:iCs/>
          <w:color w:val="000000" w:themeColor="text1"/>
          <w:lang w:val="uk-UA"/>
        </w:rPr>
      </w:pPr>
      <w:r w:rsidRPr="0039627F">
        <w:rPr>
          <w:color w:val="000000" w:themeColor="text1"/>
          <w:lang w:val="uk-UA"/>
        </w:rPr>
        <w:t xml:space="preserve">20% стягується при поставках товарів чи послуг на території України, включаючи поставки без чітко визначеної суми винагороди, та імпорті товарів в Україну (крім випадків, чітко передбачених законодавством); </w:t>
      </w:r>
    </w:p>
    <w:p w:rsidR="00C26C37" w:rsidRPr="0039627F" w:rsidRDefault="00C26C37" w:rsidP="002D0B5E">
      <w:pPr>
        <w:pStyle w:val="ABC-paragrahinNotes"/>
        <w:widowControl w:val="0"/>
        <w:numPr>
          <w:ilvl w:val="0"/>
          <w:numId w:val="15"/>
        </w:numPr>
        <w:spacing w:after="0"/>
        <w:ind w:left="426" w:hanging="284"/>
        <w:rPr>
          <w:b/>
          <w:bCs/>
          <w:i/>
          <w:iCs/>
          <w:color w:val="000000" w:themeColor="text1"/>
          <w:lang w:val="uk-UA"/>
        </w:rPr>
      </w:pPr>
      <w:r w:rsidRPr="0039627F">
        <w:rPr>
          <w:color w:val="000000" w:themeColor="text1"/>
          <w:lang w:val="uk-UA"/>
        </w:rPr>
        <w:t xml:space="preserve">0% застосовується при експорті товарів та відповідних послуг. </w:t>
      </w:r>
    </w:p>
    <w:p w:rsidR="00C26C37" w:rsidRPr="0039627F" w:rsidRDefault="00C26C37" w:rsidP="002D0B5E">
      <w:pPr>
        <w:pStyle w:val="ABC-paragrahinNotes"/>
        <w:widowControl w:val="0"/>
        <w:spacing w:after="0"/>
        <w:rPr>
          <w:color w:val="000000" w:themeColor="text1"/>
          <w:lang w:val="uk-UA"/>
        </w:rPr>
      </w:pPr>
      <w:r w:rsidRPr="0039627F">
        <w:rPr>
          <w:color w:val="000000" w:themeColor="text1"/>
          <w:lang w:val="uk-UA"/>
        </w:rPr>
        <w:t>Вихідний ПДВ при продажу товарів та послуг обліковується у момент отримання товарів або послуг клієнтом або у момент надходження платежу від клієнта, залежно від того, що відбувається раніше. Вхідний ПДВ обліковується таким чином: право на кредит із вхідного ПДВ при закупівлях виникає у момент отримання накладної з ПДВ, яка видається в момент надходження оплати постачальнику або в момент отримання товарів або послуг, залежно від того, що відбувається раніше, право на кредит із вхідного ПДВ при імпорті товарів чи послуг виникає у момент сплати податку.</w:t>
      </w:r>
    </w:p>
    <w:p w:rsidR="00C26C37" w:rsidRPr="0039627F" w:rsidRDefault="00C26C37" w:rsidP="002D0B5E">
      <w:pPr>
        <w:pStyle w:val="affb"/>
        <w:widowControl w:val="0"/>
        <w:numPr>
          <w:ilvl w:val="0"/>
          <w:numId w:val="58"/>
        </w:numPr>
        <w:spacing w:before="0" w:after="0"/>
        <w:jc w:val="left"/>
        <w:rPr>
          <w:rFonts w:ascii="Arial" w:hAnsi="Arial" w:cs="Arial"/>
          <w:caps/>
          <w:sz w:val="18"/>
          <w:szCs w:val="18"/>
        </w:rPr>
      </w:pPr>
      <w:bookmarkStart w:id="23" w:name="_Toc131170877"/>
      <w:r w:rsidRPr="0039627F">
        <w:rPr>
          <w:rFonts w:ascii="Arial" w:hAnsi="Arial" w:cs="Arial"/>
          <w:caps/>
          <w:sz w:val="18"/>
          <w:szCs w:val="18"/>
        </w:rPr>
        <w:t>ОСНОВНІ ОБЛІКОВІ ОЦІНКИ ТА СУДЖЕННЯ</w:t>
      </w:r>
      <w:bookmarkEnd w:id="23"/>
    </w:p>
    <w:p w:rsidR="00C26C37" w:rsidRPr="0039627F" w:rsidRDefault="00C26C37" w:rsidP="002D0B5E">
      <w:pPr>
        <w:pStyle w:val="ABC-paragrahinNotes"/>
        <w:widowControl w:val="0"/>
        <w:spacing w:after="0"/>
        <w:rPr>
          <w:lang w:val="uk-UA"/>
        </w:rPr>
      </w:pPr>
      <w:r w:rsidRPr="0039627F">
        <w:rPr>
          <w:lang w:val="uk-UA"/>
        </w:rPr>
        <w:t>Підготовка окремої фінансової звітності Компанії вимагає від її керівництва винесення суджень та визначення оцінок і припущень, які впливають на подані в звітності суми виручки, витрат, активів і зобов'язань, а також на розкриття інформації про ці статті та про умовні зобов'язання. Невизначеність відносно цих припущень і оцінок може привести до результатів, які можуть зажадати в майбутньому істотних коригувань до балансової вартості активів або зобов'язань, щодо яких приймаються подібні припущення та оцінки.</w:t>
      </w:r>
    </w:p>
    <w:p w:rsidR="00C26C37" w:rsidRPr="0039627F" w:rsidRDefault="00C26C37" w:rsidP="002D0B5E">
      <w:pPr>
        <w:pStyle w:val="ABC-paragrahinNotes"/>
        <w:widowControl w:val="0"/>
        <w:spacing w:after="0"/>
        <w:rPr>
          <w:lang w:val="uk-UA"/>
        </w:rPr>
      </w:pPr>
      <w:r w:rsidRPr="0039627F">
        <w:rPr>
          <w:lang w:val="uk-UA"/>
        </w:rPr>
        <w:t>Основні допущення про майбутнє і інші основні джерела невизначеності в оцінках на звітну дату, які можуть послужити причиною істотних коригувань балансової вартості активів та зобов'язань протягом наступного фінансового року, розглядаються нижче. Допущення і оцінки Компанії засновані на вихідних даних, які вона мала у своєму розпорядженні на момент підготовки фінансової звітності. Однак поточні обставини і припущення щодо майбутнього можуть змінюватися з огляду на ринкових змін або обставин, непідконтрольних Компанії. Такі зміни відображаються в припущеннях в міру того, як вони відбуваються.</w:t>
      </w:r>
    </w:p>
    <w:p w:rsidR="00C26C37" w:rsidRPr="0039627F" w:rsidRDefault="00C26C37" w:rsidP="002D0B5E">
      <w:pPr>
        <w:widowControl w:val="0"/>
        <w:spacing w:after="0" w:line="240" w:lineRule="auto"/>
        <w:jc w:val="both"/>
      </w:pPr>
      <w:r w:rsidRPr="0039627F">
        <w:t>Найбільш істотними областями, що вимагають використання оцінок та припущень керівництва, представлені наступним чином:</w:t>
      </w:r>
    </w:p>
    <w:p w:rsidR="00C26C37" w:rsidRPr="0039627F" w:rsidRDefault="00C26C37" w:rsidP="002D0B5E">
      <w:pPr>
        <w:widowControl w:val="0"/>
        <w:numPr>
          <w:ilvl w:val="0"/>
          <w:numId w:val="16"/>
        </w:numPr>
        <w:tabs>
          <w:tab w:val="left" w:pos="426"/>
        </w:tabs>
        <w:spacing w:after="0" w:line="240" w:lineRule="auto"/>
        <w:ind w:left="142" w:firstLine="0"/>
        <w:jc w:val="both"/>
      </w:pPr>
      <w:r w:rsidRPr="0039627F">
        <w:t>строки корисного використання основних засобів;</w:t>
      </w:r>
    </w:p>
    <w:p w:rsidR="00C26C37" w:rsidRPr="0039627F" w:rsidRDefault="00C26C37" w:rsidP="002D0B5E">
      <w:pPr>
        <w:widowControl w:val="0"/>
        <w:numPr>
          <w:ilvl w:val="0"/>
          <w:numId w:val="16"/>
        </w:numPr>
        <w:tabs>
          <w:tab w:val="left" w:pos="426"/>
        </w:tabs>
        <w:spacing w:after="0" w:line="240" w:lineRule="auto"/>
        <w:ind w:left="142" w:firstLine="0"/>
        <w:jc w:val="both"/>
      </w:pPr>
      <w:r w:rsidRPr="0039627F">
        <w:t>знецінення;</w:t>
      </w:r>
    </w:p>
    <w:p w:rsidR="00C26C37" w:rsidRPr="0039627F" w:rsidRDefault="00C26C37" w:rsidP="002D0B5E">
      <w:pPr>
        <w:widowControl w:val="0"/>
        <w:numPr>
          <w:ilvl w:val="0"/>
          <w:numId w:val="16"/>
        </w:numPr>
        <w:tabs>
          <w:tab w:val="left" w:pos="426"/>
        </w:tabs>
        <w:spacing w:after="0" w:line="240" w:lineRule="auto"/>
        <w:ind w:left="142" w:firstLine="0"/>
        <w:jc w:val="both"/>
      </w:pPr>
      <w:r w:rsidRPr="0039627F">
        <w:t>первинне визнання операцій з пов'язаними сторонами.</w:t>
      </w:r>
    </w:p>
    <w:p w:rsidR="00C26C37" w:rsidRPr="0039627F" w:rsidRDefault="00C26C37" w:rsidP="002D0B5E">
      <w:pPr>
        <w:pStyle w:val="ABC-paragrahinNotes"/>
        <w:widowControl w:val="0"/>
        <w:spacing w:after="0"/>
        <w:rPr>
          <w:b/>
          <w:bCs/>
          <w:i/>
          <w:iCs/>
          <w:color w:val="000000"/>
          <w:lang w:val="uk-UA"/>
        </w:rPr>
      </w:pPr>
      <w:r w:rsidRPr="0039627F">
        <w:rPr>
          <w:b/>
          <w:i/>
          <w:lang w:val="uk-UA"/>
        </w:rPr>
        <w:t>Строки корисного використання основних засобів</w:t>
      </w:r>
    </w:p>
    <w:p w:rsidR="00C26C37" w:rsidRPr="0039627F" w:rsidRDefault="00C26C37" w:rsidP="002D0B5E">
      <w:pPr>
        <w:pStyle w:val="ABC-paragrahinNotes"/>
        <w:widowControl w:val="0"/>
        <w:spacing w:after="0"/>
        <w:rPr>
          <w:lang w:val="uk-UA"/>
        </w:rPr>
      </w:pPr>
      <w:r w:rsidRPr="0039627F">
        <w:rPr>
          <w:lang w:val="uk-UA"/>
        </w:rPr>
        <w:t>Оцінка строків корисного використання об’єктів основних засобів вимагає застосування професійних суджень, яке базується на основі досвіду використання аналогічних активів. Компанія отримує майбутні економічні вигоди від їх поточного використання під час надання послуг та виробництві продукції. Однак такі чинники, як технічний та економічний знос та застаріння часто призводять до скорочення економічних вигод від активів. Керівництво оцінює залишкові строки експлуатації відповідно до поточного технічного стану активів та оціночного періоду, протягом якого Компанія, як очікується, отримає вигоди від їх використання.</w:t>
      </w:r>
    </w:p>
    <w:p w:rsidR="00C26C37" w:rsidRPr="0039627F" w:rsidRDefault="00C26C37" w:rsidP="002D0B5E">
      <w:pPr>
        <w:pStyle w:val="ABC-paragrahinNotes"/>
        <w:widowControl w:val="0"/>
        <w:spacing w:after="0"/>
        <w:rPr>
          <w:lang w:val="uk-UA"/>
        </w:rPr>
      </w:pPr>
      <w:r w:rsidRPr="0039627F">
        <w:rPr>
          <w:lang w:val="uk-UA"/>
        </w:rPr>
        <w:t xml:space="preserve">При цьому враховуються такі основні чинники: </w:t>
      </w:r>
    </w:p>
    <w:p w:rsidR="00C26C37" w:rsidRPr="0039627F" w:rsidRDefault="00C26C37" w:rsidP="002D0B5E">
      <w:pPr>
        <w:pStyle w:val="ABC-paragrahinNotes"/>
        <w:widowControl w:val="0"/>
        <w:spacing w:after="0"/>
        <w:ind w:left="284"/>
        <w:rPr>
          <w:lang w:val="uk-UA"/>
        </w:rPr>
      </w:pPr>
      <w:r w:rsidRPr="0039627F">
        <w:rPr>
          <w:lang w:val="uk-UA"/>
        </w:rPr>
        <w:t xml:space="preserve">(а) передбачуване використання активів; </w:t>
      </w:r>
    </w:p>
    <w:p w:rsidR="00C26C37" w:rsidRPr="0039627F" w:rsidRDefault="00C26C37" w:rsidP="002D0B5E">
      <w:pPr>
        <w:pStyle w:val="ABC-paragrahinNotes"/>
        <w:widowControl w:val="0"/>
        <w:spacing w:after="0"/>
        <w:ind w:left="284"/>
        <w:rPr>
          <w:lang w:val="uk-UA"/>
        </w:rPr>
      </w:pPr>
      <w:r w:rsidRPr="0039627F">
        <w:rPr>
          <w:lang w:val="uk-UA"/>
        </w:rPr>
        <w:t xml:space="preserve">(б) прогнозний знос залежно від експлуатаційних параметрів та регламенту технічного обслуговування; і </w:t>
      </w:r>
    </w:p>
    <w:p w:rsidR="00C26C37" w:rsidRPr="0039627F" w:rsidRDefault="00C26C37" w:rsidP="002D0B5E">
      <w:pPr>
        <w:pStyle w:val="ABC-paragrahinNotes"/>
        <w:widowControl w:val="0"/>
        <w:spacing w:after="0"/>
        <w:ind w:left="284"/>
        <w:rPr>
          <w:lang w:val="uk-UA"/>
        </w:rPr>
      </w:pPr>
      <w:r w:rsidRPr="0039627F">
        <w:rPr>
          <w:lang w:val="uk-UA"/>
        </w:rPr>
        <w:t>(в) технічний або економічний знос внаслідок зміни ринкових умов.</w:t>
      </w:r>
    </w:p>
    <w:p w:rsidR="00C26C37" w:rsidRPr="0039627F" w:rsidRDefault="00C26C37" w:rsidP="002D0B5E">
      <w:pPr>
        <w:widowControl w:val="0"/>
        <w:spacing w:after="0" w:line="240" w:lineRule="auto"/>
        <w:jc w:val="both"/>
      </w:pPr>
      <w:r w:rsidRPr="0039627F">
        <w:t>Орієнтовні строки корисного використання є такими:</w:t>
      </w:r>
    </w:p>
    <w:tbl>
      <w:tblPr>
        <w:tblW w:w="0" w:type="auto"/>
        <w:tblInd w:w="107" w:type="dxa"/>
        <w:tblLayout w:type="fixed"/>
        <w:tblCellMar>
          <w:left w:w="107" w:type="dxa"/>
          <w:right w:w="107" w:type="dxa"/>
        </w:tblCellMar>
        <w:tblLook w:val="0000"/>
      </w:tblPr>
      <w:tblGrid>
        <w:gridCol w:w="3686"/>
        <w:gridCol w:w="5421"/>
      </w:tblGrid>
      <w:tr w:rsidR="00C26C37" w:rsidRPr="0039627F" w:rsidTr="002D0B5E">
        <w:tc>
          <w:tcPr>
            <w:tcW w:w="3686" w:type="dxa"/>
            <w:tcBorders>
              <w:top w:val="single" w:sz="4" w:space="0" w:color="auto"/>
              <w:bottom w:val="single" w:sz="4" w:space="0" w:color="auto"/>
            </w:tcBorders>
          </w:tcPr>
          <w:p w:rsidR="00C26C37" w:rsidRPr="0039627F" w:rsidRDefault="00C26C37" w:rsidP="002D0B5E">
            <w:pPr>
              <w:widowControl w:val="0"/>
              <w:spacing w:after="0" w:line="240" w:lineRule="auto"/>
              <w:rPr>
                <w:i/>
                <w:iCs/>
              </w:rPr>
            </w:pPr>
            <w:r w:rsidRPr="0039627F">
              <w:rPr>
                <w:i/>
                <w:iCs/>
              </w:rPr>
              <w:t>Група основних засобів</w:t>
            </w:r>
          </w:p>
        </w:tc>
        <w:tc>
          <w:tcPr>
            <w:tcW w:w="5421" w:type="dxa"/>
            <w:tcBorders>
              <w:top w:val="single" w:sz="4" w:space="0" w:color="auto"/>
              <w:bottom w:val="single" w:sz="4" w:space="0" w:color="auto"/>
            </w:tcBorders>
          </w:tcPr>
          <w:p w:rsidR="00C26C37" w:rsidRPr="0039627F" w:rsidRDefault="00C26C37" w:rsidP="002D0B5E">
            <w:pPr>
              <w:widowControl w:val="0"/>
              <w:spacing w:after="0" w:line="240" w:lineRule="auto"/>
              <w:jc w:val="right"/>
              <w:rPr>
                <w:i/>
                <w:iCs/>
              </w:rPr>
            </w:pPr>
            <w:r w:rsidRPr="0039627F">
              <w:rPr>
                <w:i/>
                <w:iCs/>
              </w:rPr>
              <w:t>Строки експлуатації (у роках)</w:t>
            </w:r>
          </w:p>
        </w:tc>
      </w:tr>
      <w:tr w:rsidR="00C26C37" w:rsidRPr="0039627F" w:rsidTr="002D0B5E">
        <w:tc>
          <w:tcPr>
            <w:tcW w:w="3686" w:type="dxa"/>
            <w:tcBorders>
              <w:top w:val="single" w:sz="4" w:space="0" w:color="auto"/>
            </w:tcBorders>
          </w:tcPr>
          <w:p w:rsidR="00C26C37" w:rsidRPr="0039627F" w:rsidRDefault="00C26C37" w:rsidP="002D0B5E">
            <w:pPr>
              <w:widowControl w:val="0"/>
              <w:spacing w:after="0" w:line="240" w:lineRule="auto"/>
            </w:pPr>
            <w:r w:rsidRPr="0039627F">
              <w:t>Будівлі та споруди</w:t>
            </w:r>
          </w:p>
        </w:tc>
        <w:tc>
          <w:tcPr>
            <w:tcW w:w="5421" w:type="dxa"/>
            <w:tcBorders>
              <w:top w:val="single" w:sz="4" w:space="0" w:color="auto"/>
            </w:tcBorders>
          </w:tcPr>
          <w:p w:rsidR="00C26C37" w:rsidRPr="0039627F" w:rsidRDefault="00C26C37" w:rsidP="002D0B5E">
            <w:pPr>
              <w:widowControl w:val="0"/>
              <w:spacing w:after="0" w:line="240" w:lineRule="auto"/>
              <w:jc w:val="right"/>
            </w:pPr>
            <w:r w:rsidRPr="0039627F">
              <w:t>від 15 до 30</w:t>
            </w:r>
          </w:p>
        </w:tc>
      </w:tr>
      <w:tr w:rsidR="00C26C37" w:rsidRPr="0039627F" w:rsidTr="002D0B5E">
        <w:tc>
          <w:tcPr>
            <w:tcW w:w="3686" w:type="dxa"/>
          </w:tcPr>
          <w:p w:rsidR="00C26C37" w:rsidRPr="0039627F" w:rsidRDefault="00C26C37" w:rsidP="002D0B5E">
            <w:pPr>
              <w:widowControl w:val="0"/>
              <w:spacing w:after="0" w:line="240" w:lineRule="auto"/>
            </w:pPr>
            <w:r w:rsidRPr="0039627F">
              <w:t>Машини та обладнання</w:t>
            </w:r>
          </w:p>
        </w:tc>
        <w:tc>
          <w:tcPr>
            <w:tcW w:w="5421" w:type="dxa"/>
          </w:tcPr>
          <w:p w:rsidR="00C26C37" w:rsidRPr="0039627F" w:rsidRDefault="00C26C37" w:rsidP="002D0B5E">
            <w:pPr>
              <w:widowControl w:val="0"/>
              <w:spacing w:after="0" w:line="240" w:lineRule="auto"/>
              <w:jc w:val="right"/>
            </w:pPr>
            <w:r w:rsidRPr="0039627F">
              <w:t>від 3 до 12</w:t>
            </w:r>
          </w:p>
        </w:tc>
      </w:tr>
      <w:tr w:rsidR="00C26C37" w:rsidRPr="0039627F" w:rsidTr="002D0B5E">
        <w:tc>
          <w:tcPr>
            <w:tcW w:w="3686" w:type="dxa"/>
          </w:tcPr>
          <w:p w:rsidR="00C26C37" w:rsidRPr="0039627F" w:rsidRDefault="00C26C37" w:rsidP="002D0B5E">
            <w:pPr>
              <w:widowControl w:val="0"/>
              <w:spacing w:after="0" w:line="240" w:lineRule="auto"/>
            </w:pPr>
            <w:r w:rsidRPr="0039627F">
              <w:t>Транспорт</w:t>
            </w:r>
          </w:p>
        </w:tc>
        <w:tc>
          <w:tcPr>
            <w:tcW w:w="5421" w:type="dxa"/>
          </w:tcPr>
          <w:p w:rsidR="00C26C37" w:rsidRPr="0039627F" w:rsidRDefault="00C26C37" w:rsidP="002D0B5E">
            <w:pPr>
              <w:widowControl w:val="0"/>
              <w:spacing w:after="0" w:line="240" w:lineRule="auto"/>
              <w:jc w:val="right"/>
            </w:pPr>
            <w:r w:rsidRPr="0039627F">
              <w:t xml:space="preserve"> 5 </w:t>
            </w:r>
          </w:p>
        </w:tc>
      </w:tr>
      <w:tr w:rsidR="00C26C37" w:rsidRPr="0039627F" w:rsidTr="002D0B5E">
        <w:trPr>
          <w:trHeight w:val="295"/>
        </w:trPr>
        <w:tc>
          <w:tcPr>
            <w:tcW w:w="3686" w:type="dxa"/>
          </w:tcPr>
          <w:p w:rsidR="00C26C37" w:rsidRPr="0039627F" w:rsidRDefault="00C26C37" w:rsidP="002D0B5E">
            <w:pPr>
              <w:widowControl w:val="0"/>
              <w:spacing w:after="0" w:line="240" w:lineRule="auto"/>
            </w:pPr>
            <w:r w:rsidRPr="0039627F">
              <w:t>Інші</w:t>
            </w:r>
          </w:p>
        </w:tc>
        <w:tc>
          <w:tcPr>
            <w:tcW w:w="5421" w:type="dxa"/>
          </w:tcPr>
          <w:p w:rsidR="00C26C37" w:rsidRPr="0039627F" w:rsidRDefault="00C26C37" w:rsidP="002D0B5E">
            <w:pPr>
              <w:widowControl w:val="0"/>
              <w:spacing w:after="0" w:line="240" w:lineRule="auto"/>
              <w:jc w:val="right"/>
            </w:pPr>
            <w:r w:rsidRPr="0039627F">
              <w:t>від 4 до 12</w:t>
            </w:r>
          </w:p>
        </w:tc>
      </w:tr>
    </w:tbl>
    <w:p w:rsidR="00C26C37" w:rsidRPr="0039627F" w:rsidRDefault="00C26C37" w:rsidP="002D0B5E">
      <w:pPr>
        <w:pStyle w:val="ABC-paragrahinNotes"/>
        <w:widowControl w:val="0"/>
        <w:spacing w:after="0"/>
        <w:rPr>
          <w:lang w:val="uk-UA"/>
        </w:rPr>
      </w:pPr>
      <w:r w:rsidRPr="0039627F">
        <w:rPr>
          <w:lang w:val="uk-UA"/>
        </w:rPr>
        <w:t>Ефект від перегляду остаточного строку корисного використання основних засобів відображається у періоді, коли такий перегляд мав місце чи в майбутніх звітних періодах, якщо можливо застосувати. Відповідно, це може вплинути на величину майбутніх амортизаційних відрахувань та балансову вартість основних засобів. Керівництво збільшує суму амортизаційних відрахувань, якщо строки експлуатації активів є меншими за попередньо оцінені.</w:t>
      </w:r>
    </w:p>
    <w:p w:rsidR="00C26C37" w:rsidRPr="0039627F" w:rsidRDefault="00C26C37" w:rsidP="002D0B5E">
      <w:pPr>
        <w:widowControl w:val="0"/>
        <w:shd w:val="clear" w:color="auto" w:fill="FFFFFF"/>
        <w:tabs>
          <w:tab w:val="left" w:pos="900"/>
        </w:tabs>
        <w:spacing w:after="0" w:line="240" w:lineRule="auto"/>
        <w:jc w:val="both"/>
        <w:rPr>
          <w:b/>
          <w:i/>
          <w:iCs/>
          <w:color w:val="000000"/>
        </w:rPr>
      </w:pPr>
      <w:r w:rsidRPr="0039627F">
        <w:rPr>
          <w:b/>
          <w:i/>
          <w:iCs/>
          <w:color w:val="000000"/>
        </w:rPr>
        <w:t>Знецінення фінансових активів</w:t>
      </w:r>
    </w:p>
    <w:p w:rsidR="00C26C37" w:rsidRPr="0039627F" w:rsidRDefault="00C26C37" w:rsidP="002D0B5E">
      <w:pPr>
        <w:widowControl w:val="0"/>
        <w:shd w:val="clear" w:color="auto" w:fill="FFFFFF"/>
        <w:tabs>
          <w:tab w:val="left" w:pos="1550"/>
        </w:tabs>
        <w:spacing w:after="0" w:line="240" w:lineRule="auto"/>
        <w:jc w:val="both"/>
        <w:rPr>
          <w:color w:val="000000"/>
        </w:rPr>
      </w:pPr>
      <w:r w:rsidRPr="0039627F">
        <w:rPr>
          <w:color w:val="000000"/>
        </w:rPr>
        <w:t xml:space="preserve">На кожну звітну дату </w:t>
      </w:r>
      <w:r w:rsidRPr="0039627F">
        <w:t xml:space="preserve">Компанія </w:t>
      </w:r>
      <w:r w:rsidRPr="0039627F">
        <w:rPr>
          <w:color w:val="000000"/>
        </w:rPr>
        <w:t xml:space="preserve">оцінює актив на предмет наявності ознак можливого знецінення. Якщо подібні ознаки мають місце, </w:t>
      </w:r>
      <w:r w:rsidRPr="0039627F">
        <w:t xml:space="preserve">Компанія </w:t>
      </w:r>
      <w:r w:rsidRPr="0039627F">
        <w:rPr>
          <w:color w:val="000000"/>
        </w:rPr>
        <w:t>проводить оцінку вартості, що відшкодовується, такого активу.</w:t>
      </w:r>
    </w:p>
    <w:p w:rsidR="00C26C37" w:rsidRPr="0039627F" w:rsidRDefault="00C26C37" w:rsidP="002D0B5E">
      <w:pPr>
        <w:widowControl w:val="0"/>
        <w:shd w:val="clear" w:color="auto" w:fill="FFFFFF"/>
        <w:tabs>
          <w:tab w:val="left" w:pos="1550"/>
        </w:tabs>
        <w:spacing w:after="0" w:line="240" w:lineRule="auto"/>
        <w:jc w:val="both"/>
        <w:rPr>
          <w:color w:val="000000"/>
        </w:rPr>
      </w:pPr>
      <w:r w:rsidRPr="0039627F">
        <w:rPr>
          <w:color w:val="000000"/>
        </w:rPr>
        <w:t xml:space="preserve">При оцінці ознак знецінення основних коштів, що належать Компанії, </w:t>
      </w:r>
      <w:r w:rsidRPr="0039627F">
        <w:t xml:space="preserve">Компанія </w:t>
      </w:r>
      <w:r w:rsidRPr="0039627F">
        <w:rPr>
          <w:color w:val="000000"/>
        </w:rPr>
        <w:t xml:space="preserve">аналізує як зовнішні, так і внутрішні джерела інформації. Розглянуті зовнішні джерела інформації містять у собі зміни ринкового, економічного й правового середовища, у якім </w:t>
      </w:r>
      <w:r w:rsidRPr="0039627F">
        <w:t xml:space="preserve">Компанія </w:t>
      </w:r>
      <w:r w:rsidRPr="0039627F">
        <w:rPr>
          <w:color w:val="000000"/>
        </w:rPr>
        <w:t>здійснює свою діяльність, і які перебувають поза її контролем і впливають на вартість, що відшкодовується, гудвіла, активів і основних коштів.</w:t>
      </w:r>
    </w:p>
    <w:p w:rsidR="00C26C37" w:rsidRPr="0039627F" w:rsidRDefault="00C26C37" w:rsidP="002D0B5E">
      <w:pPr>
        <w:widowControl w:val="0"/>
        <w:shd w:val="clear" w:color="auto" w:fill="FFFFFF"/>
        <w:tabs>
          <w:tab w:val="left" w:pos="1550"/>
        </w:tabs>
        <w:spacing w:after="0" w:line="240" w:lineRule="auto"/>
        <w:jc w:val="both"/>
        <w:rPr>
          <w:color w:val="000000"/>
        </w:rPr>
      </w:pPr>
      <w:r w:rsidRPr="0039627F">
        <w:rPr>
          <w:color w:val="000000"/>
        </w:rPr>
        <w:t xml:space="preserve">Розглянуті Компанією внутрішні джерела інформації включають способи поточного або передбачуваного використання основних коштів, а також показники продуктивності активів. При оцінці вартості, що відшкодовується, активів і основних коштів, керівництво Компанії проводить оцінку дисконтованих майбутніх грошових потоків після оподатковування, які, як передбачається, будуть генеруватися об'єктами Компанії, витрат на продаж об'єктів і відповідних ставок дисконтування. </w:t>
      </w:r>
    </w:p>
    <w:p w:rsidR="00C26C37" w:rsidRPr="0039627F" w:rsidRDefault="00C26C37" w:rsidP="002D0B5E">
      <w:pPr>
        <w:widowControl w:val="0"/>
        <w:shd w:val="clear" w:color="auto" w:fill="FFFFFF"/>
        <w:tabs>
          <w:tab w:val="left" w:pos="1550"/>
        </w:tabs>
        <w:spacing w:after="0" w:line="240" w:lineRule="auto"/>
        <w:jc w:val="both"/>
        <w:rPr>
          <w:color w:val="000000"/>
        </w:rPr>
      </w:pPr>
      <w:r w:rsidRPr="0039627F">
        <w:rPr>
          <w:color w:val="000000"/>
        </w:rPr>
        <w:t>Зниження прогнозованих цін, ріст передбачуваних майбутніх витрат на проведення, ріст передбачуваних майбутніх капітальних витрат, зниження обсягів виробництва й резервів і/або негативна поточна економічна ситуація можуть привести до зменшення балансової вартості активів Компанії.</w:t>
      </w:r>
    </w:p>
    <w:p w:rsidR="00C26C37" w:rsidRPr="0039627F" w:rsidRDefault="00C26C37" w:rsidP="002D0B5E">
      <w:pPr>
        <w:widowControl w:val="0"/>
        <w:spacing w:after="0" w:line="240" w:lineRule="auto"/>
        <w:jc w:val="both"/>
        <w:rPr>
          <w:color w:val="000000"/>
        </w:rPr>
      </w:pPr>
      <w:r w:rsidRPr="0039627F">
        <w:rPr>
          <w:color w:val="000000"/>
        </w:rPr>
        <w:t>При визначенні розміру знецінення активи, що не генерують незалежні грошові потоки, ставляться до відповідної до одиниці, що генерує грошові потоки. Керівництво неминуче застосовує суб'єктивне судження при віднесенні активів, що не генерують незалежні грошові потоки, до відповідних генеруючих одиниць, а також при оцінці строків і величини відповідних грошових потоків у рамках розрахунків вартості у використанні. Наступні зміни віднесення активів до генеруючих одиниць або строків грошових потоків можуть вплинути на балансову вартість відповідних активів.</w:t>
      </w:r>
    </w:p>
    <w:p w:rsidR="00C26C37" w:rsidRPr="0039627F" w:rsidRDefault="00C26C37" w:rsidP="002D0B5E">
      <w:pPr>
        <w:pStyle w:val="ABC-paragrahinNotes"/>
        <w:widowControl w:val="0"/>
        <w:spacing w:after="0"/>
        <w:rPr>
          <w:b/>
          <w:i/>
          <w:color w:val="000000" w:themeColor="text1"/>
          <w:lang w:val="uk-UA"/>
        </w:rPr>
      </w:pPr>
      <w:r w:rsidRPr="0039627F">
        <w:rPr>
          <w:b/>
          <w:i/>
          <w:color w:val="000000" w:themeColor="text1"/>
          <w:lang w:val="uk-UA"/>
        </w:rPr>
        <w:t>Знецінення нефінансових активів</w:t>
      </w:r>
    </w:p>
    <w:p w:rsidR="00C26C37" w:rsidRPr="0039627F" w:rsidRDefault="00C26C37" w:rsidP="002D0B5E">
      <w:pPr>
        <w:pStyle w:val="ABC-paragrahinNotes"/>
        <w:widowControl w:val="0"/>
        <w:spacing w:after="0"/>
        <w:rPr>
          <w:lang w:val="uk-UA"/>
        </w:rPr>
      </w:pPr>
      <w:r w:rsidRPr="0039627F">
        <w:rPr>
          <w:lang w:val="uk-UA"/>
        </w:rPr>
        <w:t xml:space="preserve">Знецінення має місце, якщо балансова вартість активу або одиниці, яка генерує грошові кошти, перевищує його (її) відшкодування, яка є найбільшою з наступних величин: справедлива вартість за вирахуванням витрат на вибуття або цінність використання. Розрахунок справедливої вартості за вирахуванням витрат на вибуття базується на наявної інформації по зобов'язуючим операціями продажу аналогічних активів між незалежними сторонами або на ринкових цінах за вирахуванням додаткових витрат, які були б понесені у зв'язку з вибуттям активу. </w:t>
      </w:r>
    </w:p>
    <w:p w:rsidR="00C26C37" w:rsidRPr="0039627F" w:rsidRDefault="00C26C37" w:rsidP="002D0B5E">
      <w:pPr>
        <w:pStyle w:val="ABC-paragrahinNotes"/>
        <w:widowControl w:val="0"/>
        <w:spacing w:after="0"/>
        <w:rPr>
          <w:lang w:val="uk-UA"/>
        </w:rPr>
      </w:pPr>
      <w:r w:rsidRPr="0039627F">
        <w:rPr>
          <w:lang w:val="uk-UA"/>
        </w:rPr>
        <w:t>Розрахунок вартості при використанні заснований на моделі дисконтування грошових потоків. Грошові потоки беруться з бюджету на наступні п'ять років і не включають в себе діяльність по реструктуризації, щодо проведення якої у Компанії відсутні зобов’язання, або значні інвестиції в майбутньому, які поліпшають результати активів тестованої на знецінення одиниці, яка генерує грошові кошти. Сума очікуваного відшкодування найбільш чутлива до ставки дисконту, застосованої в моделі дисконтування грошових потоків, а також до очікуваних грошових потоків та темпів зростання, використаних з метою екстраполяції. Такі оцінки найбільш доречні для тестування гудвілу та інших нематеріальних активів з невизначеними термінами корисного використання, які визнаються Компанією.</w:t>
      </w:r>
    </w:p>
    <w:p w:rsidR="00C26C37" w:rsidRPr="0039627F" w:rsidRDefault="00C26C37" w:rsidP="002D0B5E">
      <w:pPr>
        <w:widowControl w:val="0"/>
        <w:spacing w:after="0" w:line="240" w:lineRule="auto"/>
        <w:jc w:val="both"/>
        <w:rPr>
          <w:b/>
          <w:i/>
        </w:rPr>
      </w:pPr>
      <w:r w:rsidRPr="0039627F">
        <w:rPr>
          <w:b/>
          <w:i/>
        </w:rPr>
        <w:t>Первинне визнання операцій з пов'язаними сторонами.</w:t>
      </w:r>
    </w:p>
    <w:p w:rsidR="00C26C37" w:rsidRPr="0039627F" w:rsidRDefault="00C26C37" w:rsidP="002D0B5E">
      <w:pPr>
        <w:widowControl w:val="0"/>
        <w:spacing w:after="0" w:line="240" w:lineRule="auto"/>
        <w:jc w:val="both"/>
      </w:pPr>
      <w:r w:rsidRPr="0039627F">
        <w:t>В ході звичайної діяльності Компанія проводить операції з пов'язаними сторонами. Відповідно до вимог МСФЗ 9, фінансові інструменти при первинному визнанні повинні відображатися за справедливою вартістю. При визначенні того, чи проводилися операції по ринкових або неринкових процентних ставках, використовуються професійні судження, якщо для таких операцій немає активного ринку.</w:t>
      </w:r>
    </w:p>
    <w:p w:rsidR="00C26C37" w:rsidRPr="0039627F" w:rsidRDefault="00C26C37" w:rsidP="002D0B5E">
      <w:pPr>
        <w:pStyle w:val="affb"/>
        <w:widowControl w:val="0"/>
        <w:numPr>
          <w:ilvl w:val="0"/>
          <w:numId w:val="58"/>
        </w:numPr>
        <w:tabs>
          <w:tab w:val="left" w:pos="284"/>
        </w:tabs>
        <w:spacing w:before="0" w:after="0"/>
        <w:ind w:left="0" w:firstLine="0"/>
        <w:jc w:val="left"/>
        <w:rPr>
          <w:rFonts w:ascii="Arial" w:hAnsi="Arial" w:cs="Arial"/>
          <w:caps/>
          <w:sz w:val="18"/>
          <w:szCs w:val="18"/>
        </w:rPr>
      </w:pPr>
      <w:bookmarkStart w:id="24" w:name="_Toc480231041"/>
      <w:bookmarkStart w:id="25" w:name="_Toc24635354"/>
      <w:bookmarkStart w:id="26" w:name="_Toc131170878"/>
      <w:r w:rsidRPr="0039627F">
        <w:rPr>
          <w:rFonts w:ascii="Arial" w:hAnsi="Arial" w:cs="Arial"/>
          <w:caps/>
          <w:sz w:val="18"/>
          <w:szCs w:val="18"/>
        </w:rPr>
        <w:t>Застосування нових та змінених Стандартів</w:t>
      </w:r>
      <w:bookmarkEnd w:id="24"/>
      <w:bookmarkEnd w:id="25"/>
      <w:bookmarkEnd w:id="26"/>
    </w:p>
    <w:p w:rsidR="00C26C37" w:rsidRPr="0039627F" w:rsidRDefault="00C26C37" w:rsidP="002D0B5E">
      <w:pPr>
        <w:widowControl w:val="0"/>
        <w:spacing w:after="0" w:line="240" w:lineRule="auto"/>
        <w:jc w:val="both"/>
        <w:rPr>
          <w:bCs/>
          <w:iCs/>
        </w:rPr>
      </w:pPr>
      <w:bookmarkStart w:id="27" w:name="_Toc40710899"/>
      <w:bookmarkStart w:id="28" w:name="_Toc40859999"/>
      <w:bookmarkStart w:id="29" w:name="_Toc480231042"/>
      <w:bookmarkEnd w:id="21"/>
      <w:r w:rsidRPr="0039627F">
        <w:rPr>
          <w:bCs/>
          <w:iCs/>
        </w:rPr>
        <w:t>Компанія вперше застосувала деякі стандарти і поправки, які вступають в силу для річних періодів, що починаються 1 січня 2022 року або після цієї дати (якщо не вказане інше). Компанія не застосовувала достроково стандарти, роз'яснення або поправки, які були випущені, але ще не вступили в силу.</w:t>
      </w:r>
    </w:p>
    <w:p w:rsidR="00C26C37" w:rsidRPr="0039627F" w:rsidRDefault="00C26C37" w:rsidP="002D0B5E">
      <w:pPr>
        <w:widowControl w:val="0"/>
        <w:spacing w:after="0" w:line="240" w:lineRule="auto"/>
        <w:jc w:val="both"/>
        <w:rPr>
          <w:b/>
          <w:i/>
          <w:iCs/>
        </w:rPr>
      </w:pPr>
      <w:r w:rsidRPr="0039627F">
        <w:rPr>
          <w:b/>
          <w:i/>
          <w:iCs/>
        </w:rPr>
        <w:t>Поправки до МСФЗ (IAS) 37 - «Обтяжливі договори - витрати на виконання договору».</w:t>
      </w:r>
    </w:p>
    <w:p w:rsidR="00C26C37" w:rsidRPr="0039627F" w:rsidRDefault="00C26C37" w:rsidP="002D0B5E">
      <w:pPr>
        <w:widowControl w:val="0"/>
        <w:spacing w:after="0" w:line="240" w:lineRule="auto"/>
        <w:jc w:val="both"/>
        <w:rPr>
          <w:iCs/>
        </w:rPr>
      </w:pPr>
      <w:r w:rsidRPr="0039627F">
        <w:rPr>
          <w:iCs/>
        </w:rPr>
        <w:t>У травні 2020 року Рада з МСФЗ випустила поправки до МСФЗ (IAS) 37, в яких роз'яснюється, які витрати організація повинна враховувати при оцінці того, чи є договір обтяжливим або збитковим.</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Обтяжливий контракт – це контракт, за яким витрати, неминучі від виконання зобов’язань за контрактом (тобто витрати, яких Компанія не може уникнути, оскільки вона має контракт), перевищують економічні вигоди, які очікуються отримати за ним.</w:t>
      </w:r>
    </w:p>
    <w:p w:rsidR="00C26C37" w:rsidRPr="0039627F" w:rsidRDefault="00C26C37" w:rsidP="002D0B5E">
      <w:pPr>
        <w:widowControl w:val="0"/>
        <w:spacing w:after="0" w:line="240" w:lineRule="auto"/>
        <w:jc w:val="both"/>
        <w:rPr>
          <w:iCs/>
        </w:rPr>
      </w:pPr>
      <w:r w:rsidRPr="0039627F">
        <w:rPr>
          <w:iCs/>
        </w:rPr>
        <w:t>Поправки передбачають застосування підходу, заснованого на «витратах, безпосередньо пов'язаних з договором». Витрати, безпосередньо пов'язані з договором на надання товарів або послуг, включають як додаткові витрати на виконання цього договору, так і розподілені витрати, безпосередньо пов'язані з виконанням договору. Загальні і адміністративні витрати не пов'язані безпосередньо з договором і, отже, виключаються, окрім випадків, коли вони явно підлягають відшкодуванню контрагентом за договором.</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 xml:space="preserve">Ці поправки не вплинули на окрему фінансову звітність Компанії, оскільки Компанія не визначила жодних контрактів як обтяжливі. </w:t>
      </w:r>
    </w:p>
    <w:p w:rsidR="00C26C37" w:rsidRPr="0039627F" w:rsidRDefault="00C26C37" w:rsidP="002D0B5E">
      <w:pPr>
        <w:widowControl w:val="0"/>
        <w:spacing w:after="0" w:line="240" w:lineRule="auto"/>
        <w:jc w:val="both"/>
        <w:rPr>
          <w:b/>
          <w:i/>
          <w:iCs/>
        </w:rPr>
      </w:pPr>
      <w:r w:rsidRPr="0039627F">
        <w:rPr>
          <w:b/>
          <w:i/>
          <w:iCs/>
        </w:rPr>
        <w:t>Поправки до МСФЗ (IFRS) 3 - «Посилання на Концептуальні основи».</w:t>
      </w:r>
    </w:p>
    <w:p w:rsidR="00C26C37" w:rsidRPr="0039627F" w:rsidRDefault="00C26C37" w:rsidP="002D0B5E">
      <w:pPr>
        <w:widowControl w:val="0"/>
        <w:spacing w:after="0" w:line="240" w:lineRule="auto"/>
        <w:jc w:val="both"/>
        <w:rPr>
          <w:iCs/>
        </w:rPr>
      </w:pPr>
      <w:r w:rsidRPr="0039627F">
        <w:rPr>
          <w:iCs/>
        </w:rPr>
        <w:t>У травні 2020 року Рада з МСФЗ випустила поправки до МСФЗ (IFRS) 3 «Об'єднання бізнесів» - «Посилання на концептуальні основи». Мета даних поправок - замінити посилання на «Концепцію підготовки та подання фінансової звітності», випущену в 1989 році, на посилання на «Концептуальні основи подання фінансових звітів», випущені в березні 2018 року, без внесення значних змін у вимоги стандарту.</w:t>
      </w:r>
    </w:p>
    <w:p w:rsidR="00C26C37" w:rsidRPr="0039627F" w:rsidRDefault="00C26C37" w:rsidP="002D0B5E">
      <w:pPr>
        <w:widowControl w:val="0"/>
        <w:spacing w:after="0" w:line="240" w:lineRule="auto"/>
        <w:jc w:val="both"/>
        <w:rPr>
          <w:iCs/>
        </w:rPr>
      </w:pPr>
      <w:r w:rsidRPr="0039627F">
        <w:rPr>
          <w:iCs/>
        </w:rPr>
        <w:t>Рада також додала виключення з принципу визнання в МСФЗ (IFRS) 3, щоб уникнути виникнення потенційних прибутків або збитків «2-го дня», для зобов'язань і умовних зобов'язань, які ставилися б до сфери застосування МСФЗ (IAS) 37 або роз'яснення КТМФЗ (IFRIC) 21 «Обов'язкові платежі», якби вони виникали в рамках окремих операцій. У той же час Рада вирішила роз'яснити існуючі вимоги МСФЗ (IFRS) 3 щодо умовних активів, на які заміна посилань на «Концепцію підготовки та подання фінансової звітності» не вплине.</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Поправки також додають новий абзац до МСФЗ 3, який пояснює, що умовні активи не відповідають вимогам для визнання на дату придбання.</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Відповідно до перехідних положень, компанії застосовують поправки перспективно, тобто до об'єднання бізнесу, що відбувається після початку річного звітного періоду, в якому вони вперше застосовують поправки (дата початкового застосування).</w:t>
      </w:r>
    </w:p>
    <w:p w:rsidR="00C26C37" w:rsidRPr="0039627F" w:rsidRDefault="00C26C37" w:rsidP="002D0B5E">
      <w:pPr>
        <w:widowControl w:val="0"/>
        <w:autoSpaceDE w:val="0"/>
        <w:autoSpaceDN w:val="0"/>
        <w:adjustRightInd w:val="0"/>
        <w:spacing w:after="0" w:line="240" w:lineRule="auto"/>
        <w:jc w:val="both"/>
        <w:rPr>
          <w:bCs/>
          <w:iCs/>
        </w:rPr>
      </w:pPr>
      <w:bookmarkStart w:id="30" w:name="_Hlk125980288"/>
      <w:r w:rsidRPr="0039627F">
        <w:rPr>
          <w:bCs/>
          <w:iCs/>
        </w:rPr>
        <w:t xml:space="preserve">Ці поправки не вплинули на окрему фінансову звітність Компанії, </w:t>
      </w:r>
      <w:bookmarkEnd w:id="30"/>
      <w:r w:rsidRPr="0039627F">
        <w:rPr>
          <w:bCs/>
          <w:iCs/>
        </w:rPr>
        <w:t>оскільки не було умовних активів, зобов’язань або непередбачених зобов’язань у межах цих поправок, які виникли протягом періоду.</w:t>
      </w:r>
    </w:p>
    <w:p w:rsidR="00C26C37" w:rsidRPr="0039627F" w:rsidRDefault="00C26C37" w:rsidP="002D0B5E">
      <w:pPr>
        <w:widowControl w:val="0"/>
        <w:spacing w:after="0" w:line="240" w:lineRule="auto"/>
        <w:jc w:val="both"/>
        <w:rPr>
          <w:b/>
          <w:i/>
          <w:iCs/>
        </w:rPr>
      </w:pPr>
      <w:r w:rsidRPr="0039627F">
        <w:rPr>
          <w:b/>
          <w:i/>
          <w:iCs/>
        </w:rPr>
        <w:t>Поправки до МСФЗ (IAS) 16 - «Основні засоби: надходження до використання за призначенням»</w:t>
      </w:r>
    </w:p>
    <w:p w:rsidR="00C26C37" w:rsidRPr="0039627F" w:rsidRDefault="00C26C37" w:rsidP="002D0B5E">
      <w:pPr>
        <w:widowControl w:val="0"/>
        <w:spacing w:after="0" w:line="240" w:lineRule="auto"/>
        <w:jc w:val="both"/>
        <w:rPr>
          <w:rStyle w:val="hps"/>
        </w:rPr>
      </w:pPr>
      <w:r w:rsidRPr="0039627F">
        <w:rPr>
          <w:iCs/>
        </w:rPr>
        <w:t xml:space="preserve">У травні 2020 року Рада з МСФЗ випустила документ «Основні засоби: надходження до використання за призначенням», який забороняє організаціям </w:t>
      </w:r>
      <w:r w:rsidRPr="0039627F">
        <w:t>зменшувати первісну вартість об’єкта основних засобів на будь-які надходження</w:t>
      </w:r>
      <w:r w:rsidRPr="0039627F">
        <w:rPr>
          <w:iCs/>
        </w:rPr>
        <w:t xml:space="preserve"> від продажу виробів, вироблених в процесі доставки цього об'єкта до місця розташування та приведення його у стан, які потрібні для його експлуатації в спосіб, визначений управлінським персоналом. Замість цього організація визнає надходження від продажу таких виробів, а також вартість виробництва цих виробів в складі прибутку чи збитку.</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 xml:space="preserve">Відповідно до перехідних положень, компанії застосовують поправки ретроспективно лише </w:t>
      </w:r>
      <w:r w:rsidRPr="0039627F">
        <w:rPr>
          <w:iCs/>
        </w:rPr>
        <w:t>до тих об'єктів основних засобів, які стали доступними для використання на дату початку (або після неї) самого раннього з представлених в фінансової звітності періоду, в якому організація вперше застосовує дані поправки</w:t>
      </w:r>
      <w:r w:rsidRPr="0039627F">
        <w:rPr>
          <w:bCs/>
          <w:iCs/>
        </w:rPr>
        <w:t>.</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Ці поправки не вплинули на окрему фінансову звітність Компанії, оскільки не було продажів таких об’єктів, вироблених основними засобами, наданими для використання на або після початку самого раннього представленого періоду.</w:t>
      </w:r>
    </w:p>
    <w:p w:rsidR="00C26C37" w:rsidRPr="0039627F" w:rsidRDefault="00C26C37" w:rsidP="002D0B5E">
      <w:pPr>
        <w:widowControl w:val="0"/>
        <w:spacing w:after="0" w:line="240" w:lineRule="auto"/>
        <w:jc w:val="both"/>
        <w:rPr>
          <w:b/>
          <w:i/>
          <w:iCs/>
        </w:rPr>
      </w:pPr>
      <w:r w:rsidRPr="0039627F">
        <w:rPr>
          <w:b/>
          <w:i/>
          <w:iCs/>
        </w:rPr>
        <w:t>Поправка до МСФЗ (IFRS) 1 «Перше застосування Міжнародних стандартів фінансової звітності» - дочірня організація, яка вперше застосовує Міжнародні стандарти фінансової звітності.</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Поправка дозволяє дочірній компанії, яка вирішила застосовувати параграф D16(a) МСФЗ 1 для оцінки кумулятивних курсових різниць, використовуючи суми, зазначені у консолідованій фінансовій звітності материнської компанії, засновану на даті переходу материнської компанії на МСФЗ, якщо не було внесено коригувань для процедур консолідації та впливу об'єднання бізнесу, в якому материнська компанія придбала дочірню компанію. Ця поправка також застосовується до асоційованого або спільного підприємства, яке вирішило застосовувати параграф D16(a) МСФЗ 1.</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Ці поправки не вплинули на окрему фінансову звітність Компанії.</w:t>
      </w:r>
    </w:p>
    <w:p w:rsidR="00C26C37" w:rsidRPr="0039627F" w:rsidRDefault="00C26C37" w:rsidP="002D0B5E">
      <w:pPr>
        <w:widowControl w:val="0"/>
        <w:spacing w:after="0" w:line="240" w:lineRule="auto"/>
        <w:jc w:val="both"/>
        <w:rPr>
          <w:b/>
          <w:i/>
          <w:iCs/>
        </w:rPr>
      </w:pPr>
      <w:r w:rsidRPr="0039627F">
        <w:rPr>
          <w:b/>
          <w:i/>
          <w:iCs/>
        </w:rPr>
        <w:t>Поправка до МСФЗ (IFRS) 9 «Фінансові інструменти» - комісійна винагорода під час проведення «тесту 10%» в разі припинення визнання фінансових зобов'язань</w:t>
      </w:r>
    </w:p>
    <w:p w:rsidR="00C26C37" w:rsidRPr="0039627F" w:rsidRDefault="00C26C37" w:rsidP="002D0B5E">
      <w:pPr>
        <w:widowControl w:val="0"/>
        <w:spacing w:after="0" w:line="240" w:lineRule="auto"/>
        <w:jc w:val="both"/>
        <w:rPr>
          <w:iCs/>
        </w:rPr>
      </w:pPr>
      <w:r w:rsidRPr="0039627F">
        <w:rPr>
          <w:iCs/>
        </w:rPr>
        <w:t xml:space="preserve">В поправці надаються пояснення щодо сум комісійної винагороди, які організація враховує при оцінці того, чи є умови нового або модифікованого фінансового зобов'язання істотно відрізняються від умов первісного фінансового зобов'язання. До таких сум відносяться тільки ті комісійні винагороди, які були виплачені або отримані між певним кредитором і позичальником, включаючи комісійну винагороду, виплачену або отриману кредитором або позичальником від імені іншої сторони. </w:t>
      </w:r>
    </w:p>
    <w:p w:rsidR="00C26C37" w:rsidRPr="0039627F" w:rsidRDefault="00C26C37" w:rsidP="002D0B5E">
      <w:pPr>
        <w:widowControl w:val="0"/>
        <w:spacing w:after="0" w:line="240" w:lineRule="auto"/>
        <w:jc w:val="both"/>
        <w:rPr>
          <w:iCs/>
        </w:rPr>
      </w:pPr>
      <w:r w:rsidRPr="0039627F">
        <w:rPr>
          <w:iCs/>
        </w:rPr>
        <w:t>Організація повинна застосовувати дану поправку щодо фінансових зобов'язань, які були модифіковані або замінені на дату початку (або після неї) річного звітного періоду, в якому організація вперше застосовує дану поправку.</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Ці поправки не вплинули на окрему фінансову звітність Компанії, оскільки протягом періоду не було змін у фінансових інструментах Компанії.</w:t>
      </w:r>
    </w:p>
    <w:p w:rsidR="00C26C37" w:rsidRPr="0039627F" w:rsidRDefault="00C26C37" w:rsidP="002D0B5E">
      <w:pPr>
        <w:widowControl w:val="0"/>
        <w:spacing w:after="0" w:line="240" w:lineRule="auto"/>
        <w:jc w:val="both"/>
        <w:rPr>
          <w:b/>
          <w:i/>
          <w:iCs/>
        </w:rPr>
      </w:pPr>
      <w:r w:rsidRPr="0039627F">
        <w:rPr>
          <w:b/>
          <w:i/>
          <w:iCs/>
        </w:rPr>
        <w:t>Поправка до МСФЗ (IAS) 41 «Сільське господарство» - оподаткування при оцінці справедливої вартості</w:t>
      </w:r>
    </w:p>
    <w:p w:rsidR="00C26C37" w:rsidRPr="0039627F" w:rsidRDefault="00C26C37" w:rsidP="002D0B5E">
      <w:pPr>
        <w:widowControl w:val="0"/>
        <w:autoSpaceDE w:val="0"/>
        <w:autoSpaceDN w:val="0"/>
        <w:adjustRightInd w:val="0"/>
        <w:spacing w:after="0" w:line="240" w:lineRule="auto"/>
        <w:jc w:val="both"/>
        <w:rPr>
          <w:bCs/>
          <w:iCs/>
        </w:rPr>
      </w:pPr>
      <w:r w:rsidRPr="0039627F">
        <w:rPr>
          <w:bCs/>
          <w:iCs/>
        </w:rPr>
        <w:t>Поправка скасовує вимогу параграфа 22 МСБО 41 про те, що суб’єкти господарювання виключають грошові потоки для оподаткування під час оцінки справедливої вартості активів у межах сфери застосування МСБО 41</w:t>
      </w:r>
    </w:p>
    <w:p w:rsidR="00C26C37" w:rsidRPr="0039627F" w:rsidRDefault="00C26C37" w:rsidP="002D0B5E">
      <w:pPr>
        <w:widowControl w:val="0"/>
        <w:spacing w:after="0" w:line="240" w:lineRule="auto"/>
        <w:jc w:val="both"/>
        <w:rPr>
          <w:bCs/>
          <w:iCs/>
        </w:rPr>
      </w:pPr>
      <w:r w:rsidRPr="0039627F">
        <w:rPr>
          <w:bCs/>
          <w:iCs/>
        </w:rPr>
        <w:t>Ці поправки не вплинули на окрему фінансову звітність Компанії, оскільки станом на звітну дату вона не мала активів, які підпадають під дію МСБО 41.</w:t>
      </w:r>
    </w:p>
    <w:p w:rsidR="00C26C37" w:rsidRPr="0039627F" w:rsidRDefault="00C26C37" w:rsidP="002D0B5E">
      <w:pPr>
        <w:pStyle w:val="affb"/>
        <w:widowControl w:val="0"/>
        <w:numPr>
          <w:ilvl w:val="0"/>
          <w:numId w:val="60"/>
        </w:numPr>
        <w:spacing w:before="0" w:after="0"/>
        <w:jc w:val="left"/>
        <w:rPr>
          <w:rFonts w:ascii="Arial" w:hAnsi="Arial" w:cs="Arial"/>
          <w:caps/>
          <w:sz w:val="18"/>
          <w:szCs w:val="18"/>
        </w:rPr>
      </w:pPr>
      <w:bookmarkStart w:id="31" w:name="_Toc131170879"/>
      <w:r w:rsidRPr="0039627F">
        <w:rPr>
          <w:rFonts w:ascii="Arial" w:hAnsi="Arial" w:cs="Arial"/>
          <w:caps/>
          <w:sz w:val="18"/>
          <w:szCs w:val="18"/>
        </w:rPr>
        <w:t>РОЗКРИТТЯ ІНФОРМАЦІЇ, ЩО ПІДТВЕРДЖУЄ СТАТТІ, ПОДАНІ У</w:t>
      </w:r>
      <w:r>
        <w:rPr>
          <w:rFonts w:ascii="Arial" w:hAnsi="Arial" w:cs="Arial"/>
          <w:caps/>
          <w:sz w:val="18"/>
          <w:szCs w:val="18"/>
        </w:rPr>
        <w:t xml:space="preserve"> ОКРЕМІЙ </w:t>
      </w:r>
      <w:r w:rsidRPr="0039627F">
        <w:rPr>
          <w:rFonts w:ascii="Arial" w:hAnsi="Arial" w:cs="Arial"/>
          <w:caps/>
          <w:sz w:val="18"/>
          <w:szCs w:val="18"/>
        </w:rPr>
        <w:t xml:space="preserve"> ФІНАНСОВІЙ ЗВІТНОСТІ</w:t>
      </w:r>
      <w:bookmarkEnd w:id="27"/>
      <w:bookmarkEnd w:id="28"/>
      <w:bookmarkEnd w:id="31"/>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2" w:name="_Toc42714184"/>
      <w:bookmarkStart w:id="33" w:name="_Toc45710762"/>
      <w:bookmarkStart w:id="34" w:name="_Toc131170880"/>
      <w:bookmarkStart w:id="35" w:name="_Toc40879045"/>
      <w:bookmarkStart w:id="36" w:name="_Toc40710901"/>
      <w:bookmarkStart w:id="37" w:name="_Toc40860001"/>
      <w:bookmarkStart w:id="38" w:name="_Toc480231052"/>
      <w:bookmarkStart w:id="39" w:name="_Toc24635358"/>
      <w:bookmarkEnd w:id="29"/>
      <w:r w:rsidRPr="0039627F">
        <w:rPr>
          <w:rFonts w:ascii="Arial" w:hAnsi="Arial" w:cs="Arial"/>
          <w:sz w:val="18"/>
          <w:szCs w:val="18"/>
        </w:rPr>
        <w:t>Доходи та витрати від основної діяльності</w:t>
      </w:r>
      <w:bookmarkEnd w:id="32"/>
      <w:bookmarkEnd w:id="33"/>
      <w:bookmarkEnd w:id="34"/>
    </w:p>
    <w:bookmarkEnd w:id="35"/>
    <w:p w:rsidR="00C26C37" w:rsidRPr="0039627F" w:rsidRDefault="00C26C37" w:rsidP="002D0B5E">
      <w:pPr>
        <w:widowControl w:val="0"/>
        <w:spacing w:after="0" w:line="240" w:lineRule="auto"/>
        <w:jc w:val="both"/>
      </w:pPr>
      <w:r w:rsidRPr="0039627F">
        <w:t>Основним видом продукцiї Компанії є автомобiлi марки "Skoda", що призначенi для перевезення пасажирiв i невеликого вантажу. 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 Залежностi вiд сезонних змiн немає. Ринком збуту є внутрiшнiй ринок України.</w:t>
      </w:r>
    </w:p>
    <w:p w:rsidR="00C26C37" w:rsidRPr="0039627F" w:rsidRDefault="00C26C37" w:rsidP="002D0B5E">
      <w:pPr>
        <w:widowControl w:val="0"/>
        <w:spacing w:after="0" w:line="240" w:lineRule="auto"/>
        <w:jc w:val="both"/>
      </w:pPr>
      <w:r w:rsidRPr="0039627F">
        <w:t xml:space="preserve">Чистий дохід від реалізації продукції (товарів, робіт, послуг)за договорами з покупцями </w:t>
      </w:r>
      <w:bookmarkEnd w:id="36"/>
      <w:bookmarkEnd w:id="37"/>
      <w:r w:rsidRPr="0039627F">
        <w:t>представлений наступним чином:</w:t>
      </w:r>
    </w:p>
    <w:tbl>
      <w:tblPr>
        <w:tblW w:w="9248" w:type="dxa"/>
        <w:tblInd w:w="108" w:type="dxa"/>
        <w:tblLayout w:type="fixed"/>
        <w:tblLook w:val="04A0"/>
      </w:tblPr>
      <w:tblGrid>
        <w:gridCol w:w="4253"/>
        <w:gridCol w:w="2443"/>
        <w:gridCol w:w="2552"/>
      </w:tblGrid>
      <w:tr w:rsidR="00C26C37" w:rsidRPr="0039627F" w:rsidTr="002D0B5E">
        <w:trPr>
          <w:trHeight w:val="255"/>
          <w:tblHeader/>
        </w:trPr>
        <w:tc>
          <w:tcPr>
            <w:tcW w:w="4253"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ind w:right="-108"/>
              <w:rPr>
                <w:b/>
                <w:bCs/>
                <w:color w:val="000000"/>
              </w:rPr>
            </w:pPr>
          </w:p>
        </w:tc>
        <w:tc>
          <w:tcPr>
            <w:tcW w:w="2443" w:type="dxa"/>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rPr>
            </w:pPr>
            <w:r w:rsidRPr="0039627F">
              <w:rPr>
                <w:b/>
                <w:bCs/>
                <w:color w:val="000000"/>
              </w:rPr>
              <w:t>За 2022 рік</w:t>
            </w:r>
          </w:p>
        </w:tc>
        <w:tc>
          <w:tcPr>
            <w:tcW w:w="2552" w:type="dxa"/>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253" w:type="dxa"/>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Реалізація  готової продукції</w:t>
            </w:r>
          </w:p>
        </w:tc>
        <w:tc>
          <w:tcPr>
            <w:tcW w:w="2443" w:type="dxa"/>
            <w:shd w:val="clear" w:color="auto" w:fill="auto"/>
            <w:noWrap/>
          </w:tcPr>
          <w:p w:rsidR="00C26C37" w:rsidRPr="0039627F" w:rsidRDefault="00C26C37" w:rsidP="002D0B5E">
            <w:pPr>
              <w:widowControl w:val="0"/>
              <w:spacing w:after="0" w:line="240" w:lineRule="auto"/>
              <w:jc w:val="right"/>
              <w:rPr>
                <w:color w:val="000000"/>
              </w:rPr>
            </w:pPr>
            <w:r w:rsidRPr="0039627F">
              <w:rPr>
                <w:color w:val="000000"/>
              </w:rPr>
              <w:t>1 832 993</w:t>
            </w:r>
          </w:p>
        </w:tc>
        <w:tc>
          <w:tcPr>
            <w:tcW w:w="2552" w:type="dxa"/>
            <w:tcBorders>
              <w:top w:val="single" w:sz="4" w:space="0" w:color="auto"/>
            </w:tcBorders>
            <w:shd w:val="clear" w:color="auto" w:fill="auto"/>
            <w:noWrap/>
          </w:tcPr>
          <w:p w:rsidR="00C26C37" w:rsidRPr="0039627F" w:rsidRDefault="00C26C37" w:rsidP="002D0B5E">
            <w:pPr>
              <w:widowControl w:val="0"/>
              <w:tabs>
                <w:tab w:val="center" w:pos="1239"/>
                <w:tab w:val="right" w:pos="2478"/>
              </w:tabs>
              <w:spacing w:after="0" w:line="240" w:lineRule="auto"/>
              <w:jc w:val="right"/>
            </w:pPr>
            <w:r w:rsidRPr="0039627F">
              <w:rPr>
                <w:color w:val="000000"/>
              </w:rPr>
              <w:t>2 343 140</w:t>
            </w:r>
          </w:p>
        </w:tc>
      </w:tr>
      <w:tr w:rsidR="00C26C37" w:rsidRPr="0039627F" w:rsidTr="002D0B5E">
        <w:trPr>
          <w:trHeight w:val="255"/>
        </w:trPr>
        <w:tc>
          <w:tcPr>
            <w:tcW w:w="4253" w:type="dxa"/>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Реалізація товарів та послуг</w:t>
            </w:r>
          </w:p>
        </w:tc>
        <w:tc>
          <w:tcPr>
            <w:tcW w:w="2443" w:type="dxa"/>
            <w:shd w:val="clear" w:color="auto" w:fill="auto"/>
            <w:noWrap/>
          </w:tcPr>
          <w:p w:rsidR="00C26C37" w:rsidRPr="0039627F" w:rsidRDefault="00C26C37" w:rsidP="002D0B5E">
            <w:pPr>
              <w:widowControl w:val="0"/>
              <w:spacing w:after="0" w:line="240" w:lineRule="auto"/>
              <w:jc w:val="right"/>
              <w:rPr>
                <w:color w:val="000000"/>
              </w:rPr>
            </w:pPr>
            <w:r w:rsidRPr="0039627F">
              <w:rPr>
                <w:color w:val="000000"/>
              </w:rPr>
              <w:t>601 227</w:t>
            </w:r>
          </w:p>
        </w:tc>
        <w:tc>
          <w:tcPr>
            <w:tcW w:w="2552" w:type="dxa"/>
            <w:shd w:val="clear" w:color="auto" w:fill="auto"/>
            <w:noWrap/>
          </w:tcPr>
          <w:p w:rsidR="00C26C37" w:rsidRPr="0039627F" w:rsidRDefault="00C26C37" w:rsidP="002D0B5E">
            <w:pPr>
              <w:widowControl w:val="0"/>
              <w:spacing w:after="0" w:line="240" w:lineRule="auto"/>
              <w:jc w:val="right"/>
            </w:pPr>
            <w:r w:rsidRPr="0039627F">
              <w:rPr>
                <w:color w:val="000000"/>
              </w:rPr>
              <w:t>1 107 727</w:t>
            </w:r>
          </w:p>
        </w:tc>
      </w:tr>
      <w:tr w:rsidR="00C26C37" w:rsidRPr="0039627F" w:rsidTr="002D0B5E">
        <w:trPr>
          <w:trHeight w:val="255"/>
        </w:trPr>
        <w:tc>
          <w:tcPr>
            <w:tcW w:w="4253" w:type="dxa"/>
            <w:tcBorders>
              <w:top w:val="double" w:sz="4" w:space="0" w:color="auto"/>
            </w:tcBorders>
            <w:shd w:val="clear" w:color="auto" w:fill="auto"/>
            <w:noWrap/>
            <w:hideMark/>
          </w:tcPr>
          <w:p w:rsidR="00C26C37" w:rsidRPr="0039627F" w:rsidRDefault="00C26C37" w:rsidP="002D0B5E">
            <w:pPr>
              <w:widowControl w:val="0"/>
              <w:spacing w:after="0" w:line="240" w:lineRule="auto"/>
              <w:rPr>
                <w:b/>
                <w:bCs/>
                <w:color w:val="000000"/>
              </w:rPr>
            </w:pPr>
            <w:r w:rsidRPr="0039627F">
              <w:rPr>
                <w:b/>
                <w:bCs/>
                <w:color w:val="000000"/>
              </w:rPr>
              <w:t>Разом</w:t>
            </w:r>
          </w:p>
        </w:tc>
        <w:tc>
          <w:tcPr>
            <w:tcW w:w="2443" w:type="dxa"/>
            <w:tcBorders>
              <w:top w:val="double" w:sz="4" w:space="0" w:color="auto"/>
            </w:tcBorders>
            <w:shd w:val="clear" w:color="auto" w:fill="auto"/>
            <w:noWrap/>
          </w:tcPr>
          <w:p w:rsidR="00C26C37" w:rsidRPr="0039627F" w:rsidRDefault="00C26C37" w:rsidP="002D0B5E">
            <w:pPr>
              <w:widowControl w:val="0"/>
              <w:spacing w:after="0" w:line="240" w:lineRule="auto"/>
              <w:jc w:val="right"/>
              <w:rPr>
                <w:b/>
                <w:bCs/>
                <w:color w:val="000000"/>
              </w:rPr>
            </w:pPr>
            <w:r w:rsidRPr="0039627F">
              <w:rPr>
                <w:b/>
                <w:bCs/>
                <w:color w:val="000000"/>
              </w:rPr>
              <w:t>2 434 220</w:t>
            </w:r>
          </w:p>
        </w:tc>
        <w:tc>
          <w:tcPr>
            <w:tcW w:w="2552" w:type="dxa"/>
            <w:tcBorders>
              <w:top w:val="double" w:sz="4" w:space="0" w:color="auto"/>
            </w:tcBorders>
            <w:shd w:val="clear" w:color="auto" w:fill="auto"/>
            <w:noWrap/>
          </w:tcPr>
          <w:p w:rsidR="00C26C37" w:rsidRPr="0039627F" w:rsidRDefault="00C26C37" w:rsidP="002D0B5E">
            <w:pPr>
              <w:widowControl w:val="0"/>
              <w:spacing w:after="0" w:line="240" w:lineRule="auto"/>
              <w:jc w:val="right"/>
              <w:rPr>
                <w:b/>
                <w:bCs/>
              </w:rPr>
            </w:pPr>
            <w:r w:rsidRPr="0039627F">
              <w:rPr>
                <w:b/>
                <w:bCs/>
                <w:color w:val="000000"/>
              </w:rPr>
              <w:t>3 450 867</w:t>
            </w:r>
          </w:p>
        </w:tc>
      </w:tr>
    </w:tbl>
    <w:p w:rsidR="00C26C37" w:rsidRPr="0039627F" w:rsidRDefault="00C26C37" w:rsidP="002D0B5E">
      <w:pPr>
        <w:widowControl w:val="0"/>
        <w:spacing w:after="0" w:line="240" w:lineRule="auto"/>
        <w:rPr>
          <w:rStyle w:val="affe"/>
          <w:b w:val="0"/>
          <w:i w:val="0"/>
        </w:rPr>
      </w:pPr>
      <w:r w:rsidRPr="0039627F">
        <w:rPr>
          <w:rStyle w:val="affe"/>
        </w:rPr>
        <w:t>Собівартість реалізованої продукції (товарів, робіт, послуг) представлена наступним чином:</w:t>
      </w:r>
    </w:p>
    <w:tbl>
      <w:tblPr>
        <w:tblW w:w="9248" w:type="dxa"/>
        <w:tblInd w:w="108" w:type="dxa"/>
        <w:tblLayout w:type="fixed"/>
        <w:tblLook w:val="04A0"/>
      </w:tblPr>
      <w:tblGrid>
        <w:gridCol w:w="4253"/>
        <w:gridCol w:w="2443"/>
        <w:gridCol w:w="2552"/>
      </w:tblGrid>
      <w:tr w:rsidR="00C26C37" w:rsidRPr="0039627F" w:rsidTr="002D0B5E">
        <w:trPr>
          <w:trHeight w:val="255"/>
          <w:tblHeader/>
        </w:trPr>
        <w:tc>
          <w:tcPr>
            <w:tcW w:w="4253"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ind w:right="-108"/>
              <w:rPr>
                <w:b/>
                <w:bCs/>
                <w:color w:val="000000"/>
              </w:rPr>
            </w:pPr>
          </w:p>
        </w:tc>
        <w:tc>
          <w:tcPr>
            <w:tcW w:w="2443" w:type="dxa"/>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rPr>
            </w:pPr>
            <w:r w:rsidRPr="0039627F">
              <w:rPr>
                <w:b/>
                <w:bCs/>
                <w:color w:val="000000"/>
              </w:rPr>
              <w:t>За 2022 рік</w:t>
            </w:r>
          </w:p>
        </w:tc>
        <w:tc>
          <w:tcPr>
            <w:tcW w:w="2552" w:type="dxa"/>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253" w:type="dxa"/>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Реалізація  готової продукції</w:t>
            </w:r>
          </w:p>
        </w:tc>
        <w:tc>
          <w:tcPr>
            <w:tcW w:w="2443" w:type="dxa"/>
            <w:shd w:val="clear" w:color="auto" w:fill="auto"/>
            <w:noWrap/>
          </w:tcPr>
          <w:p w:rsidR="00C26C37" w:rsidRPr="0039627F" w:rsidRDefault="00C26C37" w:rsidP="002D0B5E">
            <w:pPr>
              <w:widowControl w:val="0"/>
              <w:spacing w:after="0" w:line="240" w:lineRule="auto"/>
              <w:jc w:val="right"/>
              <w:rPr>
                <w:color w:val="000000"/>
              </w:rPr>
            </w:pPr>
            <w:r w:rsidRPr="0039627F">
              <w:rPr>
                <w:color w:val="000000"/>
              </w:rPr>
              <w:t>1 551 721</w:t>
            </w:r>
          </w:p>
        </w:tc>
        <w:tc>
          <w:tcPr>
            <w:tcW w:w="2552" w:type="dxa"/>
            <w:tcBorders>
              <w:top w:val="single" w:sz="4" w:space="0" w:color="auto"/>
            </w:tcBorders>
            <w:shd w:val="clear" w:color="auto" w:fill="auto"/>
            <w:noWrap/>
          </w:tcPr>
          <w:p w:rsidR="00C26C37" w:rsidRPr="0039627F" w:rsidRDefault="00C26C37" w:rsidP="002D0B5E">
            <w:pPr>
              <w:widowControl w:val="0"/>
              <w:tabs>
                <w:tab w:val="center" w:pos="1239"/>
                <w:tab w:val="right" w:pos="2478"/>
              </w:tabs>
              <w:spacing w:after="0" w:line="240" w:lineRule="auto"/>
              <w:jc w:val="right"/>
            </w:pPr>
            <w:r w:rsidRPr="0039627F">
              <w:rPr>
                <w:color w:val="000000"/>
              </w:rPr>
              <w:t>2 185 572</w:t>
            </w:r>
          </w:p>
        </w:tc>
      </w:tr>
      <w:tr w:rsidR="00C26C37" w:rsidRPr="0039627F" w:rsidTr="002D0B5E">
        <w:trPr>
          <w:trHeight w:val="255"/>
        </w:trPr>
        <w:tc>
          <w:tcPr>
            <w:tcW w:w="4253" w:type="dxa"/>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Реалізація товарів</w:t>
            </w:r>
          </w:p>
        </w:tc>
        <w:tc>
          <w:tcPr>
            <w:tcW w:w="2443" w:type="dxa"/>
            <w:shd w:val="clear" w:color="auto" w:fill="auto"/>
            <w:noWrap/>
          </w:tcPr>
          <w:p w:rsidR="00C26C37" w:rsidRPr="0039627F" w:rsidRDefault="00C26C37" w:rsidP="002D0B5E">
            <w:pPr>
              <w:widowControl w:val="0"/>
              <w:spacing w:after="0" w:line="240" w:lineRule="auto"/>
              <w:jc w:val="right"/>
              <w:rPr>
                <w:color w:val="000000"/>
              </w:rPr>
            </w:pPr>
            <w:r w:rsidRPr="0039627F">
              <w:rPr>
                <w:color w:val="000000"/>
              </w:rPr>
              <w:t>510 183</w:t>
            </w:r>
          </w:p>
        </w:tc>
        <w:tc>
          <w:tcPr>
            <w:tcW w:w="2552" w:type="dxa"/>
            <w:shd w:val="clear" w:color="auto" w:fill="auto"/>
            <w:noWrap/>
          </w:tcPr>
          <w:p w:rsidR="00C26C37" w:rsidRPr="0039627F" w:rsidRDefault="00C26C37" w:rsidP="002D0B5E">
            <w:pPr>
              <w:widowControl w:val="0"/>
              <w:spacing w:after="0" w:line="240" w:lineRule="auto"/>
              <w:jc w:val="right"/>
            </w:pPr>
            <w:r w:rsidRPr="0039627F">
              <w:rPr>
                <w:color w:val="000000"/>
              </w:rPr>
              <w:t>1 051 050</w:t>
            </w:r>
          </w:p>
        </w:tc>
      </w:tr>
      <w:tr w:rsidR="00C26C37" w:rsidRPr="0039627F" w:rsidTr="002D0B5E">
        <w:trPr>
          <w:trHeight w:val="255"/>
        </w:trPr>
        <w:tc>
          <w:tcPr>
            <w:tcW w:w="4253" w:type="dxa"/>
            <w:tcBorders>
              <w:top w:val="double" w:sz="4" w:space="0" w:color="auto"/>
            </w:tcBorders>
            <w:shd w:val="clear" w:color="auto" w:fill="auto"/>
            <w:noWrap/>
            <w:hideMark/>
          </w:tcPr>
          <w:p w:rsidR="00C26C37" w:rsidRPr="0039627F" w:rsidRDefault="00C26C37" w:rsidP="002D0B5E">
            <w:pPr>
              <w:widowControl w:val="0"/>
              <w:spacing w:after="0" w:line="240" w:lineRule="auto"/>
              <w:rPr>
                <w:b/>
                <w:bCs/>
                <w:color w:val="000000"/>
              </w:rPr>
            </w:pPr>
            <w:r w:rsidRPr="0039627F">
              <w:rPr>
                <w:b/>
                <w:bCs/>
                <w:color w:val="000000"/>
              </w:rPr>
              <w:t>Разом</w:t>
            </w:r>
          </w:p>
        </w:tc>
        <w:tc>
          <w:tcPr>
            <w:tcW w:w="2443" w:type="dxa"/>
            <w:tcBorders>
              <w:top w:val="double" w:sz="4" w:space="0" w:color="auto"/>
            </w:tcBorders>
            <w:shd w:val="clear" w:color="auto" w:fill="auto"/>
            <w:noWrap/>
          </w:tcPr>
          <w:p w:rsidR="00C26C37" w:rsidRPr="0039627F" w:rsidRDefault="00C26C37" w:rsidP="002D0B5E">
            <w:pPr>
              <w:widowControl w:val="0"/>
              <w:spacing w:after="0" w:line="240" w:lineRule="auto"/>
              <w:jc w:val="right"/>
              <w:rPr>
                <w:b/>
                <w:bCs/>
                <w:color w:val="000000"/>
              </w:rPr>
            </w:pPr>
            <w:r w:rsidRPr="0039627F">
              <w:rPr>
                <w:b/>
                <w:bCs/>
                <w:color w:val="000000"/>
              </w:rPr>
              <w:t>2 061 904</w:t>
            </w:r>
          </w:p>
        </w:tc>
        <w:tc>
          <w:tcPr>
            <w:tcW w:w="2552" w:type="dxa"/>
            <w:tcBorders>
              <w:top w:val="double" w:sz="4" w:space="0" w:color="auto"/>
            </w:tcBorders>
            <w:shd w:val="clear" w:color="auto" w:fill="auto"/>
            <w:noWrap/>
          </w:tcPr>
          <w:p w:rsidR="00C26C37" w:rsidRPr="0039627F" w:rsidRDefault="00C26C37" w:rsidP="002D0B5E">
            <w:pPr>
              <w:widowControl w:val="0"/>
              <w:spacing w:after="0" w:line="240" w:lineRule="auto"/>
              <w:jc w:val="right"/>
              <w:rPr>
                <w:b/>
                <w:bCs/>
              </w:rPr>
            </w:pPr>
            <w:r w:rsidRPr="0039627F">
              <w:rPr>
                <w:b/>
                <w:bCs/>
                <w:color w:val="000000"/>
              </w:rPr>
              <w:t>3 236 622</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40" w:name="_Toc68786264"/>
      <w:bookmarkStart w:id="41" w:name="_Toc68786265"/>
      <w:bookmarkStart w:id="42" w:name="_Toc68786266"/>
      <w:bookmarkStart w:id="43" w:name="_Toc68786267"/>
      <w:bookmarkStart w:id="44" w:name="_Toc68786268"/>
      <w:bookmarkStart w:id="45" w:name="_Toc68786269"/>
      <w:bookmarkStart w:id="46" w:name="_Toc68786270"/>
      <w:bookmarkStart w:id="47" w:name="_Toc6587491"/>
      <w:bookmarkStart w:id="48" w:name="_Toc6908733"/>
      <w:bookmarkStart w:id="49" w:name="_Toc45710765"/>
      <w:bookmarkStart w:id="50" w:name="_Toc131170881"/>
      <w:bookmarkStart w:id="51" w:name="_Toc6587496"/>
      <w:bookmarkStart w:id="52" w:name="_Toc6908738"/>
      <w:bookmarkStart w:id="53" w:name="_Toc45710763"/>
      <w:bookmarkEnd w:id="40"/>
      <w:bookmarkEnd w:id="41"/>
      <w:bookmarkEnd w:id="42"/>
      <w:bookmarkEnd w:id="43"/>
      <w:bookmarkEnd w:id="44"/>
      <w:bookmarkEnd w:id="45"/>
      <w:bookmarkEnd w:id="46"/>
      <w:r w:rsidRPr="0039627F">
        <w:rPr>
          <w:rFonts w:ascii="Arial" w:hAnsi="Arial" w:cs="Arial"/>
          <w:sz w:val="18"/>
          <w:szCs w:val="18"/>
        </w:rPr>
        <w:t xml:space="preserve">Інші операційні </w:t>
      </w:r>
      <w:bookmarkEnd w:id="47"/>
      <w:bookmarkEnd w:id="48"/>
      <w:bookmarkEnd w:id="49"/>
      <w:r w:rsidRPr="0039627F">
        <w:rPr>
          <w:rFonts w:ascii="Arial" w:hAnsi="Arial" w:cs="Arial"/>
          <w:sz w:val="18"/>
          <w:szCs w:val="18"/>
        </w:rPr>
        <w:t>доходи</w:t>
      </w:r>
      <w:bookmarkEnd w:id="50"/>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1842"/>
        <w:gridCol w:w="2552"/>
      </w:tblGrid>
      <w:tr w:rsidR="00C26C37" w:rsidRPr="0039627F" w:rsidTr="002D0B5E">
        <w:trPr>
          <w:trHeight w:val="255"/>
          <w:tblHeader/>
        </w:trPr>
        <w:tc>
          <w:tcPr>
            <w:tcW w:w="4962" w:type="dxa"/>
            <w:tcBorders>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rPr>
                <w:b/>
                <w:bCs/>
                <w:color w:val="000000"/>
              </w:rPr>
            </w:pPr>
            <w:r w:rsidRPr="0039627F">
              <w:rPr>
                <w:b/>
                <w:bCs/>
                <w:color w:val="000000"/>
              </w:rPr>
              <w:t>Інші операційні доходи</w:t>
            </w:r>
          </w:p>
        </w:tc>
        <w:tc>
          <w:tcPr>
            <w:tcW w:w="1842" w:type="dxa"/>
            <w:tcBorders>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rPr>
              <w:t>За 2022 рік</w:t>
            </w:r>
          </w:p>
        </w:tc>
        <w:tc>
          <w:tcPr>
            <w:tcW w:w="2552"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962" w:type="dxa"/>
            <w:tcBorders>
              <w:left w:val="nil"/>
              <w:bottom w:val="nil"/>
              <w:right w:val="nil"/>
            </w:tcBorders>
            <w:shd w:val="clear" w:color="auto" w:fill="auto"/>
            <w:vAlign w:val="center"/>
            <w:hideMark/>
          </w:tcPr>
          <w:p w:rsidR="00C26C37" w:rsidRPr="0039627F" w:rsidRDefault="00C26C37" w:rsidP="002D0B5E">
            <w:pPr>
              <w:widowControl w:val="0"/>
              <w:spacing w:after="0" w:line="240" w:lineRule="auto"/>
              <w:rPr>
                <w:color w:val="000000"/>
              </w:rPr>
            </w:pPr>
            <w:r w:rsidRPr="0039627F">
              <w:rPr>
                <w:color w:val="000000"/>
              </w:rPr>
              <w:t>Дохід від операційної курсової різниці</w:t>
            </w:r>
          </w:p>
        </w:tc>
        <w:tc>
          <w:tcPr>
            <w:tcW w:w="1842" w:type="dxa"/>
            <w:tcBorders>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5 912</w:t>
            </w:r>
          </w:p>
        </w:tc>
        <w:tc>
          <w:tcPr>
            <w:tcW w:w="2552" w:type="dxa"/>
            <w:tcBorders>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2 882</w:t>
            </w:r>
          </w:p>
        </w:tc>
      </w:tr>
      <w:tr w:rsidR="00C26C37" w:rsidRPr="0039627F" w:rsidTr="002D0B5E">
        <w:trPr>
          <w:trHeight w:val="255"/>
        </w:trPr>
        <w:tc>
          <w:tcPr>
            <w:tcW w:w="4962"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rPr>
                <w:color w:val="000000"/>
              </w:rPr>
            </w:pPr>
            <w:r w:rsidRPr="0039627F">
              <w:rPr>
                <w:color w:val="000000"/>
              </w:rPr>
              <w:t>Дохід від реалізації інших оборотних активів</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869</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882</w:t>
            </w:r>
          </w:p>
        </w:tc>
      </w:tr>
      <w:tr w:rsidR="00C26C37" w:rsidRPr="0039627F" w:rsidTr="002D0B5E">
        <w:trPr>
          <w:trHeight w:val="255"/>
        </w:trPr>
        <w:tc>
          <w:tcPr>
            <w:tcW w:w="4962" w:type="dxa"/>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rPr>
                <w:color w:val="000000"/>
              </w:rPr>
            </w:pPr>
            <w:r w:rsidRPr="0039627F">
              <w:rPr>
                <w:color w:val="000000"/>
              </w:rPr>
              <w:t>Дохід від операційної оренди активів</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598</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56</w:t>
            </w:r>
          </w:p>
        </w:tc>
      </w:tr>
      <w:tr w:rsidR="00C26C37" w:rsidRPr="0039627F" w:rsidTr="002D0B5E">
        <w:trPr>
          <w:trHeight w:val="255"/>
        </w:trPr>
        <w:tc>
          <w:tcPr>
            <w:tcW w:w="4962" w:type="dxa"/>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rPr>
                <w:color w:val="000000"/>
              </w:rPr>
            </w:pPr>
            <w:r w:rsidRPr="0039627F">
              <w:rPr>
                <w:color w:val="000000"/>
              </w:rPr>
              <w:t>Отримані штрафи за господарськими договорами</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36</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774</w:t>
            </w:r>
          </w:p>
        </w:tc>
      </w:tr>
      <w:tr w:rsidR="00C26C37" w:rsidRPr="0039627F" w:rsidTr="002D0B5E">
        <w:trPr>
          <w:trHeight w:val="255"/>
        </w:trPr>
        <w:tc>
          <w:tcPr>
            <w:tcW w:w="4962" w:type="dxa"/>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rPr>
                <w:color w:val="000000"/>
              </w:rPr>
            </w:pPr>
            <w:r w:rsidRPr="0039627F">
              <w:rPr>
                <w:color w:val="000000"/>
              </w:rPr>
              <w:t>Дохід від безоплатно отриманих оборотних активів</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11</w:t>
            </w:r>
          </w:p>
        </w:tc>
      </w:tr>
      <w:tr w:rsidR="00C26C37" w:rsidRPr="0039627F" w:rsidTr="002D0B5E">
        <w:trPr>
          <w:trHeight w:val="255"/>
        </w:trPr>
        <w:tc>
          <w:tcPr>
            <w:tcW w:w="4962" w:type="dxa"/>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rPr>
                <w:color w:val="000000"/>
              </w:rPr>
            </w:pPr>
            <w:r w:rsidRPr="0039627F">
              <w:rPr>
                <w:color w:val="000000"/>
              </w:rPr>
              <w:t>Гарантійні відшкодування та компенсації</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36 559</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48 601</w:t>
            </w:r>
          </w:p>
        </w:tc>
      </w:tr>
      <w:tr w:rsidR="00C26C37" w:rsidRPr="0039627F" w:rsidTr="002D0B5E">
        <w:trPr>
          <w:trHeight w:val="255"/>
        </w:trPr>
        <w:tc>
          <w:tcPr>
            <w:tcW w:w="4962" w:type="dxa"/>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rPr>
                <w:color w:val="000000"/>
              </w:rPr>
            </w:pPr>
            <w:r w:rsidRPr="0039627F">
              <w:rPr>
                <w:color w:val="000000"/>
              </w:rPr>
              <w:t>Відсотки за залишками грошових коштів на рахунках</w:t>
            </w:r>
          </w:p>
        </w:tc>
        <w:tc>
          <w:tcPr>
            <w:tcW w:w="184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2 917</w:t>
            </w:r>
          </w:p>
        </w:tc>
        <w:tc>
          <w:tcPr>
            <w:tcW w:w="2552"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3 429</w:t>
            </w:r>
          </w:p>
        </w:tc>
      </w:tr>
      <w:tr w:rsidR="00C26C37" w:rsidRPr="0039627F" w:rsidTr="002D0B5E">
        <w:trPr>
          <w:trHeight w:val="255"/>
        </w:trPr>
        <w:tc>
          <w:tcPr>
            <w:tcW w:w="4962" w:type="dxa"/>
            <w:tcBorders>
              <w:top w:val="nil"/>
              <w:left w:val="nil"/>
              <w:bottom w:val="double" w:sz="4" w:space="0" w:color="auto"/>
              <w:right w:val="nil"/>
            </w:tcBorders>
            <w:shd w:val="clear" w:color="auto" w:fill="auto"/>
            <w:vAlign w:val="center"/>
            <w:hideMark/>
          </w:tcPr>
          <w:p w:rsidR="00C26C37" w:rsidRPr="0039627F" w:rsidRDefault="00C26C37" w:rsidP="002D0B5E">
            <w:pPr>
              <w:widowControl w:val="0"/>
              <w:spacing w:after="0" w:line="240" w:lineRule="auto"/>
              <w:rPr>
                <w:color w:val="000000"/>
              </w:rPr>
            </w:pPr>
            <w:r w:rsidRPr="0039627F">
              <w:rPr>
                <w:color w:val="000000"/>
              </w:rPr>
              <w:t>Інші операційні доходи</w:t>
            </w:r>
          </w:p>
        </w:tc>
        <w:tc>
          <w:tcPr>
            <w:tcW w:w="1842" w:type="dxa"/>
            <w:tcBorders>
              <w:top w:val="nil"/>
              <w:left w:val="nil"/>
              <w:bottom w:val="double" w:sz="4" w:space="0" w:color="auto"/>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2001</w:t>
            </w:r>
          </w:p>
        </w:tc>
        <w:tc>
          <w:tcPr>
            <w:tcW w:w="2552" w:type="dxa"/>
            <w:tcBorders>
              <w:top w:val="nil"/>
              <w:left w:val="nil"/>
              <w:bottom w:val="double" w:sz="4" w:space="0" w:color="auto"/>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3 520</w:t>
            </w:r>
          </w:p>
        </w:tc>
      </w:tr>
      <w:tr w:rsidR="00C26C37" w:rsidRPr="0039627F" w:rsidTr="002D0B5E">
        <w:trPr>
          <w:trHeight w:val="255"/>
        </w:trPr>
        <w:tc>
          <w:tcPr>
            <w:tcW w:w="4962" w:type="dxa"/>
            <w:tcBorders>
              <w:top w:val="double" w:sz="4" w:space="0" w:color="auto"/>
              <w:left w:val="nil"/>
              <w:bottom w:val="nil"/>
              <w:right w:val="nil"/>
            </w:tcBorders>
            <w:shd w:val="clear" w:color="auto" w:fill="auto"/>
            <w:vAlign w:val="center"/>
            <w:hideMark/>
          </w:tcPr>
          <w:p w:rsidR="00C26C37" w:rsidRPr="0039627F" w:rsidRDefault="00C26C37" w:rsidP="002D0B5E">
            <w:pPr>
              <w:widowControl w:val="0"/>
              <w:spacing w:after="0" w:line="240" w:lineRule="auto"/>
              <w:rPr>
                <w:b/>
                <w:bCs/>
              </w:rPr>
            </w:pPr>
            <w:r w:rsidRPr="0039627F">
              <w:rPr>
                <w:b/>
                <w:bCs/>
              </w:rPr>
              <w:t>Разом</w:t>
            </w:r>
          </w:p>
        </w:tc>
        <w:tc>
          <w:tcPr>
            <w:tcW w:w="1842" w:type="dxa"/>
            <w:tcBorders>
              <w:top w:val="double" w:sz="4" w:space="0" w:color="auto"/>
              <w:left w:val="nil"/>
              <w:bottom w:val="nil"/>
              <w:right w:val="nil"/>
            </w:tcBorders>
            <w:shd w:val="clear" w:color="auto" w:fill="auto"/>
            <w:vAlign w:val="center"/>
          </w:tcPr>
          <w:p w:rsidR="00C26C37" w:rsidRPr="0039627F" w:rsidRDefault="00C26C37" w:rsidP="002D0B5E">
            <w:pPr>
              <w:widowControl w:val="0"/>
              <w:spacing w:after="0" w:line="240" w:lineRule="auto"/>
              <w:jc w:val="right"/>
              <w:rPr>
                <w:b/>
                <w:bCs/>
              </w:rPr>
            </w:pPr>
            <w:r w:rsidRPr="0039627F">
              <w:rPr>
                <w:b/>
                <w:bCs/>
              </w:rPr>
              <w:t>48 892</w:t>
            </w:r>
          </w:p>
        </w:tc>
        <w:tc>
          <w:tcPr>
            <w:tcW w:w="2552" w:type="dxa"/>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60 155</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54" w:name="_Toc131170882"/>
      <w:r w:rsidRPr="0039627F">
        <w:rPr>
          <w:rFonts w:ascii="Arial" w:hAnsi="Arial" w:cs="Arial"/>
          <w:sz w:val="18"/>
          <w:szCs w:val="18"/>
        </w:rPr>
        <w:t>Адміністративні витрати</w:t>
      </w:r>
      <w:bookmarkEnd w:id="51"/>
      <w:bookmarkEnd w:id="52"/>
      <w:bookmarkEnd w:id="53"/>
      <w:bookmarkEnd w:id="54"/>
    </w:p>
    <w:tbl>
      <w:tblPr>
        <w:tblW w:w="9390" w:type="dxa"/>
        <w:tblInd w:w="108" w:type="dxa"/>
        <w:tblLook w:val="04A0"/>
      </w:tblPr>
      <w:tblGrid>
        <w:gridCol w:w="3828"/>
        <w:gridCol w:w="2868"/>
        <w:gridCol w:w="2694"/>
      </w:tblGrid>
      <w:tr w:rsidR="00C26C37" w:rsidRPr="0039627F" w:rsidTr="002D0B5E">
        <w:trPr>
          <w:trHeight w:val="255"/>
          <w:tblHeader/>
        </w:trPr>
        <w:tc>
          <w:tcPr>
            <w:tcW w:w="3828" w:type="dxa"/>
            <w:tcBorders>
              <w:top w:val="single" w:sz="4" w:space="0" w:color="auto"/>
              <w:left w:val="nil"/>
              <w:bottom w:val="single" w:sz="4" w:space="0" w:color="auto"/>
              <w:right w:val="nil"/>
            </w:tcBorders>
            <w:shd w:val="clear" w:color="auto" w:fill="auto"/>
            <w:noWrap/>
            <w:hideMark/>
          </w:tcPr>
          <w:p w:rsidR="00C26C37" w:rsidRPr="0039627F" w:rsidRDefault="00C26C37" w:rsidP="002D0B5E">
            <w:pPr>
              <w:widowControl w:val="0"/>
              <w:spacing w:after="0" w:line="240" w:lineRule="auto"/>
              <w:rPr>
                <w:b/>
                <w:color w:val="000000"/>
              </w:rPr>
            </w:pPr>
            <w:r w:rsidRPr="0039627F">
              <w:rPr>
                <w:b/>
                <w:color w:val="000000"/>
              </w:rPr>
              <w:t>Адміністративні витрати</w:t>
            </w:r>
          </w:p>
        </w:tc>
        <w:tc>
          <w:tcPr>
            <w:tcW w:w="2868" w:type="dxa"/>
            <w:tcBorders>
              <w:top w:val="single" w:sz="4" w:space="0" w:color="auto"/>
              <w:left w:val="nil"/>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color w:val="000000"/>
                <w:sz w:val="16"/>
                <w:szCs w:val="16"/>
              </w:rPr>
            </w:pPr>
            <w:r w:rsidRPr="0039627F">
              <w:rPr>
                <w:b/>
                <w:bCs/>
                <w:color w:val="000000"/>
              </w:rPr>
              <w:t>За 2022 рік</w:t>
            </w:r>
          </w:p>
        </w:tc>
        <w:tc>
          <w:tcPr>
            <w:tcW w:w="2694"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3828"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Заробітна плата та нарахування на неї</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19 290</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18 044</w:t>
            </w:r>
          </w:p>
        </w:tc>
      </w:tr>
      <w:tr w:rsidR="00C26C37" w:rsidRPr="0039627F" w:rsidTr="002D0B5E">
        <w:trPr>
          <w:trHeight w:val="255"/>
        </w:trPr>
        <w:tc>
          <w:tcPr>
            <w:tcW w:w="3828"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Послуги сторонніх організацій</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8 566</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9 008</w:t>
            </w:r>
          </w:p>
        </w:tc>
      </w:tr>
      <w:tr w:rsidR="00C26C37" w:rsidRPr="0039627F" w:rsidTr="002D0B5E">
        <w:trPr>
          <w:trHeight w:val="255"/>
        </w:trPr>
        <w:tc>
          <w:tcPr>
            <w:tcW w:w="3828"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Матеріали</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2 437</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1 188</w:t>
            </w:r>
          </w:p>
        </w:tc>
      </w:tr>
      <w:tr w:rsidR="00C26C37" w:rsidRPr="0039627F" w:rsidTr="002D0B5E">
        <w:trPr>
          <w:trHeight w:val="255"/>
        </w:trPr>
        <w:tc>
          <w:tcPr>
            <w:tcW w:w="3828"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t>2 398</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2 408</w:t>
            </w:r>
          </w:p>
        </w:tc>
      </w:tr>
      <w:tr w:rsidR="00C26C37" w:rsidRPr="0039627F" w:rsidTr="002D0B5E">
        <w:trPr>
          <w:trHeight w:val="255"/>
        </w:trPr>
        <w:tc>
          <w:tcPr>
            <w:tcW w:w="3828"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 активу з права користування</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t>4 545</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4 608</w:t>
            </w:r>
          </w:p>
        </w:tc>
      </w:tr>
      <w:tr w:rsidR="00C26C37" w:rsidRPr="0039627F" w:rsidTr="002D0B5E">
        <w:trPr>
          <w:trHeight w:val="255"/>
        </w:trPr>
        <w:tc>
          <w:tcPr>
            <w:tcW w:w="3828"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Податки</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104</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26</w:t>
            </w:r>
          </w:p>
        </w:tc>
      </w:tr>
      <w:tr w:rsidR="00C26C37" w:rsidRPr="0039627F" w:rsidTr="002D0B5E">
        <w:trPr>
          <w:trHeight w:val="255"/>
        </w:trPr>
        <w:tc>
          <w:tcPr>
            <w:tcW w:w="3828"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Послуги банку</w:t>
            </w:r>
          </w:p>
        </w:tc>
        <w:tc>
          <w:tcPr>
            <w:tcW w:w="2868"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2 264</w:t>
            </w:r>
          </w:p>
        </w:tc>
        <w:tc>
          <w:tcPr>
            <w:tcW w:w="2694"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3 037</w:t>
            </w:r>
          </w:p>
        </w:tc>
      </w:tr>
      <w:tr w:rsidR="00C26C37" w:rsidRPr="0039627F" w:rsidTr="002D0B5E">
        <w:trPr>
          <w:trHeight w:val="255"/>
        </w:trPr>
        <w:tc>
          <w:tcPr>
            <w:tcW w:w="3828" w:type="dxa"/>
            <w:tcBorders>
              <w:top w:val="nil"/>
              <w:left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Витрати на відрядження</w:t>
            </w:r>
          </w:p>
        </w:tc>
        <w:tc>
          <w:tcPr>
            <w:tcW w:w="2868" w:type="dxa"/>
            <w:tcBorders>
              <w:top w:val="nil"/>
              <w:lef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230</w:t>
            </w:r>
          </w:p>
        </w:tc>
        <w:tc>
          <w:tcPr>
            <w:tcW w:w="2694" w:type="dxa"/>
            <w:tcBorders>
              <w:top w:val="nil"/>
              <w:lef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208</w:t>
            </w:r>
          </w:p>
        </w:tc>
      </w:tr>
      <w:tr w:rsidR="00C26C37" w:rsidRPr="0039627F" w:rsidTr="002D0B5E">
        <w:trPr>
          <w:trHeight w:val="255"/>
        </w:trPr>
        <w:tc>
          <w:tcPr>
            <w:tcW w:w="3828" w:type="dxa"/>
            <w:tcBorders>
              <w:top w:val="nil"/>
              <w:left w:val="nil"/>
              <w:bottom w:val="double" w:sz="6" w:space="0" w:color="auto"/>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Резерв майбутніх платежів</w:t>
            </w:r>
          </w:p>
        </w:tc>
        <w:tc>
          <w:tcPr>
            <w:tcW w:w="2868" w:type="dxa"/>
            <w:tcBorders>
              <w:top w:val="nil"/>
              <w:left w:val="nil"/>
              <w:bottom w:val="double" w:sz="6" w:space="0" w:color="auto"/>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323</w:t>
            </w:r>
          </w:p>
        </w:tc>
        <w:tc>
          <w:tcPr>
            <w:tcW w:w="2694" w:type="dxa"/>
            <w:tcBorders>
              <w:top w:val="nil"/>
              <w:left w:val="nil"/>
              <w:bottom w:val="double" w:sz="6" w:space="0" w:color="auto"/>
            </w:tcBorders>
            <w:vAlign w:val="center"/>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5"/>
        </w:trPr>
        <w:tc>
          <w:tcPr>
            <w:tcW w:w="3828"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color w:val="000000"/>
              </w:rPr>
            </w:pPr>
            <w:r w:rsidRPr="0039627F">
              <w:rPr>
                <w:b/>
                <w:color w:val="000000"/>
              </w:rPr>
              <w:t>Разом</w:t>
            </w:r>
          </w:p>
        </w:tc>
        <w:tc>
          <w:tcPr>
            <w:tcW w:w="2868" w:type="dxa"/>
            <w:tcBorders>
              <w:top w:val="nil"/>
              <w:left w:val="nil"/>
              <w:bottom w:val="nil"/>
            </w:tcBorders>
            <w:shd w:val="clear" w:color="auto" w:fill="auto"/>
            <w:vAlign w:val="center"/>
          </w:tcPr>
          <w:p w:rsidR="00C26C37" w:rsidRPr="0039627F" w:rsidRDefault="00C26C37" w:rsidP="002D0B5E">
            <w:pPr>
              <w:widowControl w:val="0"/>
              <w:spacing w:after="0" w:line="240" w:lineRule="auto"/>
              <w:jc w:val="right"/>
              <w:rPr>
                <w:b/>
                <w:color w:val="000000"/>
              </w:rPr>
            </w:pPr>
            <w:r w:rsidRPr="0039627F">
              <w:rPr>
                <w:b/>
                <w:color w:val="000000"/>
              </w:rPr>
              <w:t>40 157</w:t>
            </w:r>
          </w:p>
        </w:tc>
        <w:tc>
          <w:tcPr>
            <w:tcW w:w="2694" w:type="dxa"/>
            <w:tcBorders>
              <w:top w:val="nil"/>
              <w:left w:val="nil"/>
              <w:bottom w:val="nil"/>
            </w:tcBorders>
            <w:vAlign w:val="center"/>
          </w:tcPr>
          <w:p w:rsidR="00C26C37" w:rsidRPr="0039627F" w:rsidRDefault="00C26C37" w:rsidP="002D0B5E">
            <w:pPr>
              <w:pStyle w:val="aff8"/>
              <w:widowControl w:val="0"/>
              <w:jc w:val="right"/>
              <w:rPr>
                <w:b/>
                <w:color w:val="000000"/>
              </w:rPr>
            </w:pPr>
            <w:r w:rsidRPr="0039627F">
              <w:rPr>
                <w:b/>
                <w:color w:val="000000"/>
              </w:rPr>
              <w:t>38 527</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55" w:name="_Toc131170883"/>
      <w:r w:rsidRPr="0039627F">
        <w:rPr>
          <w:rFonts w:ascii="Arial" w:hAnsi="Arial" w:cs="Arial"/>
          <w:sz w:val="18"/>
          <w:szCs w:val="18"/>
        </w:rPr>
        <w:t>Витрати на збут</w:t>
      </w:r>
      <w:bookmarkEnd w:id="55"/>
    </w:p>
    <w:tbl>
      <w:tblPr>
        <w:tblW w:w="9498" w:type="dxa"/>
        <w:tblInd w:w="108" w:type="dxa"/>
        <w:tblLook w:val="04A0"/>
      </w:tblPr>
      <w:tblGrid>
        <w:gridCol w:w="4253"/>
        <w:gridCol w:w="2551"/>
        <w:gridCol w:w="2694"/>
      </w:tblGrid>
      <w:tr w:rsidR="00C26C37" w:rsidRPr="0039627F" w:rsidTr="002D0B5E">
        <w:trPr>
          <w:trHeight w:val="253"/>
          <w:tblHeader/>
        </w:trPr>
        <w:tc>
          <w:tcPr>
            <w:tcW w:w="4253" w:type="dxa"/>
            <w:tcBorders>
              <w:top w:val="single" w:sz="4" w:space="0" w:color="auto"/>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rPr>
                <w:b/>
                <w:bCs/>
                <w:color w:val="000000"/>
              </w:rPr>
            </w:pPr>
            <w:r w:rsidRPr="0039627F">
              <w:rPr>
                <w:b/>
                <w:bCs/>
                <w:color w:val="000000"/>
              </w:rPr>
              <w:t>Витрати на збут</w:t>
            </w:r>
          </w:p>
        </w:tc>
        <w:tc>
          <w:tcPr>
            <w:tcW w:w="2551" w:type="dxa"/>
            <w:tcBorders>
              <w:top w:val="single" w:sz="4" w:space="0" w:color="auto"/>
              <w:left w:val="nil"/>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rPr>
              <w:t>За 2022 рік</w:t>
            </w:r>
          </w:p>
        </w:tc>
        <w:tc>
          <w:tcPr>
            <w:tcW w:w="2694" w:type="dxa"/>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rPr>
              <w:t>За 2021 рік</w:t>
            </w:r>
          </w:p>
        </w:tc>
      </w:tr>
      <w:tr w:rsidR="00C26C37" w:rsidRPr="0039627F" w:rsidTr="002D0B5E">
        <w:trPr>
          <w:trHeight w:val="255"/>
        </w:trPr>
        <w:tc>
          <w:tcPr>
            <w:tcW w:w="4253"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Транспортні послуги</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t>20 133</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t>28 707</w:t>
            </w:r>
          </w:p>
        </w:tc>
      </w:tr>
      <w:tr w:rsidR="00C26C37" w:rsidRPr="0039627F" w:rsidTr="002D0B5E">
        <w:trPr>
          <w:trHeight w:val="255"/>
        </w:trPr>
        <w:tc>
          <w:tcPr>
            <w:tcW w:w="4253"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Гарантійні відшкодування</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16 051</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20 604</w:t>
            </w:r>
          </w:p>
        </w:tc>
      </w:tr>
      <w:tr w:rsidR="00C26C37" w:rsidRPr="0039627F" w:rsidTr="002D0B5E">
        <w:trPr>
          <w:trHeight w:val="255"/>
        </w:trPr>
        <w:tc>
          <w:tcPr>
            <w:tcW w:w="4253"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Комісійна винагорода</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13</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15</w:t>
            </w:r>
          </w:p>
        </w:tc>
      </w:tr>
      <w:tr w:rsidR="00C26C37" w:rsidRPr="0039627F" w:rsidTr="002D0B5E">
        <w:trPr>
          <w:trHeight w:val="255"/>
        </w:trPr>
        <w:tc>
          <w:tcPr>
            <w:tcW w:w="4253"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Матеріали (в т. ч.ПММ)</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214</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375</w:t>
            </w:r>
          </w:p>
        </w:tc>
      </w:tr>
      <w:tr w:rsidR="00C26C37" w:rsidRPr="0039627F" w:rsidTr="002D0B5E">
        <w:trPr>
          <w:trHeight w:val="255"/>
        </w:trPr>
        <w:tc>
          <w:tcPr>
            <w:tcW w:w="4253"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1 526</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1 531</w:t>
            </w:r>
          </w:p>
        </w:tc>
      </w:tr>
      <w:tr w:rsidR="00C26C37" w:rsidRPr="0039627F" w:rsidTr="002D0B5E">
        <w:trPr>
          <w:trHeight w:val="255"/>
        </w:trPr>
        <w:tc>
          <w:tcPr>
            <w:tcW w:w="4253"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 активу з прав користування</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21 843</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21 843</w:t>
            </w:r>
          </w:p>
        </w:tc>
      </w:tr>
      <w:tr w:rsidR="00C26C37" w:rsidRPr="0039627F" w:rsidTr="002D0B5E">
        <w:trPr>
          <w:trHeight w:val="255"/>
        </w:trPr>
        <w:tc>
          <w:tcPr>
            <w:tcW w:w="4253"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 xml:space="preserve">Маркетингові та рекламні послуги </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227</w:t>
            </w:r>
          </w:p>
        </w:tc>
      </w:tr>
      <w:tr w:rsidR="00C26C37" w:rsidRPr="0039627F" w:rsidTr="002D0B5E">
        <w:trPr>
          <w:trHeight w:val="255"/>
        </w:trPr>
        <w:tc>
          <w:tcPr>
            <w:tcW w:w="4253"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Заробітна плата та нарахування на неї</w:t>
            </w:r>
          </w:p>
        </w:tc>
        <w:tc>
          <w:tcPr>
            <w:tcW w:w="2551"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1 698</w:t>
            </w:r>
          </w:p>
        </w:tc>
        <w:tc>
          <w:tcPr>
            <w:tcW w:w="2694"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1 910</w:t>
            </w:r>
          </w:p>
        </w:tc>
      </w:tr>
      <w:tr w:rsidR="00C26C37" w:rsidRPr="0039627F" w:rsidTr="002D0B5E">
        <w:trPr>
          <w:trHeight w:val="255"/>
        </w:trPr>
        <w:tc>
          <w:tcPr>
            <w:tcW w:w="4253" w:type="dxa"/>
            <w:tcBorders>
              <w:top w:val="nil"/>
              <w:left w:val="nil"/>
              <w:bottom w:val="double" w:sz="4" w:space="0" w:color="auto"/>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Інші</w:t>
            </w:r>
          </w:p>
        </w:tc>
        <w:tc>
          <w:tcPr>
            <w:tcW w:w="2551" w:type="dxa"/>
            <w:tcBorders>
              <w:top w:val="nil"/>
              <w:left w:val="nil"/>
              <w:bottom w:val="double" w:sz="4" w:space="0" w:color="auto"/>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797</w:t>
            </w:r>
          </w:p>
        </w:tc>
        <w:tc>
          <w:tcPr>
            <w:tcW w:w="2694" w:type="dxa"/>
            <w:tcBorders>
              <w:top w:val="nil"/>
              <w:left w:val="nil"/>
              <w:bottom w:val="double" w:sz="4" w:space="0" w:color="auto"/>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1 244</w:t>
            </w:r>
          </w:p>
        </w:tc>
      </w:tr>
      <w:tr w:rsidR="00C26C37" w:rsidRPr="0039627F" w:rsidTr="002D0B5E">
        <w:trPr>
          <w:trHeight w:val="255"/>
        </w:trPr>
        <w:tc>
          <w:tcPr>
            <w:tcW w:w="4253" w:type="dxa"/>
            <w:tcBorders>
              <w:top w:val="double" w:sz="4" w:space="0" w:color="auto"/>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color w:val="000000"/>
              </w:rPr>
            </w:pPr>
            <w:r w:rsidRPr="0039627F">
              <w:rPr>
                <w:b/>
                <w:color w:val="000000"/>
              </w:rPr>
              <w:t>Разом</w:t>
            </w:r>
          </w:p>
        </w:tc>
        <w:tc>
          <w:tcPr>
            <w:tcW w:w="2551" w:type="dxa"/>
            <w:tcBorders>
              <w:top w:val="double" w:sz="4" w:space="0" w:color="auto"/>
              <w:left w:val="nil"/>
              <w:bottom w:val="nil"/>
            </w:tcBorders>
            <w:shd w:val="clear" w:color="auto" w:fill="auto"/>
            <w:vAlign w:val="center"/>
          </w:tcPr>
          <w:p w:rsidR="00C26C37" w:rsidRPr="0039627F" w:rsidRDefault="00C26C37" w:rsidP="002D0B5E">
            <w:pPr>
              <w:widowControl w:val="0"/>
              <w:spacing w:after="0" w:line="240" w:lineRule="auto"/>
              <w:jc w:val="right"/>
              <w:rPr>
                <w:b/>
                <w:color w:val="000000"/>
              </w:rPr>
            </w:pPr>
            <w:r w:rsidRPr="0039627F">
              <w:rPr>
                <w:b/>
                <w:color w:val="000000"/>
              </w:rPr>
              <w:t>62 275</w:t>
            </w:r>
          </w:p>
        </w:tc>
        <w:tc>
          <w:tcPr>
            <w:tcW w:w="2694" w:type="dxa"/>
            <w:tcBorders>
              <w:top w:val="double" w:sz="4" w:space="0" w:color="auto"/>
              <w:left w:val="nil"/>
              <w:bottom w:val="nil"/>
              <w:right w:val="nil"/>
            </w:tcBorders>
            <w:shd w:val="clear" w:color="auto" w:fill="auto"/>
            <w:vAlign w:val="center"/>
          </w:tcPr>
          <w:p w:rsidR="00C26C37" w:rsidRPr="0039627F" w:rsidRDefault="00C26C37" w:rsidP="002D0B5E">
            <w:pPr>
              <w:widowControl w:val="0"/>
              <w:spacing w:after="0" w:line="240" w:lineRule="auto"/>
              <w:jc w:val="right"/>
              <w:rPr>
                <w:b/>
                <w:color w:val="000000"/>
              </w:rPr>
            </w:pPr>
            <w:r w:rsidRPr="0039627F">
              <w:rPr>
                <w:b/>
                <w:color w:val="000000"/>
              </w:rPr>
              <w:t>76 456</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56" w:name="_Toc6587492"/>
      <w:bookmarkStart w:id="57" w:name="_Toc6908734"/>
      <w:bookmarkStart w:id="58" w:name="_Toc45710766"/>
      <w:bookmarkStart w:id="59" w:name="_Toc131170884"/>
      <w:r w:rsidRPr="0039627F">
        <w:rPr>
          <w:rFonts w:ascii="Arial" w:hAnsi="Arial" w:cs="Arial"/>
          <w:sz w:val="18"/>
          <w:szCs w:val="18"/>
        </w:rPr>
        <w:t>Інші операційні витрати</w:t>
      </w:r>
      <w:bookmarkEnd w:id="56"/>
      <w:bookmarkEnd w:id="57"/>
      <w:bookmarkEnd w:id="58"/>
      <w:bookmarkEnd w:id="59"/>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2"/>
        <w:gridCol w:w="2126"/>
        <w:gridCol w:w="2694"/>
      </w:tblGrid>
      <w:tr w:rsidR="00C26C37" w:rsidRPr="0039627F" w:rsidTr="002D0B5E">
        <w:trPr>
          <w:trHeight w:val="255"/>
          <w:tblHeader/>
        </w:trPr>
        <w:tc>
          <w:tcPr>
            <w:tcW w:w="4712" w:type="dxa"/>
            <w:tcBorders>
              <w:left w:val="nil"/>
              <w:bottom w:val="single" w:sz="4" w:space="0" w:color="auto"/>
              <w:right w:val="nil"/>
            </w:tcBorders>
            <w:shd w:val="clear" w:color="auto" w:fill="auto"/>
            <w:noWrap/>
            <w:hideMark/>
          </w:tcPr>
          <w:p w:rsidR="00C26C37" w:rsidRPr="0039627F" w:rsidRDefault="00C26C37" w:rsidP="002D0B5E">
            <w:pPr>
              <w:widowControl w:val="0"/>
              <w:spacing w:after="0" w:line="240" w:lineRule="auto"/>
              <w:rPr>
                <w:b/>
                <w:bCs/>
                <w:color w:val="000000"/>
              </w:rPr>
            </w:pPr>
            <w:r w:rsidRPr="0039627F">
              <w:rPr>
                <w:b/>
                <w:bCs/>
                <w:color w:val="000000"/>
              </w:rPr>
              <w:t>Інші операційні витрати</w:t>
            </w:r>
          </w:p>
        </w:tc>
        <w:tc>
          <w:tcPr>
            <w:tcW w:w="2126" w:type="dxa"/>
            <w:tcBorders>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rPr>
              <w:t>За 2022 рік</w:t>
            </w:r>
          </w:p>
        </w:tc>
        <w:tc>
          <w:tcPr>
            <w:tcW w:w="2694"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712" w:type="dxa"/>
            <w:tcBorders>
              <w:top w:val="single" w:sz="4" w:space="0" w:color="auto"/>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Витрати від операційної курсової різниці</w:t>
            </w:r>
          </w:p>
        </w:tc>
        <w:tc>
          <w:tcPr>
            <w:tcW w:w="2126"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1 258</w:t>
            </w:r>
          </w:p>
        </w:tc>
        <w:tc>
          <w:tcPr>
            <w:tcW w:w="2694"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3 344</w:t>
            </w:r>
          </w:p>
        </w:tc>
      </w:tr>
      <w:tr w:rsidR="00C26C37" w:rsidRPr="0039627F" w:rsidTr="002D0B5E">
        <w:trPr>
          <w:trHeight w:val="255"/>
        </w:trPr>
        <w:tc>
          <w:tcPr>
            <w:tcW w:w="4712"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Нестачі та псування</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239</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294</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Витрати на купівлю-продаж валюти</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19 929</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3 602</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Витрати на паливо</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1 389</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Витрати на електроенергію</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798</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Інформаційно-консультаційні послуги</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124</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2 698</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 xml:space="preserve">1 232 </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Амортизація активу з прав користування</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8 057</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Собівартість продажу оборотних активів та ін. послуг</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282</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348</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FF0000"/>
              </w:rPr>
            </w:pPr>
            <w:r w:rsidRPr="0039627F">
              <w:rPr>
                <w:color w:val="000000"/>
              </w:rPr>
              <w:t>Резерв під кредитні збитки</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62</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90</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000000"/>
              </w:rPr>
            </w:pPr>
            <w:r w:rsidRPr="0039627F">
              <w:rPr>
                <w:color w:val="000000"/>
              </w:rPr>
              <w:t>Заробітна плата та нарахування на неї</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18 940</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6 618</w:t>
            </w:r>
          </w:p>
        </w:tc>
      </w:tr>
      <w:tr w:rsidR="00C26C37" w:rsidRPr="0039627F" w:rsidTr="002D0B5E">
        <w:trPr>
          <w:trHeight w:val="255"/>
        </w:trPr>
        <w:tc>
          <w:tcPr>
            <w:tcW w:w="4712"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rPr>
                <w:color w:val="FF0000"/>
              </w:rPr>
            </w:pPr>
            <w:r w:rsidRPr="0039627F">
              <w:rPr>
                <w:color w:val="000000"/>
              </w:rPr>
              <w:t>Штрафи</w:t>
            </w:r>
          </w:p>
        </w:tc>
        <w:tc>
          <w:tcPr>
            <w:tcW w:w="2126" w:type="dxa"/>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168</w:t>
            </w:r>
          </w:p>
        </w:tc>
        <w:tc>
          <w:tcPr>
            <w:tcW w:w="2694" w:type="dxa"/>
            <w:tcBorders>
              <w:top w:val="nil"/>
              <w:left w:val="nil"/>
              <w:bottom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8</w:t>
            </w:r>
          </w:p>
        </w:tc>
      </w:tr>
      <w:tr w:rsidR="00C26C37" w:rsidRPr="0039627F" w:rsidTr="002D0B5E">
        <w:trPr>
          <w:trHeight w:val="255"/>
        </w:trPr>
        <w:tc>
          <w:tcPr>
            <w:tcW w:w="4712" w:type="dxa"/>
            <w:tcBorders>
              <w:top w:val="nil"/>
              <w:left w:val="nil"/>
              <w:bottom w:val="double" w:sz="4" w:space="0" w:color="auto"/>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Інші операційні витрати</w:t>
            </w:r>
          </w:p>
        </w:tc>
        <w:tc>
          <w:tcPr>
            <w:tcW w:w="2126" w:type="dxa"/>
            <w:tcBorders>
              <w:top w:val="nil"/>
              <w:left w:val="nil"/>
              <w:bottom w:val="double" w:sz="4" w:space="0" w:color="auto"/>
              <w:righ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4 096</w:t>
            </w:r>
          </w:p>
        </w:tc>
        <w:tc>
          <w:tcPr>
            <w:tcW w:w="2694" w:type="dxa"/>
            <w:tcBorders>
              <w:top w:val="nil"/>
              <w:left w:val="nil"/>
              <w:bottom w:val="double" w:sz="4" w:space="0" w:color="auto"/>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3 989</w:t>
            </w:r>
          </w:p>
        </w:tc>
      </w:tr>
      <w:tr w:rsidR="00C26C37" w:rsidRPr="0039627F" w:rsidTr="002D0B5E">
        <w:trPr>
          <w:trHeight w:val="255"/>
        </w:trPr>
        <w:tc>
          <w:tcPr>
            <w:tcW w:w="4712" w:type="dxa"/>
            <w:tcBorders>
              <w:top w:val="double" w:sz="4" w:space="0" w:color="auto"/>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rPr>
            </w:pPr>
            <w:r w:rsidRPr="0039627F">
              <w:rPr>
                <w:b/>
                <w:bCs/>
              </w:rPr>
              <w:t>Разом</w:t>
            </w:r>
          </w:p>
        </w:tc>
        <w:tc>
          <w:tcPr>
            <w:tcW w:w="2126" w:type="dxa"/>
            <w:tcBorders>
              <w:top w:val="double" w:sz="4" w:space="0" w:color="auto"/>
              <w:left w:val="nil"/>
              <w:bottom w:val="nil"/>
              <w:right w:val="nil"/>
            </w:tcBorders>
            <w:shd w:val="clear" w:color="auto" w:fill="auto"/>
            <w:vAlign w:val="center"/>
          </w:tcPr>
          <w:p w:rsidR="00C26C37" w:rsidRPr="0039627F" w:rsidRDefault="00C26C37" w:rsidP="002D0B5E">
            <w:pPr>
              <w:widowControl w:val="0"/>
              <w:spacing w:after="0" w:line="240" w:lineRule="auto"/>
              <w:jc w:val="right"/>
              <w:rPr>
                <w:b/>
                <w:bCs/>
              </w:rPr>
            </w:pPr>
            <w:r w:rsidRPr="0039627F">
              <w:rPr>
                <w:b/>
                <w:bCs/>
              </w:rPr>
              <w:t>56 574</w:t>
            </w:r>
          </w:p>
        </w:tc>
        <w:tc>
          <w:tcPr>
            <w:tcW w:w="2694" w:type="dxa"/>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20 993</w:t>
            </w:r>
          </w:p>
        </w:tc>
      </w:tr>
    </w:tbl>
    <w:p w:rsidR="00C26C37" w:rsidRPr="0039627F"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60" w:name="_Toc131170885"/>
      <w:r w:rsidRPr="0039627F">
        <w:rPr>
          <w:rFonts w:ascii="Arial" w:hAnsi="Arial" w:cs="Arial"/>
          <w:sz w:val="18"/>
          <w:szCs w:val="18"/>
        </w:rPr>
        <w:t>Інші фінансові доходи та фінансові витрати</w:t>
      </w:r>
      <w:bookmarkEnd w:id="60"/>
    </w:p>
    <w:tbl>
      <w:tblPr>
        <w:tblW w:w="9531" w:type="dxa"/>
        <w:tblInd w:w="108" w:type="dxa"/>
        <w:tblLayout w:type="fixed"/>
        <w:tblLook w:val="04A0"/>
      </w:tblPr>
      <w:tblGrid>
        <w:gridCol w:w="5562"/>
        <w:gridCol w:w="1276"/>
        <w:gridCol w:w="2693"/>
      </w:tblGrid>
      <w:tr w:rsidR="00C26C37" w:rsidRPr="0039627F" w:rsidTr="002D0B5E">
        <w:trPr>
          <w:trHeight w:val="250"/>
          <w:tblHeader/>
        </w:trPr>
        <w:tc>
          <w:tcPr>
            <w:tcW w:w="5562" w:type="dxa"/>
            <w:tcBorders>
              <w:top w:val="single" w:sz="4" w:space="0" w:color="auto"/>
              <w:bottom w:val="single" w:sz="4" w:space="0" w:color="auto"/>
            </w:tcBorders>
            <w:shd w:val="clear" w:color="auto" w:fill="auto"/>
          </w:tcPr>
          <w:p w:rsidR="00C26C37" w:rsidRPr="0039627F" w:rsidRDefault="00C26C37" w:rsidP="002D0B5E">
            <w:pPr>
              <w:widowControl w:val="0"/>
              <w:spacing w:after="0" w:line="240" w:lineRule="auto"/>
              <w:rPr>
                <w:color w:val="FFFFFF"/>
                <w:sz w:val="16"/>
                <w:szCs w:val="16"/>
              </w:rPr>
            </w:pPr>
            <w:r w:rsidRPr="0039627F">
              <w:rPr>
                <w:b/>
                <w:bCs/>
                <w:color w:val="000000"/>
              </w:rPr>
              <w:t>Інші фінансові доходи</w:t>
            </w:r>
          </w:p>
        </w:tc>
        <w:tc>
          <w:tcPr>
            <w:tcW w:w="1276"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jc w:val="right"/>
              <w:rPr>
                <w:b/>
                <w:bCs/>
                <w:color w:val="FF0000"/>
                <w:sz w:val="16"/>
                <w:szCs w:val="16"/>
              </w:rPr>
            </w:pPr>
            <w:r w:rsidRPr="0039627F">
              <w:rPr>
                <w:b/>
                <w:bCs/>
                <w:color w:val="000000"/>
              </w:rPr>
              <w:t>За 2022 рік</w:t>
            </w:r>
          </w:p>
        </w:tc>
        <w:tc>
          <w:tcPr>
            <w:tcW w:w="2693" w:type="dxa"/>
            <w:tcBorders>
              <w:top w:val="single" w:sz="4" w:space="0" w:color="auto"/>
              <w:left w:val="nil"/>
              <w:bottom w:val="single" w:sz="4" w:space="0" w:color="auto"/>
            </w:tcBorders>
            <w:shd w:val="clear" w:color="auto" w:fill="auto"/>
            <w:vAlign w:val="center"/>
          </w:tcPr>
          <w:p w:rsidR="00C26C37" w:rsidRPr="0039627F" w:rsidRDefault="00C26C37" w:rsidP="002D0B5E">
            <w:pPr>
              <w:widowControl w:val="0"/>
              <w:spacing w:after="0" w:line="240" w:lineRule="auto"/>
              <w:jc w:val="right"/>
              <w:rPr>
                <w:b/>
                <w:bCs/>
                <w:color w:val="FF0000"/>
                <w:sz w:val="16"/>
                <w:szCs w:val="16"/>
              </w:rPr>
            </w:pPr>
            <w:r w:rsidRPr="0039627F">
              <w:rPr>
                <w:b/>
                <w:bCs/>
                <w:color w:val="000000"/>
              </w:rPr>
              <w:t>За 2021 рік</w:t>
            </w:r>
          </w:p>
        </w:tc>
      </w:tr>
      <w:tr w:rsidR="00C26C37" w:rsidRPr="0039627F" w:rsidTr="002D0B5E">
        <w:trPr>
          <w:trHeight w:val="250"/>
        </w:trPr>
        <w:tc>
          <w:tcPr>
            <w:tcW w:w="5562" w:type="dxa"/>
            <w:noWrap/>
            <w:vAlign w:val="center"/>
          </w:tcPr>
          <w:p w:rsidR="00C26C37" w:rsidRPr="0039627F" w:rsidRDefault="00C26C37" w:rsidP="002D0B5E">
            <w:pPr>
              <w:widowControl w:val="0"/>
              <w:spacing w:after="0" w:line="240" w:lineRule="auto"/>
              <w:rPr>
                <w:color w:val="000000"/>
              </w:rPr>
            </w:pPr>
            <w:r w:rsidRPr="0039627F">
              <w:rPr>
                <w:bCs/>
                <w:color w:val="000000"/>
              </w:rPr>
              <w:t>Дохід від дисконтування кредитів та позик</w:t>
            </w:r>
          </w:p>
        </w:tc>
        <w:tc>
          <w:tcPr>
            <w:tcW w:w="1276" w:type="dxa"/>
            <w:noWrap/>
            <w:vAlign w:val="bottom"/>
          </w:tcPr>
          <w:p w:rsidR="00C26C37" w:rsidRPr="0039627F" w:rsidRDefault="00C26C37" w:rsidP="002D0B5E">
            <w:pPr>
              <w:widowControl w:val="0"/>
              <w:spacing w:after="0" w:line="240" w:lineRule="auto"/>
              <w:jc w:val="right"/>
              <w:rPr>
                <w:color w:val="000000"/>
              </w:rPr>
            </w:pPr>
            <w:r w:rsidRPr="0039627F">
              <w:rPr>
                <w:color w:val="000000"/>
              </w:rPr>
              <w:t>308 814</w:t>
            </w:r>
          </w:p>
        </w:tc>
        <w:tc>
          <w:tcPr>
            <w:tcW w:w="2693" w:type="dxa"/>
            <w:tcBorders>
              <w:left w:val="nil"/>
            </w:tcBorders>
            <w:noWrap/>
            <w:vAlign w:val="bottom"/>
          </w:tcPr>
          <w:p w:rsidR="00C26C37" w:rsidRPr="0039627F" w:rsidRDefault="00C26C37" w:rsidP="002D0B5E">
            <w:pPr>
              <w:widowControl w:val="0"/>
              <w:spacing w:after="0" w:line="240" w:lineRule="auto"/>
              <w:jc w:val="right"/>
              <w:rPr>
                <w:color w:val="000000"/>
              </w:rPr>
            </w:pPr>
            <w:r w:rsidRPr="0039627F">
              <w:rPr>
                <w:color w:val="000000"/>
              </w:rPr>
              <w:t>137 411</w:t>
            </w:r>
          </w:p>
        </w:tc>
      </w:tr>
      <w:tr w:rsidR="00C26C37" w:rsidRPr="0039627F" w:rsidTr="002D0B5E">
        <w:trPr>
          <w:trHeight w:val="250"/>
        </w:trPr>
        <w:tc>
          <w:tcPr>
            <w:tcW w:w="5562" w:type="dxa"/>
            <w:noWrap/>
            <w:vAlign w:val="bottom"/>
          </w:tcPr>
          <w:p w:rsidR="00C26C37" w:rsidRPr="0039627F" w:rsidRDefault="00C26C37" w:rsidP="002D0B5E">
            <w:pPr>
              <w:widowControl w:val="0"/>
              <w:spacing w:after="0" w:line="240" w:lineRule="auto"/>
              <w:rPr>
                <w:color w:val="000000"/>
              </w:rPr>
            </w:pPr>
            <w:r w:rsidRPr="0039627F">
              <w:rPr>
                <w:bCs/>
                <w:color w:val="000000" w:themeColor="text1"/>
              </w:rPr>
              <w:t>Дохід від дисконтування іншої довгострокової заборгованості</w:t>
            </w:r>
          </w:p>
        </w:tc>
        <w:tc>
          <w:tcPr>
            <w:tcW w:w="1276" w:type="dxa"/>
            <w:noWrap/>
            <w:vAlign w:val="bottom"/>
          </w:tcPr>
          <w:p w:rsidR="00C26C37" w:rsidRPr="0039627F" w:rsidRDefault="00C26C37" w:rsidP="002D0B5E">
            <w:pPr>
              <w:widowControl w:val="0"/>
              <w:spacing w:after="0" w:line="240" w:lineRule="auto"/>
              <w:jc w:val="right"/>
              <w:rPr>
                <w:color w:val="000000"/>
              </w:rPr>
            </w:pPr>
            <w:r w:rsidRPr="0039627F">
              <w:rPr>
                <w:color w:val="000000"/>
              </w:rPr>
              <w:t>65</w:t>
            </w:r>
          </w:p>
        </w:tc>
        <w:tc>
          <w:tcPr>
            <w:tcW w:w="2693" w:type="dxa"/>
            <w:tcBorders>
              <w:left w:val="nil"/>
            </w:tcBorders>
            <w:noWrap/>
            <w:vAlign w:val="bottom"/>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0"/>
        </w:trPr>
        <w:tc>
          <w:tcPr>
            <w:tcW w:w="5562" w:type="dxa"/>
            <w:tcBorders>
              <w:top w:val="double" w:sz="4" w:space="0" w:color="auto"/>
              <w:left w:val="nil"/>
              <w:bottom w:val="nil"/>
              <w:right w:val="nil"/>
            </w:tcBorders>
            <w:noWrap/>
          </w:tcPr>
          <w:p w:rsidR="00C26C37" w:rsidRPr="0039627F" w:rsidRDefault="00C26C37" w:rsidP="002D0B5E">
            <w:pPr>
              <w:widowControl w:val="0"/>
              <w:spacing w:after="0" w:line="240" w:lineRule="auto"/>
              <w:rPr>
                <w:b/>
                <w:bCs/>
              </w:rPr>
            </w:pPr>
            <w:r w:rsidRPr="0039627F">
              <w:rPr>
                <w:b/>
                <w:bCs/>
              </w:rPr>
              <w:t>Разом</w:t>
            </w:r>
          </w:p>
        </w:tc>
        <w:tc>
          <w:tcPr>
            <w:tcW w:w="1276" w:type="dxa"/>
            <w:tcBorders>
              <w:top w:val="double" w:sz="4" w:space="0" w:color="auto"/>
              <w:left w:val="nil"/>
              <w:bottom w:val="nil"/>
            </w:tcBorders>
            <w:noWrap/>
            <w:vAlign w:val="bottom"/>
          </w:tcPr>
          <w:p w:rsidR="00C26C37" w:rsidRPr="0039627F" w:rsidRDefault="00C26C37" w:rsidP="002D0B5E">
            <w:pPr>
              <w:widowControl w:val="0"/>
              <w:spacing w:after="0" w:line="240" w:lineRule="auto"/>
              <w:jc w:val="right"/>
              <w:rPr>
                <w:b/>
              </w:rPr>
            </w:pPr>
            <w:r w:rsidRPr="0039627F">
              <w:rPr>
                <w:b/>
              </w:rPr>
              <w:t>308 879</w:t>
            </w:r>
          </w:p>
        </w:tc>
        <w:tc>
          <w:tcPr>
            <w:tcW w:w="2693" w:type="dxa"/>
            <w:tcBorders>
              <w:top w:val="double" w:sz="4" w:space="0" w:color="auto"/>
              <w:left w:val="nil"/>
              <w:bottom w:val="nil"/>
              <w:right w:val="nil"/>
            </w:tcBorders>
            <w:noWrap/>
          </w:tcPr>
          <w:p w:rsidR="00C26C37" w:rsidRPr="0039627F" w:rsidRDefault="00C26C37" w:rsidP="002D0B5E">
            <w:pPr>
              <w:widowControl w:val="0"/>
              <w:spacing w:after="0" w:line="240" w:lineRule="auto"/>
              <w:jc w:val="right"/>
              <w:rPr>
                <w:b/>
              </w:rPr>
            </w:pPr>
            <w:r w:rsidRPr="0039627F">
              <w:rPr>
                <w:b/>
              </w:rPr>
              <w:t>137 411</w:t>
            </w:r>
          </w:p>
        </w:tc>
      </w:tr>
    </w:tbl>
    <w:p w:rsidR="00C26C37" w:rsidRPr="0039627F" w:rsidRDefault="00C26C37" w:rsidP="002D0B5E">
      <w:pPr>
        <w:widowControl w:val="0"/>
        <w:spacing w:after="0" w:line="240" w:lineRule="auto"/>
        <w:jc w:val="both"/>
      </w:pPr>
    </w:p>
    <w:tbl>
      <w:tblPr>
        <w:tblW w:w="9531" w:type="dxa"/>
        <w:tblInd w:w="108" w:type="dxa"/>
        <w:tblLayout w:type="fixed"/>
        <w:tblLook w:val="04A0"/>
      </w:tblPr>
      <w:tblGrid>
        <w:gridCol w:w="5137"/>
        <w:gridCol w:w="1701"/>
        <w:gridCol w:w="2693"/>
      </w:tblGrid>
      <w:tr w:rsidR="00C26C37" w:rsidRPr="0039627F" w:rsidTr="002D0B5E">
        <w:trPr>
          <w:trHeight w:val="250"/>
          <w:tblHeader/>
        </w:trPr>
        <w:tc>
          <w:tcPr>
            <w:tcW w:w="5137" w:type="dxa"/>
            <w:tcBorders>
              <w:top w:val="single" w:sz="4" w:space="0" w:color="auto"/>
              <w:bottom w:val="single" w:sz="4" w:space="0" w:color="auto"/>
            </w:tcBorders>
            <w:shd w:val="clear" w:color="auto" w:fill="auto"/>
          </w:tcPr>
          <w:p w:rsidR="00C26C37" w:rsidRPr="0039627F" w:rsidRDefault="00C26C37" w:rsidP="002D0B5E">
            <w:pPr>
              <w:widowControl w:val="0"/>
              <w:spacing w:after="0" w:line="240" w:lineRule="auto"/>
              <w:rPr>
                <w:color w:val="FFFFFF"/>
                <w:sz w:val="16"/>
                <w:szCs w:val="16"/>
              </w:rPr>
            </w:pPr>
            <w:r w:rsidRPr="0039627F">
              <w:rPr>
                <w:b/>
                <w:bCs/>
                <w:color w:val="000000"/>
              </w:rPr>
              <w:t>Фінансові витрати</w:t>
            </w:r>
          </w:p>
        </w:tc>
        <w:tc>
          <w:tcPr>
            <w:tcW w:w="1701"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jc w:val="right"/>
              <w:rPr>
                <w:b/>
                <w:bCs/>
                <w:color w:val="FF0000"/>
                <w:sz w:val="16"/>
                <w:szCs w:val="16"/>
              </w:rPr>
            </w:pPr>
            <w:r w:rsidRPr="0039627F">
              <w:rPr>
                <w:b/>
                <w:bCs/>
                <w:color w:val="000000"/>
              </w:rPr>
              <w:t>За 2022 рік</w:t>
            </w:r>
          </w:p>
        </w:tc>
        <w:tc>
          <w:tcPr>
            <w:tcW w:w="2693" w:type="dxa"/>
            <w:tcBorders>
              <w:top w:val="single" w:sz="4" w:space="0" w:color="auto"/>
              <w:bottom w:val="single" w:sz="4" w:space="0" w:color="auto"/>
              <w:right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0"/>
        </w:trPr>
        <w:tc>
          <w:tcPr>
            <w:tcW w:w="5137" w:type="dxa"/>
            <w:noWrap/>
            <w:vAlign w:val="center"/>
          </w:tcPr>
          <w:p w:rsidR="00C26C37" w:rsidRPr="0039627F" w:rsidRDefault="00C26C37" w:rsidP="002D0B5E">
            <w:pPr>
              <w:widowControl w:val="0"/>
              <w:spacing w:after="0" w:line="240" w:lineRule="auto"/>
              <w:rPr>
                <w:color w:val="000000"/>
              </w:rPr>
            </w:pPr>
            <w:r w:rsidRPr="0039627F">
              <w:rPr>
                <w:bCs/>
                <w:color w:val="000000"/>
              </w:rPr>
              <w:t>Витрати від дисконтування кредитів та позик</w:t>
            </w:r>
          </w:p>
        </w:tc>
        <w:tc>
          <w:tcPr>
            <w:tcW w:w="1701" w:type="dxa"/>
            <w:noWrap/>
            <w:vAlign w:val="bottom"/>
          </w:tcPr>
          <w:p w:rsidR="00C26C37" w:rsidRPr="0039627F" w:rsidRDefault="00C26C37" w:rsidP="002D0B5E">
            <w:pPr>
              <w:widowControl w:val="0"/>
              <w:spacing w:after="0" w:line="240" w:lineRule="auto"/>
              <w:jc w:val="right"/>
              <w:rPr>
                <w:color w:val="000000"/>
              </w:rPr>
            </w:pPr>
            <w:r w:rsidRPr="0039627F">
              <w:rPr>
                <w:color w:val="000000"/>
              </w:rPr>
              <w:t>205 147</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219 077</w:t>
            </w:r>
          </w:p>
        </w:tc>
      </w:tr>
      <w:tr w:rsidR="00C26C37" w:rsidRPr="0039627F" w:rsidTr="002D0B5E">
        <w:trPr>
          <w:trHeight w:val="250"/>
        </w:trPr>
        <w:tc>
          <w:tcPr>
            <w:tcW w:w="5137" w:type="dxa"/>
            <w:noWrap/>
            <w:vAlign w:val="center"/>
          </w:tcPr>
          <w:p w:rsidR="00C26C37" w:rsidRPr="0039627F" w:rsidRDefault="00C26C37" w:rsidP="002D0B5E">
            <w:pPr>
              <w:widowControl w:val="0"/>
              <w:spacing w:after="0" w:line="240" w:lineRule="auto"/>
              <w:rPr>
                <w:bCs/>
                <w:color w:val="000000"/>
              </w:rPr>
            </w:pPr>
            <w:r w:rsidRPr="0039627F">
              <w:rPr>
                <w:bCs/>
                <w:color w:val="000000"/>
              </w:rPr>
              <w:t>Витрати від дисконтування довгострокової заборгованості</w:t>
            </w:r>
          </w:p>
        </w:tc>
        <w:tc>
          <w:tcPr>
            <w:tcW w:w="1701" w:type="dxa"/>
            <w:noWrap/>
            <w:vAlign w:val="bottom"/>
          </w:tcPr>
          <w:p w:rsidR="00C26C37" w:rsidRPr="0039627F" w:rsidRDefault="00C26C37" w:rsidP="002D0B5E">
            <w:pPr>
              <w:widowControl w:val="0"/>
              <w:spacing w:after="0" w:line="240" w:lineRule="auto"/>
              <w:jc w:val="right"/>
              <w:rPr>
                <w:color w:val="000000"/>
              </w:rPr>
            </w:pPr>
            <w:r w:rsidRPr="0039627F">
              <w:rPr>
                <w:color w:val="000000"/>
              </w:rPr>
              <w:t>7</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w:t>
            </w:r>
          </w:p>
        </w:tc>
      </w:tr>
      <w:tr w:rsidR="00C26C37" w:rsidRPr="0039627F" w:rsidTr="002D0B5E">
        <w:trPr>
          <w:trHeight w:val="250"/>
        </w:trPr>
        <w:tc>
          <w:tcPr>
            <w:tcW w:w="5137" w:type="dxa"/>
            <w:noWrap/>
            <w:vAlign w:val="center"/>
          </w:tcPr>
          <w:p w:rsidR="00C26C37" w:rsidRPr="0039627F" w:rsidRDefault="00C26C37" w:rsidP="002D0B5E">
            <w:pPr>
              <w:widowControl w:val="0"/>
              <w:spacing w:after="0" w:line="240" w:lineRule="auto"/>
              <w:rPr>
                <w:color w:val="000000"/>
              </w:rPr>
            </w:pPr>
            <w:r w:rsidRPr="0039627F">
              <w:rPr>
                <w:color w:val="000000"/>
              </w:rPr>
              <w:t>Відсотки за кредитами та позиками</w:t>
            </w:r>
          </w:p>
        </w:tc>
        <w:tc>
          <w:tcPr>
            <w:tcW w:w="1701" w:type="dxa"/>
            <w:noWrap/>
            <w:vAlign w:val="bottom"/>
          </w:tcPr>
          <w:p w:rsidR="00C26C37" w:rsidRPr="0039627F" w:rsidRDefault="00C26C37" w:rsidP="002D0B5E">
            <w:pPr>
              <w:widowControl w:val="0"/>
              <w:spacing w:after="0" w:line="240" w:lineRule="auto"/>
              <w:jc w:val="right"/>
              <w:rPr>
                <w:color w:val="000000"/>
              </w:rPr>
            </w:pPr>
            <w:r w:rsidRPr="0039627F">
              <w:rPr>
                <w:color w:val="000000"/>
              </w:rPr>
              <w:t>14 959</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17 664</w:t>
            </w:r>
          </w:p>
        </w:tc>
      </w:tr>
      <w:tr w:rsidR="00C26C37" w:rsidRPr="0039627F" w:rsidTr="002D0B5E">
        <w:trPr>
          <w:trHeight w:val="250"/>
        </w:trPr>
        <w:tc>
          <w:tcPr>
            <w:tcW w:w="5137" w:type="dxa"/>
            <w:noWrap/>
            <w:vAlign w:val="center"/>
          </w:tcPr>
          <w:p w:rsidR="00C26C37" w:rsidRPr="0039627F" w:rsidRDefault="00C26C37" w:rsidP="002D0B5E">
            <w:pPr>
              <w:widowControl w:val="0"/>
              <w:spacing w:after="0" w:line="240" w:lineRule="auto"/>
              <w:rPr>
                <w:color w:val="000000"/>
              </w:rPr>
            </w:pPr>
            <w:r w:rsidRPr="0039627F">
              <w:rPr>
                <w:color w:val="000000"/>
              </w:rPr>
              <w:t>Витрати за орендними зобов’язаннями</w:t>
            </w:r>
          </w:p>
        </w:tc>
        <w:tc>
          <w:tcPr>
            <w:tcW w:w="1701" w:type="dxa"/>
            <w:noWrap/>
            <w:vAlign w:val="bottom"/>
          </w:tcPr>
          <w:p w:rsidR="00C26C37" w:rsidRPr="0039627F" w:rsidRDefault="00C26C37" w:rsidP="002D0B5E">
            <w:pPr>
              <w:widowControl w:val="0"/>
              <w:spacing w:after="0" w:line="240" w:lineRule="auto"/>
              <w:jc w:val="right"/>
              <w:rPr>
                <w:color w:val="000000"/>
              </w:rPr>
            </w:pPr>
            <w:r w:rsidRPr="0039627F">
              <w:rPr>
                <w:color w:val="000000"/>
              </w:rPr>
              <w:t>4472</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10 432</w:t>
            </w:r>
          </w:p>
        </w:tc>
      </w:tr>
      <w:tr w:rsidR="00C26C37" w:rsidRPr="0039627F" w:rsidTr="002D0B5E">
        <w:trPr>
          <w:trHeight w:val="250"/>
        </w:trPr>
        <w:tc>
          <w:tcPr>
            <w:tcW w:w="5137" w:type="dxa"/>
            <w:noWrap/>
            <w:vAlign w:val="center"/>
          </w:tcPr>
          <w:p w:rsidR="00C26C37" w:rsidRPr="0039627F" w:rsidRDefault="00C26C37" w:rsidP="002D0B5E">
            <w:pPr>
              <w:widowControl w:val="0"/>
              <w:spacing w:after="0" w:line="240" w:lineRule="auto"/>
              <w:rPr>
                <w:color w:val="000000"/>
              </w:rPr>
            </w:pPr>
            <w:r w:rsidRPr="0039627F">
              <w:rPr>
                <w:color w:val="000000"/>
              </w:rPr>
              <w:t>Інші фінансові витрати</w:t>
            </w:r>
          </w:p>
        </w:tc>
        <w:tc>
          <w:tcPr>
            <w:tcW w:w="1701" w:type="dxa"/>
            <w:noWrap/>
            <w:vAlign w:val="bottom"/>
          </w:tcPr>
          <w:p w:rsidR="00C26C37" w:rsidRPr="0039627F" w:rsidRDefault="00C26C37" w:rsidP="002D0B5E">
            <w:pPr>
              <w:widowControl w:val="0"/>
              <w:spacing w:after="0" w:line="240" w:lineRule="auto"/>
              <w:jc w:val="right"/>
              <w:rPr>
                <w:color w:val="000000"/>
              </w:rPr>
            </w:pPr>
            <w:r w:rsidRPr="0039627F">
              <w:rPr>
                <w:color w:val="000000"/>
              </w:rPr>
              <w:t>3 400</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4 753</w:t>
            </w:r>
          </w:p>
        </w:tc>
      </w:tr>
      <w:tr w:rsidR="00C26C37" w:rsidRPr="0039627F" w:rsidTr="002D0B5E">
        <w:trPr>
          <w:trHeight w:val="250"/>
        </w:trPr>
        <w:tc>
          <w:tcPr>
            <w:tcW w:w="5137" w:type="dxa"/>
            <w:tcBorders>
              <w:top w:val="double" w:sz="4" w:space="0" w:color="auto"/>
              <w:left w:val="nil"/>
              <w:bottom w:val="nil"/>
              <w:right w:val="nil"/>
            </w:tcBorders>
            <w:noWrap/>
          </w:tcPr>
          <w:p w:rsidR="00C26C37" w:rsidRPr="0039627F" w:rsidRDefault="00C26C37" w:rsidP="002D0B5E">
            <w:pPr>
              <w:widowControl w:val="0"/>
              <w:spacing w:after="0" w:line="240" w:lineRule="auto"/>
              <w:rPr>
                <w:b/>
                <w:bCs/>
              </w:rPr>
            </w:pPr>
            <w:r w:rsidRPr="0039627F">
              <w:rPr>
                <w:b/>
                <w:bCs/>
              </w:rPr>
              <w:t>Разом</w:t>
            </w:r>
          </w:p>
        </w:tc>
        <w:tc>
          <w:tcPr>
            <w:tcW w:w="1701" w:type="dxa"/>
            <w:tcBorders>
              <w:top w:val="double" w:sz="4" w:space="0" w:color="auto"/>
              <w:left w:val="nil"/>
              <w:bottom w:val="nil"/>
            </w:tcBorders>
            <w:noWrap/>
          </w:tcPr>
          <w:p w:rsidR="00C26C37" w:rsidRPr="0039627F" w:rsidRDefault="00C26C37" w:rsidP="002D0B5E">
            <w:pPr>
              <w:widowControl w:val="0"/>
              <w:spacing w:after="0" w:line="240" w:lineRule="auto"/>
              <w:jc w:val="right"/>
              <w:rPr>
                <w:b/>
              </w:rPr>
            </w:pPr>
            <w:r w:rsidRPr="0039627F">
              <w:rPr>
                <w:b/>
              </w:rPr>
              <w:t xml:space="preserve">227 985 </w:t>
            </w:r>
          </w:p>
        </w:tc>
        <w:tc>
          <w:tcPr>
            <w:tcW w:w="2693" w:type="dxa"/>
            <w:tcBorders>
              <w:top w:val="double" w:sz="4" w:space="0" w:color="auto"/>
              <w:left w:val="nil"/>
              <w:bottom w:val="nil"/>
            </w:tcBorders>
          </w:tcPr>
          <w:p w:rsidR="00C26C37" w:rsidRPr="0039627F" w:rsidRDefault="00C26C37" w:rsidP="002D0B5E">
            <w:pPr>
              <w:widowControl w:val="0"/>
              <w:spacing w:after="0" w:line="240" w:lineRule="auto"/>
              <w:jc w:val="right"/>
              <w:rPr>
                <w:b/>
              </w:rPr>
            </w:pPr>
            <w:r w:rsidRPr="0039627F">
              <w:rPr>
                <w:b/>
              </w:rPr>
              <w:t xml:space="preserve">251 926 </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61" w:name="_Toc131170886"/>
      <w:r w:rsidRPr="0039627F">
        <w:rPr>
          <w:rFonts w:ascii="Arial" w:hAnsi="Arial" w:cs="Arial"/>
          <w:sz w:val="18"/>
          <w:szCs w:val="18"/>
        </w:rPr>
        <w:t>Інші доходи та інші витрати:</w:t>
      </w:r>
      <w:bookmarkEnd w:id="61"/>
    </w:p>
    <w:tbl>
      <w:tblPr>
        <w:tblW w:w="9531" w:type="dxa"/>
        <w:tblInd w:w="108" w:type="dxa"/>
        <w:tblLayout w:type="fixed"/>
        <w:tblLook w:val="04A0"/>
      </w:tblPr>
      <w:tblGrid>
        <w:gridCol w:w="4003"/>
        <w:gridCol w:w="2835"/>
        <w:gridCol w:w="2693"/>
      </w:tblGrid>
      <w:tr w:rsidR="00C26C37" w:rsidRPr="0039627F" w:rsidTr="002D0B5E">
        <w:trPr>
          <w:trHeight w:val="250"/>
          <w:tblHeader/>
        </w:trPr>
        <w:tc>
          <w:tcPr>
            <w:tcW w:w="4003" w:type="dxa"/>
            <w:tcBorders>
              <w:top w:val="single" w:sz="4" w:space="0" w:color="auto"/>
              <w:bottom w:val="single" w:sz="4" w:space="0" w:color="auto"/>
            </w:tcBorders>
            <w:shd w:val="clear" w:color="auto" w:fill="auto"/>
          </w:tcPr>
          <w:p w:rsidR="00C26C37" w:rsidRPr="0039627F" w:rsidRDefault="00C26C37" w:rsidP="002D0B5E">
            <w:pPr>
              <w:widowControl w:val="0"/>
              <w:spacing w:after="0" w:line="240" w:lineRule="auto"/>
              <w:rPr>
                <w:color w:val="FFFFFF"/>
                <w:sz w:val="16"/>
                <w:szCs w:val="16"/>
              </w:rPr>
            </w:pPr>
            <w:bookmarkStart w:id="62" w:name="_Ref343613917"/>
            <w:bookmarkStart w:id="63" w:name="_Ref343614093"/>
            <w:bookmarkStart w:id="64" w:name="_Toc24635364"/>
            <w:bookmarkEnd w:id="38"/>
            <w:bookmarkEnd w:id="39"/>
            <w:r w:rsidRPr="0039627F">
              <w:rPr>
                <w:b/>
                <w:bCs/>
                <w:color w:val="000000"/>
              </w:rPr>
              <w:t>Інші доходи</w:t>
            </w:r>
          </w:p>
        </w:tc>
        <w:tc>
          <w:tcPr>
            <w:tcW w:w="2835"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jc w:val="right"/>
              <w:rPr>
                <w:b/>
                <w:bCs/>
                <w:color w:val="FF0000"/>
                <w:sz w:val="16"/>
                <w:szCs w:val="16"/>
              </w:rPr>
            </w:pPr>
            <w:r w:rsidRPr="0039627F">
              <w:rPr>
                <w:b/>
                <w:bCs/>
                <w:color w:val="000000"/>
              </w:rPr>
              <w:t>За 2022 рік</w:t>
            </w:r>
          </w:p>
        </w:tc>
        <w:tc>
          <w:tcPr>
            <w:tcW w:w="2693" w:type="dxa"/>
            <w:tcBorders>
              <w:top w:val="single" w:sz="4" w:space="0" w:color="auto"/>
              <w:bottom w:val="single" w:sz="4" w:space="0" w:color="auto"/>
              <w:right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0"/>
        </w:trPr>
        <w:tc>
          <w:tcPr>
            <w:tcW w:w="4003" w:type="dxa"/>
            <w:noWrap/>
            <w:vAlign w:val="center"/>
          </w:tcPr>
          <w:p w:rsidR="00C26C37" w:rsidRPr="0039627F" w:rsidRDefault="00C26C37" w:rsidP="002D0B5E">
            <w:pPr>
              <w:widowControl w:val="0"/>
              <w:spacing w:after="0" w:line="240" w:lineRule="auto"/>
              <w:rPr>
                <w:color w:val="000000"/>
              </w:rPr>
            </w:pPr>
            <w:r w:rsidRPr="0039627F">
              <w:rPr>
                <w:bCs/>
                <w:color w:val="000000"/>
              </w:rPr>
              <w:t>Дохід від неопераційної курсової різниці</w:t>
            </w:r>
          </w:p>
        </w:tc>
        <w:tc>
          <w:tcPr>
            <w:tcW w:w="2835" w:type="dxa"/>
            <w:noWrap/>
            <w:vAlign w:val="bottom"/>
          </w:tcPr>
          <w:p w:rsidR="00C26C37" w:rsidRPr="0039627F" w:rsidRDefault="00C26C37" w:rsidP="002D0B5E">
            <w:pPr>
              <w:widowControl w:val="0"/>
              <w:spacing w:after="0" w:line="240" w:lineRule="auto"/>
              <w:jc w:val="right"/>
              <w:rPr>
                <w:color w:val="000000"/>
              </w:rPr>
            </w:pPr>
            <w:r w:rsidRPr="0039627F">
              <w:rPr>
                <w:color w:val="000000"/>
              </w:rPr>
              <w:t>48 987</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86 928</w:t>
            </w:r>
          </w:p>
        </w:tc>
      </w:tr>
      <w:tr w:rsidR="00C26C37" w:rsidRPr="0039627F" w:rsidTr="002D0B5E">
        <w:trPr>
          <w:trHeight w:val="250"/>
        </w:trPr>
        <w:tc>
          <w:tcPr>
            <w:tcW w:w="4003" w:type="dxa"/>
            <w:noWrap/>
            <w:vAlign w:val="bottom"/>
          </w:tcPr>
          <w:p w:rsidR="00C26C37" w:rsidRPr="0039627F" w:rsidRDefault="00C26C37" w:rsidP="002D0B5E">
            <w:pPr>
              <w:widowControl w:val="0"/>
              <w:spacing w:after="0" w:line="240" w:lineRule="auto"/>
              <w:rPr>
                <w:color w:val="000000"/>
              </w:rPr>
            </w:pPr>
            <w:r w:rsidRPr="0039627F">
              <w:rPr>
                <w:bCs/>
                <w:color w:val="000000"/>
              </w:rPr>
              <w:t>Інші доходи</w:t>
            </w:r>
          </w:p>
        </w:tc>
        <w:tc>
          <w:tcPr>
            <w:tcW w:w="2835" w:type="dxa"/>
            <w:noWrap/>
            <w:vAlign w:val="bottom"/>
          </w:tcPr>
          <w:p w:rsidR="00C26C37" w:rsidRPr="0039627F" w:rsidRDefault="00C26C37" w:rsidP="002D0B5E">
            <w:pPr>
              <w:widowControl w:val="0"/>
              <w:spacing w:after="0" w:line="240" w:lineRule="auto"/>
              <w:jc w:val="right"/>
              <w:rPr>
                <w:color w:val="000000"/>
              </w:rPr>
            </w:pPr>
            <w:r w:rsidRPr="0039627F">
              <w:rPr>
                <w:color w:val="000000"/>
              </w:rPr>
              <w:t>109</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148</w:t>
            </w:r>
          </w:p>
        </w:tc>
      </w:tr>
      <w:tr w:rsidR="00C26C37" w:rsidRPr="0039627F" w:rsidTr="002D0B5E">
        <w:trPr>
          <w:trHeight w:val="250"/>
        </w:trPr>
        <w:tc>
          <w:tcPr>
            <w:tcW w:w="4003" w:type="dxa"/>
            <w:tcBorders>
              <w:top w:val="double" w:sz="4" w:space="0" w:color="auto"/>
              <w:left w:val="nil"/>
              <w:bottom w:val="nil"/>
              <w:right w:val="nil"/>
            </w:tcBorders>
            <w:noWrap/>
          </w:tcPr>
          <w:p w:rsidR="00C26C37" w:rsidRPr="0039627F" w:rsidRDefault="00C26C37" w:rsidP="002D0B5E">
            <w:pPr>
              <w:widowControl w:val="0"/>
              <w:spacing w:after="0" w:line="240" w:lineRule="auto"/>
              <w:rPr>
                <w:b/>
                <w:bCs/>
              </w:rPr>
            </w:pPr>
            <w:r w:rsidRPr="0039627F">
              <w:rPr>
                <w:b/>
                <w:bCs/>
              </w:rPr>
              <w:t>Разом</w:t>
            </w:r>
          </w:p>
        </w:tc>
        <w:tc>
          <w:tcPr>
            <w:tcW w:w="2835" w:type="dxa"/>
            <w:tcBorders>
              <w:top w:val="double" w:sz="4" w:space="0" w:color="auto"/>
              <w:left w:val="nil"/>
              <w:bottom w:val="nil"/>
            </w:tcBorders>
            <w:noWrap/>
          </w:tcPr>
          <w:p w:rsidR="00C26C37" w:rsidRPr="0039627F" w:rsidRDefault="00C26C37" w:rsidP="002D0B5E">
            <w:pPr>
              <w:widowControl w:val="0"/>
              <w:spacing w:after="0" w:line="240" w:lineRule="auto"/>
              <w:jc w:val="right"/>
              <w:rPr>
                <w:b/>
              </w:rPr>
            </w:pPr>
            <w:r w:rsidRPr="0039627F">
              <w:rPr>
                <w:b/>
              </w:rPr>
              <w:t>49 096</w:t>
            </w:r>
          </w:p>
        </w:tc>
        <w:tc>
          <w:tcPr>
            <w:tcW w:w="2693" w:type="dxa"/>
            <w:tcBorders>
              <w:top w:val="double" w:sz="4" w:space="0" w:color="auto"/>
              <w:left w:val="nil"/>
              <w:bottom w:val="nil"/>
            </w:tcBorders>
          </w:tcPr>
          <w:p w:rsidR="00C26C37" w:rsidRPr="0039627F" w:rsidRDefault="00C26C37" w:rsidP="002D0B5E">
            <w:pPr>
              <w:widowControl w:val="0"/>
              <w:spacing w:after="0" w:line="240" w:lineRule="auto"/>
              <w:jc w:val="right"/>
              <w:rPr>
                <w:b/>
              </w:rPr>
            </w:pPr>
            <w:r w:rsidRPr="0039627F">
              <w:rPr>
                <w:b/>
              </w:rPr>
              <w:t>87 076</w:t>
            </w:r>
          </w:p>
        </w:tc>
      </w:tr>
    </w:tbl>
    <w:p w:rsidR="00C26C37" w:rsidRPr="0039627F" w:rsidRDefault="00C26C37" w:rsidP="002D0B5E">
      <w:pPr>
        <w:widowControl w:val="0"/>
        <w:spacing w:after="0" w:line="240" w:lineRule="auto"/>
        <w:ind w:left="142"/>
        <w:jc w:val="both"/>
        <w:rPr>
          <w:rStyle w:val="hps"/>
        </w:rPr>
      </w:pPr>
    </w:p>
    <w:tbl>
      <w:tblPr>
        <w:tblW w:w="9531" w:type="dxa"/>
        <w:tblInd w:w="108" w:type="dxa"/>
        <w:tblLayout w:type="fixed"/>
        <w:tblLook w:val="04A0"/>
      </w:tblPr>
      <w:tblGrid>
        <w:gridCol w:w="4287"/>
        <w:gridCol w:w="2551"/>
        <w:gridCol w:w="2693"/>
      </w:tblGrid>
      <w:tr w:rsidR="00C26C37" w:rsidRPr="0039627F" w:rsidTr="002D0B5E">
        <w:trPr>
          <w:trHeight w:val="250"/>
          <w:tblHeader/>
        </w:trPr>
        <w:tc>
          <w:tcPr>
            <w:tcW w:w="4287" w:type="dxa"/>
            <w:tcBorders>
              <w:top w:val="single" w:sz="4" w:space="0" w:color="auto"/>
              <w:bottom w:val="single" w:sz="4" w:space="0" w:color="auto"/>
            </w:tcBorders>
            <w:shd w:val="clear" w:color="auto" w:fill="auto"/>
          </w:tcPr>
          <w:p w:rsidR="00C26C37" w:rsidRPr="0039627F" w:rsidRDefault="00C26C37" w:rsidP="002D0B5E">
            <w:pPr>
              <w:widowControl w:val="0"/>
              <w:spacing w:after="0" w:line="240" w:lineRule="auto"/>
              <w:rPr>
                <w:color w:val="FFFFFF"/>
                <w:sz w:val="16"/>
                <w:szCs w:val="16"/>
              </w:rPr>
            </w:pPr>
            <w:r w:rsidRPr="0039627F">
              <w:rPr>
                <w:b/>
                <w:bCs/>
                <w:color w:val="000000"/>
              </w:rPr>
              <w:t>Інші витрати</w:t>
            </w:r>
          </w:p>
        </w:tc>
        <w:tc>
          <w:tcPr>
            <w:tcW w:w="2551" w:type="dxa"/>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jc w:val="right"/>
              <w:rPr>
                <w:b/>
                <w:bCs/>
                <w:color w:val="FF0000"/>
                <w:sz w:val="16"/>
                <w:szCs w:val="16"/>
              </w:rPr>
            </w:pPr>
            <w:r w:rsidRPr="0039627F">
              <w:rPr>
                <w:b/>
                <w:bCs/>
                <w:color w:val="000000"/>
              </w:rPr>
              <w:t>За 2022 рік</w:t>
            </w:r>
          </w:p>
        </w:tc>
        <w:tc>
          <w:tcPr>
            <w:tcW w:w="2693" w:type="dxa"/>
            <w:tcBorders>
              <w:top w:val="single" w:sz="4" w:space="0" w:color="auto"/>
              <w:bottom w:val="single" w:sz="4" w:space="0" w:color="auto"/>
              <w:right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0"/>
        </w:trPr>
        <w:tc>
          <w:tcPr>
            <w:tcW w:w="4287" w:type="dxa"/>
            <w:noWrap/>
            <w:vAlign w:val="center"/>
          </w:tcPr>
          <w:p w:rsidR="00C26C37" w:rsidRPr="0039627F" w:rsidRDefault="00C26C37" w:rsidP="002D0B5E">
            <w:pPr>
              <w:widowControl w:val="0"/>
              <w:spacing w:after="0" w:line="240" w:lineRule="auto"/>
              <w:rPr>
                <w:color w:val="000000"/>
              </w:rPr>
            </w:pPr>
            <w:r w:rsidRPr="0039627F">
              <w:rPr>
                <w:color w:val="000000"/>
              </w:rPr>
              <w:t>Витрати від неопераційної курсової різниці</w:t>
            </w:r>
          </w:p>
        </w:tc>
        <w:tc>
          <w:tcPr>
            <w:tcW w:w="2551" w:type="dxa"/>
            <w:noWrap/>
            <w:vAlign w:val="bottom"/>
          </w:tcPr>
          <w:p w:rsidR="00C26C37" w:rsidRPr="0039627F" w:rsidRDefault="00C26C37" w:rsidP="002D0B5E">
            <w:pPr>
              <w:widowControl w:val="0"/>
              <w:spacing w:after="0" w:line="240" w:lineRule="auto"/>
              <w:jc w:val="right"/>
              <w:rPr>
                <w:color w:val="000000"/>
              </w:rPr>
            </w:pPr>
            <w:r w:rsidRPr="0039627F">
              <w:rPr>
                <w:color w:val="000000"/>
              </w:rPr>
              <w:t>290 248</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41 518</w:t>
            </w:r>
          </w:p>
        </w:tc>
      </w:tr>
      <w:tr w:rsidR="00C26C37" w:rsidRPr="0039627F" w:rsidTr="002D0B5E">
        <w:trPr>
          <w:trHeight w:val="250"/>
        </w:trPr>
        <w:tc>
          <w:tcPr>
            <w:tcW w:w="4287" w:type="dxa"/>
            <w:noWrap/>
            <w:vAlign w:val="center"/>
          </w:tcPr>
          <w:p w:rsidR="00C26C37" w:rsidRPr="0039627F" w:rsidRDefault="00C26C37" w:rsidP="002D0B5E">
            <w:pPr>
              <w:widowControl w:val="0"/>
              <w:spacing w:after="0" w:line="240" w:lineRule="auto"/>
              <w:rPr>
                <w:color w:val="000000"/>
              </w:rPr>
            </w:pPr>
            <w:r w:rsidRPr="0039627F">
              <w:rPr>
                <w:color w:val="000000"/>
              </w:rPr>
              <w:t>Резерв на знецінення капітальних інвестицій</w:t>
            </w:r>
          </w:p>
        </w:tc>
        <w:tc>
          <w:tcPr>
            <w:tcW w:w="2551" w:type="dxa"/>
            <w:noWrap/>
            <w:vAlign w:val="bottom"/>
          </w:tcPr>
          <w:p w:rsidR="00C26C37" w:rsidRPr="0039627F" w:rsidRDefault="00C26C37" w:rsidP="002D0B5E">
            <w:pPr>
              <w:widowControl w:val="0"/>
              <w:spacing w:after="0" w:line="240" w:lineRule="auto"/>
              <w:jc w:val="right"/>
              <w:rPr>
                <w:color w:val="000000"/>
              </w:rPr>
            </w:pPr>
            <w:r w:rsidRPr="0039627F">
              <w:rPr>
                <w:color w:val="000000"/>
              </w:rPr>
              <w:t>34</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220</w:t>
            </w:r>
          </w:p>
        </w:tc>
      </w:tr>
      <w:tr w:rsidR="00C26C37" w:rsidRPr="0039627F" w:rsidTr="002D0B5E">
        <w:trPr>
          <w:trHeight w:val="250"/>
        </w:trPr>
        <w:tc>
          <w:tcPr>
            <w:tcW w:w="4287" w:type="dxa"/>
            <w:noWrap/>
            <w:vAlign w:val="center"/>
          </w:tcPr>
          <w:p w:rsidR="00C26C37" w:rsidRPr="0039627F" w:rsidRDefault="00C26C37" w:rsidP="002D0B5E">
            <w:pPr>
              <w:widowControl w:val="0"/>
              <w:spacing w:after="0" w:line="240" w:lineRule="auto"/>
              <w:rPr>
                <w:color w:val="000000"/>
              </w:rPr>
            </w:pPr>
            <w:r w:rsidRPr="0039627F">
              <w:rPr>
                <w:color w:val="000000"/>
              </w:rPr>
              <w:t xml:space="preserve">Інші витрати </w:t>
            </w:r>
          </w:p>
        </w:tc>
        <w:tc>
          <w:tcPr>
            <w:tcW w:w="2551" w:type="dxa"/>
            <w:noWrap/>
            <w:vAlign w:val="bottom"/>
          </w:tcPr>
          <w:p w:rsidR="00C26C37" w:rsidRPr="0039627F" w:rsidRDefault="00C26C37" w:rsidP="002D0B5E">
            <w:pPr>
              <w:widowControl w:val="0"/>
              <w:spacing w:after="0" w:line="240" w:lineRule="auto"/>
              <w:jc w:val="right"/>
              <w:rPr>
                <w:color w:val="000000"/>
              </w:rPr>
            </w:pPr>
            <w:r w:rsidRPr="0039627F">
              <w:rPr>
                <w:color w:val="000000"/>
              </w:rPr>
              <w:t>3 601</w:t>
            </w:r>
          </w:p>
        </w:tc>
        <w:tc>
          <w:tcPr>
            <w:tcW w:w="2693" w:type="dxa"/>
            <w:tcBorders>
              <w:right w:val="nil"/>
            </w:tcBorders>
            <w:vAlign w:val="bottom"/>
          </w:tcPr>
          <w:p w:rsidR="00C26C37" w:rsidRPr="0039627F" w:rsidRDefault="00C26C37" w:rsidP="002D0B5E">
            <w:pPr>
              <w:widowControl w:val="0"/>
              <w:spacing w:after="0" w:line="240" w:lineRule="auto"/>
              <w:jc w:val="right"/>
              <w:rPr>
                <w:color w:val="000000"/>
              </w:rPr>
            </w:pPr>
            <w:r w:rsidRPr="0039627F">
              <w:rPr>
                <w:color w:val="000000"/>
              </w:rPr>
              <w:t>3 970</w:t>
            </w:r>
          </w:p>
        </w:tc>
      </w:tr>
      <w:tr w:rsidR="00C26C37" w:rsidRPr="0039627F" w:rsidTr="002D0B5E">
        <w:trPr>
          <w:trHeight w:val="250"/>
        </w:trPr>
        <w:tc>
          <w:tcPr>
            <w:tcW w:w="4287" w:type="dxa"/>
            <w:tcBorders>
              <w:top w:val="double" w:sz="4" w:space="0" w:color="auto"/>
              <w:left w:val="nil"/>
              <w:bottom w:val="nil"/>
              <w:right w:val="nil"/>
            </w:tcBorders>
            <w:noWrap/>
          </w:tcPr>
          <w:p w:rsidR="00C26C37" w:rsidRPr="0039627F" w:rsidRDefault="00C26C37" w:rsidP="002D0B5E">
            <w:pPr>
              <w:widowControl w:val="0"/>
              <w:spacing w:after="0" w:line="240" w:lineRule="auto"/>
              <w:rPr>
                <w:b/>
                <w:bCs/>
              </w:rPr>
            </w:pPr>
            <w:r w:rsidRPr="0039627F">
              <w:rPr>
                <w:b/>
                <w:bCs/>
              </w:rPr>
              <w:t>Разом</w:t>
            </w:r>
          </w:p>
        </w:tc>
        <w:tc>
          <w:tcPr>
            <w:tcW w:w="2551" w:type="dxa"/>
            <w:tcBorders>
              <w:top w:val="double" w:sz="4" w:space="0" w:color="auto"/>
              <w:left w:val="nil"/>
              <w:bottom w:val="nil"/>
            </w:tcBorders>
            <w:noWrap/>
          </w:tcPr>
          <w:p w:rsidR="00C26C37" w:rsidRPr="0039627F" w:rsidRDefault="00C26C37" w:rsidP="002D0B5E">
            <w:pPr>
              <w:widowControl w:val="0"/>
              <w:spacing w:after="0" w:line="240" w:lineRule="auto"/>
              <w:jc w:val="right"/>
              <w:rPr>
                <w:b/>
              </w:rPr>
            </w:pPr>
            <w:r w:rsidRPr="0039627F">
              <w:rPr>
                <w:b/>
              </w:rPr>
              <w:t>293 883</w:t>
            </w:r>
          </w:p>
        </w:tc>
        <w:tc>
          <w:tcPr>
            <w:tcW w:w="2693" w:type="dxa"/>
            <w:tcBorders>
              <w:top w:val="double" w:sz="4" w:space="0" w:color="auto"/>
              <w:left w:val="nil"/>
              <w:bottom w:val="nil"/>
            </w:tcBorders>
          </w:tcPr>
          <w:p w:rsidR="00C26C37" w:rsidRPr="0039627F" w:rsidRDefault="00C26C37" w:rsidP="002D0B5E">
            <w:pPr>
              <w:widowControl w:val="0"/>
              <w:spacing w:after="0" w:line="240" w:lineRule="auto"/>
              <w:jc w:val="right"/>
              <w:rPr>
                <w:b/>
              </w:rPr>
            </w:pPr>
            <w:r w:rsidRPr="0039627F">
              <w:rPr>
                <w:b/>
              </w:rPr>
              <w:t>45 708</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65" w:name="_Toc6587498"/>
      <w:bookmarkStart w:id="66" w:name="_Toc6908740"/>
      <w:bookmarkStart w:id="67" w:name="_Toc45710769"/>
      <w:bookmarkStart w:id="68" w:name="_Toc131170887"/>
      <w:bookmarkEnd w:id="62"/>
      <w:bookmarkEnd w:id="63"/>
      <w:bookmarkEnd w:id="64"/>
      <w:r w:rsidRPr="0039627F">
        <w:rPr>
          <w:rFonts w:ascii="Arial" w:hAnsi="Arial" w:cs="Arial"/>
          <w:sz w:val="18"/>
          <w:szCs w:val="18"/>
        </w:rPr>
        <w:t>Витрати на винагороди працівникам</w:t>
      </w:r>
      <w:bookmarkEnd w:id="65"/>
      <w:bookmarkEnd w:id="66"/>
      <w:bookmarkEnd w:id="67"/>
      <w:bookmarkEnd w:id="68"/>
    </w:p>
    <w:tbl>
      <w:tblPr>
        <w:tblW w:w="9532" w:type="dxa"/>
        <w:tblInd w:w="108" w:type="dxa"/>
        <w:tblLook w:val="04A0"/>
      </w:tblPr>
      <w:tblGrid>
        <w:gridCol w:w="4145"/>
        <w:gridCol w:w="2693"/>
        <w:gridCol w:w="2694"/>
      </w:tblGrid>
      <w:tr w:rsidR="00C26C37" w:rsidRPr="0039627F" w:rsidTr="002D0B5E">
        <w:trPr>
          <w:trHeight w:val="310"/>
        </w:trPr>
        <w:tc>
          <w:tcPr>
            <w:tcW w:w="4145" w:type="dxa"/>
            <w:tcBorders>
              <w:top w:val="single" w:sz="4" w:space="0" w:color="auto"/>
              <w:left w:val="nil"/>
              <w:bottom w:val="single" w:sz="4" w:space="0" w:color="auto"/>
              <w:right w:val="nil"/>
            </w:tcBorders>
            <w:shd w:val="clear" w:color="auto" w:fill="auto"/>
            <w:noWrap/>
            <w:hideMark/>
          </w:tcPr>
          <w:p w:rsidR="00C26C37" w:rsidRPr="0039627F" w:rsidRDefault="00C26C37" w:rsidP="002D0B5E">
            <w:pPr>
              <w:widowControl w:val="0"/>
              <w:spacing w:after="0" w:line="240" w:lineRule="auto"/>
              <w:jc w:val="right"/>
              <w:rPr>
                <w:b/>
                <w:color w:val="000000"/>
                <w:sz w:val="16"/>
                <w:szCs w:val="16"/>
              </w:rPr>
            </w:pPr>
          </w:p>
        </w:tc>
        <w:tc>
          <w:tcPr>
            <w:tcW w:w="2693" w:type="dxa"/>
            <w:tcBorders>
              <w:top w:val="single" w:sz="4" w:space="0" w:color="auto"/>
              <w:left w:val="nil"/>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color w:val="000000"/>
                <w:sz w:val="16"/>
                <w:szCs w:val="16"/>
              </w:rPr>
            </w:pPr>
            <w:r w:rsidRPr="0039627F">
              <w:rPr>
                <w:b/>
                <w:bCs/>
                <w:color w:val="000000"/>
              </w:rPr>
              <w:t>За 2022 рік</w:t>
            </w:r>
          </w:p>
        </w:tc>
        <w:tc>
          <w:tcPr>
            <w:tcW w:w="2694"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145" w:type="dxa"/>
            <w:tcBorders>
              <w:top w:val="nil"/>
              <w:left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Заробітна плата, в тому числі:</w:t>
            </w:r>
          </w:p>
        </w:tc>
        <w:tc>
          <w:tcPr>
            <w:tcW w:w="2693" w:type="dxa"/>
            <w:tcBorders>
              <w:top w:val="nil"/>
              <w:left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53 113</w:t>
            </w:r>
          </w:p>
        </w:tc>
        <w:tc>
          <w:tcPr>
            <w:tcW w:w="2694" w:type="dxa"/>
            <w:tcBorders>
              <w:top w:val="nil"/>
              <w:lef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48 666</w:t>
            </w:r>
          </w:p>
        </w:tc>
      </w:tr>
      <w:tr w:rsidR="00C26C37" w:rsidRPr="0039627F" w:rsidTr="002D0B5E">
        <w:trPr>
          <w:trHeight w:val="161"/>
        </w:trPr>
        <w:tc>
          <w:tcPr>
            <w:tcW w:w="4145"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Собівартості</w:t>
            </w:r>
          </w:p>
        </w:tc>
        <w:tc>
          <w:tcPr>
            <w:tcW w:w="2693"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21 413</w:t>
            </w:r>
          </w:p>
        </w:tc>
        <w:tc>
          <w:tcPr>
            <w:tcW w:w="2694" w:type="dxa"/>
            <w:tcBorders>
              <w:top w:val="nil"/>
              <w:left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28 308</w:t>
            </w:r>
          </w:p>
        </w:tc>
      </w:tr>
      <w:tr w:rsidR="00C26C37" w:rsidRPr="0039627F" w:rsidTr="002D0B5E">
        <w:trPr>
          <w:trHeight w:val="255"/>
        </w:trPr>
        <w:tc>
          <w:tcPr>
            <w:tcW w:w="4145"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Адміністративних витрат</w:t>
            </w:r>
          </w:p>
        </w:tc>
        <w:tc>
          <w:tcPr>
            <w:tcW w:w="2693"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14 793</w:t>
            </w:r>
          </w:p>
        </w:tc>
        <w:tc>
          <w:tcPr>
            <w:tcW w:w="2694" w:type="dxa"/>
            <w:tcBorders>
              <w:top w:val="nil"/>
              <w:left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13 493</w:t>
            </w:r>
          </w:p>
        </w:tc>
      </w:tr>
      <w:tr w:rsidR="00C26C37" w:rsidRPr="0039627F" w:rsidTr="002D0B5E">
        <w:trPr>
          <w:trHeight w:val="255"/>
        </w:trPr>
        <w:tc>
          <w:tcPr>
            <w:tcW w:w="4145"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Витрат на збут</w:t>
            </w:r>
          </w:p>
        </w:tc>
        <w:tc>
          <w:tcPr>
            <w:tcW w:w="2693"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1 293</w:t>
            </w:r>
          </w:p>
        </w:tc>
        <w:tc>
          <w:tcPr>
            <w:tcW w:w="2694" w:type="dxa"/>
            <w:tcBorders>
              <w:top w:val="nil"/>
              <w:left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1 425</w:t>
            </w:r>
          </w:p>
        </w:tc>
      </w:tr>
      <w:tr w:rsidR="00C26C37" w:rsidRPr="0039627F" w:rsidTr="002D0B5E">
        <w:trPr>
          <w:trHeight w:val="255"/>
        </w:trPr>
        <w:tc>
          <w:tcPr>
            <w:tcW w:w="4145"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Інших операційних витрат</w:t>
            </w:r>
          </w:p>
        </w:tc>
        <w:tc>
          <w:tcPr>
            <w:tcW w:w="2693"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15 614</w:t>
            </w:r>
          </w:p>
        </w:tc>
        <w:tc>
          <w:tcPr>
            <w:tcW w:w="2694" w:type="dxa"/>
            <w:tcBorders>
              <w:top w:val="nil"/>
              <w:left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5 440</w:t>
            </w:r>
          </w:p>
        </w:tc>
      </w:tr>
      <w:tr w:rsidR="00C26C37" w:rsidRPr="0039627F" w:rsidTr="002D0B5E">
        <w:trPr>
          <w:trHeight w:val="255"/>
        </w:trPr>
        <w:tc>
          <w:tcPr>
            <w:tcW w:w="4145" w:type="dxa"/>
            <w:tcBorders>
              <w:top w:val="nil"/>
              <w:lef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Нарахування на заробітну плату, в тому числі:</w:t>
            </w:r>
          </w:p>
        </w:tc>
        <w:tc>
          <w:tcPr>
            <w:tcW w:w="2693" w:type="dxa"/>
            <w:tcBorders>
              <w:top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11 319</w:t>
            </w:r>
          </w:p>
        </w:tc>
        <w:tc>
          <w:tcPr>
            <w:tcW w:w="2694" w:type="dxa"/>
            <w:tcBorders>
              <w:top w:val="nil"/>
            </w:tcBorders>
            <w:vAlign w:val="center"/>
          </w:tcPr>
          <w:p w:rsidR="00C26C37" w:rsidRPr="0039627F" w:rsidRDefault="00C26C37" w:rsidP="002D0B5E">
            <w:pPr>
              <w:widowControl w:val="0"/>
              <w:spacing w:after="0" w:line="240" w:lineRule="auto"/>
              <w:jc w:val="right"/>
              <w:rPr>
                <w:color w:val="000000"/>
              </w:rPr>
            </w:pPr>
            <w:r w:rsidRPr="0039627F">
              <w:rPr>
                <w:color w:val="000000"/>
              </w:rPr>
              <w:t>10 512</w:t>
            </w:r>
          </w:p>
        </w:tc>
      </w:tr>
      <w:tr w:rsidR="00C26C37" w:rsidRPr="0039627F" w:rsidTr="002D0B5E">
        <w:trPr>
          <w:trHeight w:val="255"/>
        </w:trPr>
        <w:tc>
          <w:tcPr>
            <w:tcW w:w="4145"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Собівартості</w:t>
            </w:r>
          </w:p>
        </w:tc>
        <w:tc>
          <w:tcPr>
            <w:tcW w:w="2693" w:type="dxa"/>
            <w:tcBorders>
              <w:top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4 542</w:t>
            </w:r>
          </w:p>
        </w:tc>
        <w:tc>
          <w:tcPr>
            <w:tcW w:w="2694" w:type="dxa"/>
            <w:tcBorders>
              <w:top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6 043</w:t>
            </w:r>
          </w:p>
        </w:tc>
      </w:tr>
      <w:tr w:rsidR="00C26C37" w:rsidRPr="0039627F" w:rsidTr="002D0B5E">
        <w:trPr>
          <w:trHeight w:val="255"/>
        </w:trPr>
        <w:tc>
          <w:tcPr>
            <w:tcW w:w="4145"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Адміністративних витрат</w:t>
            </w:r>
          </w:p>
        </w:tc>
        <w:tc>
          <w:tcPr>
            <w:tcW w:w="2693" w:type="dxa"/>
            <w:tcBorders>
              <w:top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3 164</w:t>
            </w:r>
          </w:p>
        </w:tc>
        <w:tc>
          <w:tcPr>
            <w:tcW w:w="2694" w:type="dxa"/>
            <w:tcBorders>
              <w:top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2 978</w:t>
            </w:r>
          </w:p>
        </w:tc>
      </w:tr>
      <w:tr w:rsidR="00C26C37" w:rsidRPr="0039627F" w:rsidTr="002D0B5E">
        <w:trPr>
          <w:trHeight w:val="255"/>
        </w:trPr>
        <w:tc>
          <w:tcPr>
            <w:tcW w:w="4145"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Витрат на збут</w:t>
            </w:r>
          </w:p>
        </w:tc>
        <w:tc>
          <w:tcPr>
            <w:tcW w:w="2693" w:type="dxa"/>
            <w:tcBorders>
              <w:top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287</w:t>
            </w:r>
          </w:p>
        </w:tc>
        <w:tc>
          <w:tcPr>
            <w:tcW w:w="2694" w:type="dxa"/>
            <w:tcBorders>
              <w:top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314</w:t>
            </w:r>
          </w:p>
        </w:tc>
      </w:tr>
      <w:tr w:rsidR="00C26C37" w:rsidRPr="0039627F" w:rsidTr="002D0B5E">
        <w:trPr>
          <w:trHeight w:val="255"/>
        </w:trPr>
        <w:tc>
          <w:tcPr>
            <w:tcW w:w="4145" w:type="dxa"/>
            <w:tcBorders>
              <w:top w:val="nil"/>
              <w:left w:val="nil"/>
            </w:tcBorders>
            <w:shd w:val="clear" w:color="auto" w:fill="auto"/>
            <w:noWrap/>
            <w:vAlign w:val="center"/>
          </w:tcPr>
          <w:p w:rsidR="00C26C37" w:rsidRPr="0039627F" w:rsidRDefault="00C26C37" w:rsidP="002D0B5E">
            <w:pPr>
              <w:widowControl w:val="0"/>
              <w:spacing w:after="0" w:line="240" w:lineRule="auto"/>
              <w:ind w:firstLine="709"/>
              <w:rPr>
                <w:i/>
                <w:color w:val="000000"/>
                <w:sz w:val="16"/>
                <w:szCs w:val="16"/>
              </w:rPr>
            </w:pPr>
            <w:r w:rsidRPr="0039627F">
              <w:rPr>
                <w:i/>
                <w:color w:val="000000"/>
                <w:sz w:val="16"/>
                <w:szCs w:val="16"/>
              </w:rPr>
              <w:t>Інших операційних витрат</w:t>
            </w:r>
          </w:p>
        </w:tc>
        <w:tc>
          <w:tcPr>
            <w:tcW w:w="2693" w:type="dxa"/>
            <w:tcBorders>
              <w:top w:val="nil"/>
            </w:tcBorders>
            <w:shd w:val="clear" w:color="auto" w:fill="auto"/>
            <w:noWrap/>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3 326</w:t>
            </w:r>
          </w:p>
        </w:tc>
        <w:tc>
          <w:tcPr>
            <w:tcW w:w="2694" w:type="dxa"/>
            <w:tcBorders>
              <w:top w:val="nil"/>
            </w:tcBorders>
            <w:vAlign w:val="center"/>
          </w:tcPr>
          <w:p w:rsidR="00C26C37" w:rsidRPr="0039627F" w:rsidRDefault="00C26C37" w:rsidP="002D0B5E">
            <w:pPr>
              <w:widowControl w:val="0"/>
              <w:spacing w:after="0" w:line="240" w:lineRule="auto"/>
              <w:ind w:firstLine="709"/>
              <w:jc w:val="right"/>
              <w:rPr>
                <w:i/>
                <w:color w:val="000000"/>
                <w:sz w:val="16"/>
                <w:szCs w:val="16"/>
              </w:rPr>
            </w:pPr>
            <w:r w:rsidRPr="0039627F">
              <w:rPr>
                <w:i/>
                <w:color w:val="000000"/>
                <w:sz w:val="16"/>
                <w:szCs w:val="16"/>
              </w:rPr>
              <w:t>1 177</w:t>
            </w:r>
          </w:p>
        </w:tc>
      </w:tr>
      <w:tr w:rsidR="00C26C37" w:rsidRPr="0039627F" w:rsidTr="002D0B5E">
        <w:trPr>
          <w:trHeight w:val="255"/>
        </w:trPr>
        <w:tc>
          <w:tcPr>
            <w:tcW w:w="4145" w:type="dxa"/>
            <w:tcBorders>
              <w:top w:val="double" w:sz="4" w:space="0" w:color="auto"/>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color w:val="000000"/>
              </w:rPr>
            </w:pPr>
            <w:r w:rsidRPr="0039627F">
              <w:rPr>
                <w:b/>
                <w:color w:val="000000"/>
              </w:rPr>
              <w:t>Разом</w:t>
            </w:r>
          </w:p>
        </w:tc>
        <w:tc>
          <w:tcPr>
            <w:tcW w:w="2693" w:type="dxa"/>
            <w:tcBorders>
              <w:top w:val="double" w:sz="4" w:space="0" w:color="auto"/>
              <w:left w:val="nil"/>
              <w:bottom w:val="nil"/>
            </w:tcBorders>
            <w:shd w:val="clear" w:color="auto" w:fill="auto"/>
            <w:vAlign w:val="center"/>
          </w:tcPr>
          <w:p w:rsidR="00C26C37" w:rsidRPr="0039627F" w:rsidRDefault="00C26C37" w:rsidP="002D0B5E">
            <w:pPr>
              <w:widowControl w:val="0"/>
              <w:spacing w:after="0" w:line="240" w:lineRule="auto"/>
              <w:jc w:val="right"/>
              <w:rPr>
                <w:b/>
                <w:bCs/>
                <w:color w:val="000000"/>
              </w:rPr>
            </w:pPr>
            <w:r w:rsidRPr="0039627F">
              <w:rPr>
                <w:b/>
                <w:bCs/>
                <w:color w:val="000000"/>
              </w:rPr>
              <w:t>64 432</w:t>
            </w:r>
          </w:p>
        </w:tc>
        <w:tc>
          <w:tcPr>
            <w:tcW w:w="2694" w:type="dxa"/>
            <w:tcBorders>
              <w:top w:val="double" w:sz="4" w:space="0" w:color="auto"/>
              <w:left w:val="nil"/>
              <w:bottom w:val="nil"/>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59 178</w:t>
            </w:r>
          </w:p>
        </w:tc>
      </w:tr>
    </w:tbl>
    <w:p w:rsidR="00C26C37" w:rsidRPr="0039627F" w:rsidRDefault="00C26C37" w:rsidP="002D0B5E">
      <w:pPr>
        <w:widowControl w:val="0"/>
        <w:spacing w:after="0" w:line="240" w:lineRule="auto"/>
      </w:pPr>
    </w:p>
    <w:p w:rsidR="00C26C37" w:rsidRPr="0039627F" w:rsidRDefault="00C26C37" w:rsidP="002D0B5E">
      <w:pPr>
        <w:widowControl w:val="0"/>
        <w:spacing w:after="0" w:line="240" w:lineRule="auto"/>
      </w:pPr>
      <w:r w:rsidRPr="0039627F">
        <w:t>Стан заборгованості по виплатам персоналу:</w:t>
      </w:r>
    </w:p>
    <w:tbl>
      <w:tblPr>
        <w:tblW w:w="9390" w:type="dxa"/>
        <w:tblInd w:w="108" w:type="dxa"/>
        <w:tblLayout w:type="fixed"/>
        <w:tblLook w:val="04A0"/>
      </w:tblPr>
      <w:tblGrid>
        <w:gridCol w:w="4854"/>
        <w:gridCol w:w="1984"/>
        <w:gridCol w:w="2552"/>
      </w:tblGrid>
      <w:tr w:rsidR="00C26C37" w:rsidRPr="0039627F" w:rsidTr="002D0B5E">
        <w:trPr>
          <w:trHeight w:val="255"/>
          <w:tblHeader/>
        </w:trPr>
        <w:tc>
          <w:tcPr>
            <w:tcW w:w="4854"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color w:val="000000"/>
                <w:sz w:val="16"/>
                <w:szCs w:val="16"/>
              </w:rPr>
            </w:pPr>
          </w:p>
        </w:tc>
        <w:tc>
          <w:tcPr>
            <w:tcW w:w="1984" w:type="dxa"/>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color w:val="000000"/>
                <w:sz w:val="16"/>
                <w:szCs w:val="16"/>
              </w:rPr>
            </w:pPr>
            <w:r w:rsidRPr="0039627F">
              <w:rPr>
                <w:b/>
                <w:bCs/>
                <w:color w:val="000000"/>
              </w:rPr>
              <w:t>За 2022 рік</w:t>
            </w:r>
          </w:p>
        </w:tc>
        <w:tc>
          <w:tcPr>
            <w:tcW w:w="2552"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rPr>
                <w:b/>
                <w:bCs/>
                <w:color w:val="000000"/>
              </w:rPr>
            </w:pPr>
            <w:r w:rsidRPr="0039627F">
              <w:rPr>
                <w:b/>
                <w:bCs/>
                <w:color w:val="000000"/>
              </w:rPr>
              <w:t>За 2021 рік</w:t>
            </w:r>
          </w:p>
        </w:tc>
      </w:tr>
      <w:tr w:rsidR="00C26C37" w:rsidRPr="0039627F" w:rsidTr="002D0B5E">
        <w:trPr>
          <w:trHeight w:val="255"/>
        </w:trPr>
        <w:tc>
          <w:tcPr>
            <w:tcW w:w="4854"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rPr>
            </w:pPr>
            <w:r w:rsidRPr="0039627F">
              <w:rPr>
                <w:color w:val="000000"/>
              </w:rPr>
              <w:t>Заборгованість перед персоналом</w:t>
            </w:r>
          </w:p>
        </w:tc>
        <w:tc>
          <w:tcPr>
            <w:tcW w:w="1984" w:type="dxa"/>
            <w:tcBorders>
              <w:top w:val="nil"/>
              <w:left w:val="nil"/>
              <w:bottom w:val="nil"/>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1 203</w:t>
            </w:r>
          </w:p>
        </w:tc>
        <w:tc>
          <w:tcPr>
            <w:tcW w:w="2552" w:type="dxa"/>
            <w:tcBorders>
              <w:top w:val="nil"/>
              <w:left w:val="nil"/>
              <w:bottom w:val="nil"/>
            </w:tcBorders>
            <w:vAlign w:val="center"/>
          </w:tcPr>
          <w:p w:rsidR="00C26C37" w:rsidRPr="0039627F" w:rsidRDefault="00C26C37" w:rsidP="002D0B5E">
            <w:pPr>
              <w:widowControl w:val="0"/>
              <w:spacing w:after="0" w:line="240" w:lineRule="auto"/>
              <w:jc w:val="right"/>
              <w:rPr>
                <w:color w:val="000000"/>
              </w:rPr>
            </w:pPr>
            <w:r w:rsidRPr="0039627F">
              <w:rPr>
                <w:color w:val="000000"/>
              </w:rPr>
              <w:t>1 004</w:t>
            </w:r>
          </w:p>
        </w:tc>
      </w:tr>
      <w:tr w:rsidR="00C26C37" w:rsidRPr="0039627F" w:rsidTr="002D0B5E">
        <w:trPr>
          <w:trHeight w:val="255"/>
        </w:trPr>
        <w:tc>
          <w:tcPr>
            <w:tcW w:w="4854" w:type="dxa"/>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rPr>
                <w:color w:val="000000"/>
              </w:rPr>
            </w:pPr>
            <w:r w:rsidRPr="0039627F">
              <w:rPr>
                <w:color w:val="000000"/>
              </w:rPr>
              <w:t>Заборгованість за нарахуваннями на заробітну плату</w:t>
            </w:r>
          </w:p>
        </w:tc>
        <w:tc>
          <w:tcPr>
            <w:tcW w:w="1984" w:type="dxa"/>
            <w:tcBorders>
              <w:top w:val="nil"/>
              <w:left w:val="nil"/>
              <w:bottom w:val="double" w:sz="6" w:space="0" w:color="auto"/>
            </w:tcBorders>
            <w:shd w:val="clear" w:color="auto" w:fill="auto"/>
            <w:noWrap/>
            <w:vAlign w:val="center"/>
          </w:tcPr>
          <w:p w:rsidR="00C26C37" w:rsidRPr="0039627F" w:rsidRDefault="00C26C37" w:rsidP="002D0B5E">
            <w:pPr>
              <w:widowControl w:val="0"/>
              <w:spacing w:after="0" w:line="240" w:lineRule="auto"/>
              <w:jc w:val="right"/>
              <w:rPr>
                <w:color w:val="000000"/>
              </w:rPr>
            </w:pPr>
            <w:r w:rsidRPr="0039627F">
              <w:rPr>
                <w:color w:val="000000"/>
              </w:rPr>
              <w:t>273</w:t>
            </w:r>
          </w:p>
        </w:tc>
        <w:tc>
          <w:tcPr>
            <w:tcW w:w="2552" w:type="dxa"/>
            <w:tcBorders>
              <w:top w:val="nil"/>
              <w:left w:val="nil"/>
              <w:bottom w:val="double" w:sz="6" w:space="0" w:color="auto"/>
            </w:tcBorders>
            <w:vAlign w:val="center"/>
          </w:tcPr>
          <w:p w:rsidR="00C26C37" w:rsidRPr="0039627F" w:rsidRDefault="00C26C37" w:rsidP="002D0B5E">
            <w:pPr>
              <w:widowControl w:val="0"/>
              <w:spacing w:after="0" w:line="240" w:lineRule="auto"/>
              <w:jc w:val="right"/>
              <w:rPr>
                <w:color w:val="000000"/>
              </w:rPr>
            </w:pPr>
            <w:r w:rsidRPr="0039627F">
              <w:rPr>
                <w:color w:val="000000"/>
              </w:rPr>
              <w:t>233</w:t>
            </w:r>
          </w:p>
        </w:tc>
      </w:tr>
      <w:tr w:rsidR="00C26C37" w:rsidRPr="0039627F" w:rsidTr="002D0B5E">
        <w:trPr>
          <w:trHeight w:val="255"/>
        </w:trPr>
        <w:tc>
          <w:tcPr>
            <w:tcW w:w="4854"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color w:val="000000"/>
              </w:rPr>
            </w:pPr>
            <w:r w:rsidRPr="0039627F">
              <w:rPr>
                <w:b/>
                <w:color w:val="000000"/>
              </w:rPr>
              <w:t>Разом</w:t>
            </w:r>
          </w:p>
        </w:tc>
        <w:tc>
          <w:tcPr>
            <w:tcW w:w="1984" w:type="dxa"/>
            <w:tcBorders>
              <w:top w:val="nil"/>
              <w:left w:val="nil"/>
              <w:bottom w:val="nil"/>
            </w:tcBorders>
            <w:shd w:val="clear" w:color="auto" w:fill="auto"/>
            <w:vAlign w:val="center"/>
          </w:tcPr>
          <w:p w:rsidR="00C26C37" w:rsidRPr="0039627F" w:rsidRDefault="00C26C37" w:rsidP="002D0B5E">
            <w:pPr>
              <w:widowControl w:val="0"/>
              <w:spacing w:after="0" w:line="240" w:lineRule="auto"/>
              <w:jc w:val="right"/>
              <w:rPr>
                <w:b/>
                <w:color w:val="000000"/>
              </w:rPr>
            </w:pPr>
            <w:r w:rsidRPr="0039627F">
              <w:rPr>
                <w:b/>
                <w:color w:val="000000"/>
              </w:rPr>
              <w:t>1 476</w:t>
            </w:r>
          </w:p>
        </w:tc>
        <w:tc>
          <w:tcPr>
            <w:tcW w:w="2552" w:type="dxa"/>
            <w:tcBorders>
              <w:top w:val="nil"/>
              <w:left w:val="nil"/>
              <w:bottom w:val="nil"/>
            </w:tcBorders>
            <w:vAlign w:val="center"/>
          </w:tcPr>
          <w:p w:rsidR="00C26C37" w:rsidRPr="0039627F" w:rsidRDefault="00C26C37" w:rsidP="002D0B5E">
            <w:pPr>
              <w:widowControl w:val="0"/>
              <w:spacing w:after="0" w:line="240" w:lineRule="auto"/>
              <w:jc w:val="right"/>
              <w:rPr>
                <w:b/>
                <w:color w:val="000000"/>
              </w:rPr>
            </w:pPr>
            <w:r w:rsidRPr="0039627F">
              <w:rPr>
                <w:b/>
                <w:color w:val="000000"/>
              </w:rPr>
              <w:t>1 237</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69" w:name="_Toc6587499"/>
      <w:bookmarkStart w:id="70" w:name="_Toc6908741"/>
      <w:bookmarkStart w:id="71" w:name="_Toc45710770"/>
      <w:bookmarkStart w:id="72" w:name="_Toc131170888"/>
      <w:r w:rsidRPr="0039627F">
        <w:rPr>
          <w:rFonts w:ascii="Arial" w:hAnsi="Arial" w:cs="Arial"/>
          <w:sz w:val="18"/>
          <w:szCs w:val="18"/>
        </w:rPr>
        <w:t>Податок на прибуток</w:t>
      </w:r>
      <w:bookmarkEnd w:id="69"/>
      <w:bookmarkEnd w:id="70"/>
      <w:bookmarkEnd w:id="71"/>
      <w:bookmarkEnd w:id="72"/>
    </w:p>
    <w:p w:rsidR="00C26C37" w:rsidRPr="0039627F" w:rsidRDefault="00C26C37" w:rsidP="002D0B5E">
      <w:pPr>
        <w:pStyle w:val="ABC-paragrahinNotes"/>
        <w:widowControl w:val="0"/>
        <w:spacing w:after="0"/>
        <w:rPr>
          <w:rStyle w:val="hps"/>
          <w:lang w:val="uk-UA"/>
        </w:rPr>
      </w:pPr>
      <w:r w:rsidRPr="0039627F">
        <w:rPr>
          <w:rStyle w:val="hps"/>
          <w:lang w:val="uk-UA"/>
        </w:rPr>
        <w:t>Змінами, внесеними до Податкового кодексу України Законом України «Про внесення змін до Податкового кодексу України та деяких законодавчих актів України щодо податкової реформи» від 28.12.2014р. №71-VIII, встановлена базова ставка податку на прибуток в розмірі 18%, і є незмінною протягом 2022 та 2021 р.р.</w:t>
      </w:r>
    </w:p>
    <w:p w:rsidR="00C26C37" w:rsidRPr="0039627F" w:rsidRDefault="00C26C37" w:rsidP="002D0B5E">
      <w:pPr>
        <w:pStyle w:val="ABC-Aftertable"/>
        <w:widowControl w:val="0"/>
        <w:spacing w:before="0" w:after="0"/>
        <w:rPr>
          <w:rStyle w:val="hps"/>
          <w:lang w:val="uk-UA"/>
        </w:rPr>
      </w:pPr>
      <w:r w:rsidRPr="0039627F">
        <w:rPr>
          <w:noProof w:val="0"/>
          <w:lang w:val="uk-UA"/>
        </w:rPr>
        <w:t>Відмінності між українськими правилами оподаткування та МСФЗ призводять до виникнення певних тимчасових різниць між балансовою вартістю активів та зобов’язань для цілей фінансового звітування та їхньою податковою базою.</w:t>
      </w:r>
      <w:r w:rsidRPr="0039627F">
        <w:rPr>
          <w:rStyle w:val="hps"/>
          <w:lang w:val="uk-UA"/>
        </w:rPr>
        <w:t>Компоненти витрат по податку на прибуток Компанії за роки, що закінчилися 31 грудня 202</w:t>
      </w:r>
      <w:r>
        <w:rPr>
          <w:rStyle w:val="hps"/>
          <w:lang w:val="uk-UA"/>
        </w:rPr>
        <w:t>2</w:t>
      </w:r>
      <w:r w:rsidRPr="0039627F">
        <w:rPr>
          <w:rStyle w:val="hps"/>
          <w:lang w:val="uk-UA"/>
        </w:rPr>
        <w:t xml:space="preserve"> та 202</w:t>
      </w:r>
      <w:r>
        <w:rPr>
          <w:rStyle w:val="hps"/>
          <w:lang w:val="uk-UA"/>
        </w:rPr>
        <w:t>1</w:t>
      </w:r>
      <w:r w:rsidRPr="0039627F">
        <w:rPr>
          <w:rStyle w:val="hps"/>
          <w:lang w:val="uk-UA"/>
        </w:rPr>
        <w:t xml:space="preserve"> років, включають:</w:t>
      </w:r>
    </w:p>
    <w:tbl>
      <w:tblPr>
        <w:tblW w:w="5000" w:type="pct"/>
        <w:jc w:val="center"/>
        <w:tblLook w:val="04A0"/>
      </w:tblPr>
      <w:tblGrid>
        <w:gridCol w:w="5746"/>
        <w:gridCol w:w="1997"/>
        <w:gridCol w:w="333"/>
        <w:gridCol w:w="1497"/>
      </w:tblGrid>
      <w:tr w:rsidR="00C26C37" w:rsidRPr="0039627F" w:rsidTr="002D0B5E">
        <w:trPr>
          <w:trHeight w:val="227"/>
          <w:jc w:val="center"/>
        </w:trPr>
        <w:tc>
          <w:tcPr>
            <w:tcW w:w="3001" w:type="pct"/>
          </w:tcPr>
          <w:p w:rsidR="00C26C37" w:rsidRPr="0039627F" w:rsidRDefault="00C26C37" w:rsidP="002D0B5E">
            <w:pPr>
              <w:widowControl w:val="0"/>
              <w:spacing w:after="0" w:line="240" w:lineRule="auto"/>
            </w:pPr>
          </w:p>
        </w:tc>
        <w:tc>
          <w:tcPr>
            <w:tcW w:w="1043" w:type="pct"/>
            <w:vAlign w:val="center"/>
            <w:hideMark/>
          </w:tcPr>
          <w:p w:rsidR="00C26C37" w:rsidRPr="0039627F" w:rsidRDefault="00C26C37" w:rsidP="002D0B5E">
            <w:pPr>
              <w:widowControl w:val="0"/>
              <w:spacing w:after="0" w:line="240" w:lineRule="auto"/>
              <w:jc w:val="center"/>
              <w:rPr>
                <w:b/>
                <w:bCs/>
              </w:rPr>
            </w:pPr>
            <w:r w:rsidRPr="0039627F">
              <w:rPr>
                <w:b/>
                <w:bCs/>
              </w:rPr>
              <w:t>2022</w:t>
            </w:r>
          </w:p>
        </w:tc>
        <w:tc>
          <w:tcPr>
            <w:tcW w:w="174" w:type="pct"/>
          </w:tcPr>
          <w:p w:rsidR="00C26C37" w:rsidRPr="0039627F" w:rsidRDefault="00C26C37" w:rsidP="002D0B5E">
            <w:pPr>
              <w:widowControl w:val="0"/>
              <w:spacing w:after="0" w:line="240" w:lineRule="auto"/>
              <w:jc w:val="center"/>
              <w:rPr>
                <w:b/>
                <w:bCs/>
              </w:rPr>
            </w:pPr>
          </w:p>
        </w:tc>
        <w:tc>
          <w:tcPr>
            <w:tcW w:w="782" w:type="pct"/>
            <w:hideMark/>
          </w:tcPr>
          <w:p w:rsidR="00C26C37" w:rsidRPr="0039627F" w:rsidRDefault="00C26C37" w:rsidP="002D0B5E">
            <w:pPr>
              <w:widowControl w:val="0"/>
              <w:spacing w:after="0" w:line="240" w:lineRule="auto"/>
              <w:jc w:val="center"/>
              <w:rPr>
                <w:b/>
                <w:bCs/>
              </w:rPr>
            </w:pPr>
            <w:r w:rsidRPr="0039627F">
              <w:rPr>
                <w:b/>
                <w:bCs/>
              </w:rPr>
              <w:t>2021</w:t>
            </w:r>
          </w:p>
        </w:tc>
      </w:tr>
      <w:tr w:rsidR="00C26C37" w:rsidRPr="0039627F" w:rsidTr="002D0B5E">
        <w:trPr>
          <w:trHeight w:val="227"/>
          <w:jc w:val="center"/>
        </w:trPr>
        <w:tc>
          <w:tcPr>
            <w:tcW w:w="3001" w:type="pct"/>
            <w:noWrap/>
            <w:vAlign w:val="bottom"/>
            <w:hideMark/>
          </w:tcPr>
          <w:p w:rsidR="00C26C37" w:rsidRPr="0039627F" w:rsidRDefault="00C26C37" w:rsidP="002D0B5E">
            <w:pPr>
              <w:widowControl w:val="0"/>
              <w:spacing w:after="0" w:line="240" w:lineRule="auto"/>
            </w:pPr>
            <w:r w:rsidRPr="0039627F">
              <w:t>Поточний податок</w:t>
            </w:r>
          </w:p>
        </w:tc>
        <w:tc>
          <w:tcPr>
            <w:tcW w:w="1043" w:type="pct"/>
            <w:tcBorders>
              <w:top w:val="nil"/>
              <w:left w:val="nil"/>
              <w:bottom w:val="single" w:sz="4" w:space="0" w:color="auto"/>
              <w:right w:val="nil"/>
            </w:tcBorders>
            <w:noWrap/>
            <w:vAlign w:val="bottom"/>
          </w:tcPr>
          <w:p w:rsidR="00C26C37" w:rsidRPr="0039627F" w:rsidRDefault="00C26C37" w:rsidP="002D0B5E">
            <w:pPr>
              <w:widowControl w:val="0"/>
              <w:spacing w:after="0" w:line="240" w:lineRule="auto"/>
              <w:jc w:val="center"/>
            </w:pPr>
            <w:r w:rsidRPr="0039627F">
              <w:t>(17 959)</w:t>
            </w:r>
          </w:p>
        </w:tc>
        <w:tc>
          <w:tcPr>
            <w:tcW w:w="174" w:type="pct"/>
            <w:vAlign w:val="bottom"/>
          </w:tcPr>
          <w:p w:rsidR="00C26C37" w:rsidRPr="0039627F" w:rsidRDefault="00C26C37" w:rsidP="002D0B5E">
            <w:pPr>
              <w:widowControl w:val="0"/>
              <w:spacing w:after="0" w:line="240" w:lineRule="auto"/>
              <w:jc w:val="center"/>
            </w:pPr>
          </w:p>
        </w:tc>
        <w:tc>
          <w:tcPr>
            <w:tcW w:w="782" w:type="pct"/>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pPr>
            <w:r w:rsidRPr="0039627F">
              <w:t>(2 078)</w:t>
            </w:r>
          </w:p>
        </w:tc>
      </w:tr>
      <w:tr w:rsidR="00C26C37" w:rsidRPr="0039627F" w:rsidTr="002D0B5E">
        <w:trPr>
          <w:trHeight w:val="227"/>
          <w:jc w:val="center"/>
        </w:trPr>
        <w:tc>
          <w:tcPr>
            <w:tcW w:w="3001" w:type="pct"/>
            <w:noWrap/>
            <w:vAlign w:val="bottom"/>
            <w:hideMark/>
          </w:tcPr>
          <w:p w:rsidR="00C26C37" w:rsidRPr="0039627F" w:rsidRDefault="00C26C37" w:rsidP="002D0B5E">
            <w:pPr>
              <w:widowControl w:val="0"/>
              <w:spacing w:after="0" w:line="240" w:lineRule="auto"/>
            </w:pPr>
            <w:r w:rsidRPr="0039627F">
              <w:t>Зміни у відстрочених податках</w:t>
            </w:r>
          </w:p>
        </w:tc>
        <w:tc>
          <w:tcPr>
            <w:tcW w:w="1043" w:type="pct"/>
            <w:tcBorders>
              <w:top w:val="single" w:sz="4" w:space="0" w:color="auto"/>
              <w:left w:val="nil"/>
              <w:bottom w:val="nil"/>
              <w:right w:val="nil"/>
            </w:tcBorders>
            <w:noWrap/>
            <w:vAlign w:val="bottom"/>
          </w:tcPr>
          <w:p w:rsidR="00C26C37" w:rsidRPr="0039627F" w:rsidRDefault="00C26C37" w:rsidP="002D0B5E">
            <w:pPr>
              <w:widowControl w:val="0"/>
              <w:spacing w:after="0" w:line="240" w:lineRule="auto"/>
              <w:jc w:val="center"/>
            </w:pPr>
            <w:r w:rsidRPr="0039627F">
              <w:t>(1 263)</w:t>
            </w:r>
          </w:p>
        </w:tc>
        <w:tc>
          <w:tcPr>
            <w:tcW w:w="174" w:type="pct"/>
            <w:vAlign w:val="bottom"/>
          </w:tcPr>
          <w:p w:rsidR="00C26C37" w:rsidRPr="0039627F" w:rsidRDefault="00C26C37" w:rsidP="002D0B5E">
            <w:pPr>
              <w:widowControl w:val="0"/>
              <w:spacing w:after="0" w:line="240" w:lineRule="auto"/>
              <w:jc w:val="center"/>
            </w:pPr>
          </w:p>
        </w:tc>
        <w:tc>
          <w:tcPr>
            <w:tcW w:w="782" w:type="pct"/>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center"/>
            </w:pPr>
            <w:r w:rsidRPr="0039627F">
              <w:t>1 219</w:t>
            </w:r>
          </w:p>
        </w:tc>
      </w:tr>
      <w:tr w:rsidR="00C26C37" w:rsidRPr="0039627F" w:rsidTr="002D0B5E">
        <w:trPr>
          <w:trHeight w:val="227"/>
          <w:jc w:val="center"/>
        </w:trPr>
        <w:tc>
          <w:tcPr>
            <w:tcW w:w="3001" w:type="pct"/>
            <w:noWrap/>
            <w:vAlign w:val="bottom"/>
            <w:hideMark/>
          </w:tcPr>
          <w:p w:rsidR="00C26C37" w:rsidRPr="0039627F" w:rsidRDefault="00C26C37" w:rsidP="002D0B5E">
            <w:pPr>
              <w:widowControl w:val="0"/>
              <w:spacing w:after="0" w:line="240" w:lineRule="auto"/>
              <w:rPr>
                <w:bCs/>
              </w:rPr>
            </w:pPr>
            <w:r w:rsidRPr="0039627F">
              <w:rPr>
                <w:bCs/>
              </w:rPr>
              <w:t>Дохід (Витрати) по податку на прибуток</w:t>
            </w:r>
          </w:p>
        </w:tc>
        <w:tc>
          <w:tcPr>
            <w:tcW w:w="1043" w:type="pct"/>
            <w:tcBorders>
              <w:top w:val="single" w:sz="4" w:space="0" w:color="auto"/>
              <w:left w:val="nil"/>
              <w:bottom w:val="double" w:sz="6" w:space="0" w:color="auto"/>
              <w:right w:val="nil"/>
            </w:tcBorders>
            <w:noWrap/>
            <w:vAlign w:val="bottom"/>
          </w:tcPr>
          <w:p w:rsidR="00C26C37" w:rsidRPr="0039627F" w:rsidRDefault="00C26C37" w:rsidP="002D0B5E">
            <w:pPr>
              <w:widowControl w:val="0"/>
              <w:spacing w:after="0" w:line="240" w:lineRule="auto"/>
              <w:jc w:val="center"/>
            </w:pPr>
            <w:r w:rsidRPr="0039627F">
              <w:t>(19 222)</w:t>
            </w:r>
          </w:p>
        </w:tc>
        <w:tc>
          <w:tcPr>
            <w:tcW w:w="174" w:type="pct"/>
            <w:vAlign w:val="bottom"/>
          </w:tcPr>
          <w:p w:rsidR="00C26C37" w:rsidRPr="0039627F" w:rsidRDefault="00C26C37" w:rsidP="002D0B5E">
            <w:pPr>
              <w:widowControl w:val="0"/>
              <w:spacing w:after="0" w:line="240" w:lineRule="auto"/>
              <w:jc w:val="center"/>
              <w:rPr>
                <w:bCs/>
              </w:rPr>
            </w:pPr>
          </w:p>
        </w:tc>
        <w:tc>
          <w:tcPr>
            <w:tcW w:w="782" w:type="pct"/>
            <w:tcBorders>
              <w:top w:val="single" w:sz="4" w:space="0" w:color="auto"/>
              <w:left w:val="nil"/>
              <w:bottom w:val="double" w:sz="6" w:space="0" w:color="auto"/>
              <w:right w:val="nil"/>
            </w:tcBorders>
            <w:vAlign w:val="bottom"/>
          </w:tcPr>
          <w:p w:rsidR="00C26C37" w:rsidRPr="0039627F" w:rsidRDefault="00C26C37" w:rsidP="002D0B5E">
            <w:pPr>
              <w:widowControl w:val="0"/>
              <w:spacing w:after="0" w:line="240" w:lineRule="auto"/>
              <w:jc w:val="center"/>
            </w:pPr>
            <w:r w:rsidRPr="0039627F">
              <w:t>(859)</w:t>
            </w:r>
          </w:p>
        </w:tc>
      </w:tr>
    </w:tbl>
    <w:p w:rsidR="00C26C37" w:rsidRPr="0039627F" w:rsidRDefault="00C26C37" w:rsidP="002D0B5E">
      <w:pPr>
        <w:widowControl w:val="0"/>
        <w:spacing w:after="0" w:line="240" w:lineRule="auto"/>
        <w:jc w:val="both"/>
        <w:rPr>
          <w:rStyle w:val="hps"/>
        </w:rPr>
      </w:pPr>
    </w:p>
    <w:p w:rsidR="00C26C37" w:rsidRPr="0039627F" w:rsidRDefault="00C26C37" w:rsidP="002D0B5E">
      <w:pPr>
        <w:widowControl w:val="0"/>
        <w:spacing w:after="0" w:line="240" w:lineRule="auto"/>
        <w:jc w:val="both"/>
        <w:rPr>
          <w:rStyle w:val="hps"/>
        </w:rPr>
      </w:pPr>
    </w:p>
    <w:tbl>
      <w:tblPr>
        <w:tblW w:w="9358" w:type="dxa"/>
        <w:tblInd w:w="-2" w:type="dxa"/>
        <w:tblCellMar>
          <w:left w:w="56" w:type="dxa"/>
          <w:right w:w="56" w:type="dxa"/>
        </w:tblCellMar>
        <w:tblLook w:val="04A0"/>
      </w:tblPr>
      <w:tblGrid>
        <w:gridCol w:w="3744"/>
        <w:gridCol w:w="1761"/>
        <w:gridCol w:w="1789"/>
        <w:gridCol w:w="2064"/>
      </w:tblGrid>
      <w:tr w:rsidR="00C26C37" w:rsidRPr="0039627F" w:rsidTr="002D0B5E">
        <w:tc>
          <w:tcPr>
            <w:tcW w:w="3744" w:type="dxa"/>
            <w:tcBorders>
              <w:top w:val="nil"/>
              <w:left w:val="nil"/>
              <w:bottom w:val="single" w:sz="4" w:space="0" w:color="auto"/>
              <w:right w:val="nil"/>
            </w:tcBorders>
            <w:vAlign w:val="center"/>
            <w:hideMark/>
          </w:tcPr>
          <w:p w:rsidR="00C26C37" w:rsidRPr="0039627F" w:rsidRDefault="00C26C37" w:rsidP="002D0B5E">
            <w:pPr>
              <w:pStyle w:val="RRthousands"/>
              <w:widowControl w:val="0"/>
              <w:rPr>
                <w:b/>
                <w:i w:val="0"/>
                <w:iCs w:val="0"/>
              </w:rPr>
            </w:pPr>
            <w:r w:rsidRPr="0039627F">
              <w:rPr>
                <w:b/>
                <w:i w:val="0"/>
                <w:iCs w:val="0"/>
              </w:rPr>
              <w:t>Станом на 31.12.2022</w:t>
            </w:r>
          </w:p>
        </w:tc>
        <w:tc>
          <w:tcPr>
            <w:tcW w:w="1761" w:type="dxa"/>
            <w:tcBorders>
              <w:top w:val="nil"/>
              <w:left w:val="nil"/>
              <w:bottom w:val="single" w:sz="4" w:space="0" w:color="auto"/>
              <w:right w:val="nil"/>
            </w:tcBorders>
          </w:tcPr>
          <w:p w:rsidR="00C26C37" w:rsidRPr="0039627F" w:rsidRDefault="00C26C37" w:rsidP="002D0B5E">
            <w:pPr>
              <w:pStyle w:val="Tablenumbers1"/>
              <w:widowControl w:val="0"/>
              <w:tabs>
                <w:tab w:val="left" w:pos="708"/>
              </w:tabs>
              <w:ind w:right="0"/>
              <w:jc w:val="right"/>
              <w:rPr>
                <w:b/>
                <w:sz w:val="14"/>
                <w:szCs w:val="14"/>
                <w:lang w:val="uk-UA"/>
              </w:rPr>
            </w:pPr>
            <w:r w:rsidRPr="0039627F">
              <w:rPr>
                <w:bCs/>
                <w:sz w:val="14"/>
                <w:szCs w:val="14"/>
                <w:lang w:val="uk-UA"/>
              </w:rPr>
              <w:t xml:space="preserve">Податковий ефект тимчасових різниць, </w:t>
            </w:r>
            <w:r w:rsidRPr="0039627F">
              <w:rPr>
                <w:sz w:val="14"/>
                <w:szCs w:val="14"/>
                <w:lang w:val="uk-UA"/>
              </w:rPr>
              <w:t>які зменшують суму оподаткування</w:t>
            </w:r>
          </w:p>
        </w:tc>
        <w:tc>
          <w:tcPr>
            <w:tcW w:w="1789" w:type="dxa"/>
            <w:tcBorders>
              <w:top w:val="nil"/>
              <w:left w:val="nil"/>
              <w:bottom w:val="single" w:sz="4" w:space="0" w:color="auto"/>
              <w:right w:val="nil"/>
            </w:tcBorders>
          </w:tcPr>
          <w:p w:rsidR="00C26C37" w:rsidRPr="0039627F" w:rsidRDefault="00C26C37" w:rsidP="002D0B5E">
            <w:pPr>
              <w:pStyle w:val="Columnheader"/>
              <w:widowControl w:val="0"/>
              <w:tabs>
                <w:tab w:val="left" w:pos="708"/>
              </w:tabs>
              <w:spacing w:line="240" w:lineRule="auto"/>
              <w:ind w:left="-59"/>
              <w:jc w:val="right"/>
              <w:rPr>
                <w:b w:val="0"/>
                <w:sz w:val="14"/>
                <w:szCs w:val="14"/>
              </w:rPr>
            </w:pPr>
            <w:r w:rsidRPr="0039627F">
              <w:rPr>
                <w:b w:val="0"/>
                <w:bCs w:val="0"/>
                <w:sz w:val="14"/>
                <w:szCs w:val="14"/>
              </w:rPr>
              <w:t>Податковий ефект тимчасових різниць, які збільшують суму оподаткування</w:t>
            </w:r>
          </w:p>
        </w:tc>
        <w:tc>
          <w:tcPr>
            <w:tcW w:w="2064" w:type="dxa"/>
            <w:tcBorders>
              <w:top w:val="nil"/>
              <w:left w:val="nil"/>
              <w:bottom w:val="single" w:sz="4" w:space="0" w:color="auto"/>
              <w:right w:val="nil"/>
            </w:tcBorders>
          </w:tcPr>
          <w:p w:rsidR="00C26C37" w:rsidRPr="0039627F" w:rsidRDefault="00C26C37" w:rsidP="002D0B5E">
            <w:pPr>
              <w:pStyle w:val="Columnheader"/>
              <w:widowControl w:val="0"/>
              <w:tabs>
                <w:tab w:val="left" w:pos="708"/>
              </w:tabs>
              <w:spacing w:line="240" w:lineRule="auto"/>
              <w:ind w:left="-59"/>
              <w:jc w:val="right"/>
              <w:rPr>
                <w:b w:val="0"/>
                <w:bCs w:val="0"/>
                <w:sz w:val="14"/>
                <w:szCs w:val="14"/>
              </w:rPr>
            </w:pPr>
            <w:r w:rsidRPr="0039627F">
              <w:rPr>
                <w:b w:val="0"/>
                <w:bCs w:val="0"/>
                <w:sz w:val="14"/>
                <w:szCs w:val="14"/>
              </w:rPr>
              <w:t>Податковий ефект тимчасових різниць, які зменшують суму оподаткування</w:t>
            </w:r>
          </w:p>
          <w:p w:rsidR="00C26C37" w:rsidRPr="0039627F" w:rsidRDefault="00C26C37" w:rsidP="002D0B5E">
            <w:pPr>
              <w:pStyle w:val="Columnheader"/>
              <w:widowControl w:val="0"/>
              <w:tabs>
                <w:tab w:val="left" w:pos="708"/>
              </w:tabs>
              <w:spacing w:line="240" w:lineRule="auto"/>
              <w:ind w:left="-59"/>
              <w:jc w:val="right"/>
              <w:rPr>
                <w:b w:val="0"/>
                <w:sz w:val="14"/>
                <w:szCs w:val="14"/>
              </w:rPr>
            </w:pPr>
            <w:r w:rsidRPr="0039627F">
              <w:rPr>
                <w:b w:val="0"/>
                <w:bCs w:val="0"/>
                <w:sz w:val="14"/>
                <w:szCs w:val="14"/>
              </w:rPr>
              <w:t>через сукупний дохід</w:t>
            </w:r>
          </w:p>
        </w:tc>
      </w:tr>
      <w:tr w:rsidR="00C26C37" w:rsidRPr="0039627F" w:rsidTr="002D0B5E">
        <w:trPr>
          <w:trHeight w:val="70"/>
        </w:trPr>
        <w:tc>
          <w:tcPr>
            <w:tcW w:w="3744" w:type="dxa"/>
          </w:tcPr>
          <w:p w:rsidR="00C26C37" w:rsidRPr="0039627F" w:rsidRDefault="00C26C37" w:rsidP="002D0B5E">
            <w:pPr>
              <w:widowControl w:val="0"/>
              <w:spacing w:after="0" w:line="240" w:lineRule="auto"/>
              <w:ind w:left="170" w:hanging="170"/>
              <w:rPr>
                <w:sz w:val="16"/>
                <w:szCs w:val="16"/>
              </w:rPr>
            </w:pPr>
          </w:p>
        </w:tc>
        <w:tc>
          <w:tcPr>
            <w:tcW w:w="1761"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c>
          <w:tcPr>
            <w:tcW w:w="1789"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c>
          <w:tcPr>
            <w:tcW w:w="2064"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Основні засоби</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8 237</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hideMark/>
          </w:tcPr>
          <w:p w:rsidR="00C26C37" w:rsidRPr="0039627F" w:rsidRDefault="00C26C37" w:rsidP="002D0B5E">
            <w:pPr>
              <w:widowControl w:val="0"/>
              <w:spacing w:after="0" w:line="240" w:lineRule="auto"/>
              <w:rPr>
                <w:sz w:val="16"/>
                <w:szCs w:val="16"/>
              </w:rPr>
            </w:pPr>
            <w:r w:rsidRPr="0039627F">
              <w:rPr>
                <w:sz w:val="16"/>
                <w:szCs w:val="16"/>
              </w:rPr>
              <w:t>Резерв під ОКЗ</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53</w:t>
            </w:r>
          </w:p>
        </w:tc>
        <w:tc>
          <w:tcPr>
            <w:tcW w:w="1789" w:type="dxa"/>
            <w:vAlign w:val="bottom"/>
          </w:tcPr>
          <w:p w:rsidR="00C26C37" w:rsidRPr="0039627F" w:rsidRDefault="00C26C37" w:rsidP="002D0B5E">
            <w:pPr>
              <w:widowControl w:val="0"/>
              <w:spacing w:after="0" w:line="240" w:lineRule="auto"/>
              <w:jc w:val="right"/>
              <w:rPr>
                <w:sz w:val="16"/>
                <w:szCs w:val="16"/>
              </w:rPr>
            </w:pP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hideMark/>
          </w:tcPr>
          <w:p w:rsidR="00C26C37" w:rsidRPr="0039627F" w:rsidRDefault="00C26C37" w:rsidP="002D0B5E">
            <w:pPr>
              <w:widowControl w:val="0"/>
              <w:spacing w:after="0" w:line="240" w:lineRule="auto"/>
              <w:rPr>
                <w:sz w:val="16"/>
                <w:szCs w:val="16"/>
              </w:rPr>
            </w:pPr>
            <w:r w:rsidRPr="0039627F">
              <w:rPr>
                <w:sz w:val="16"/>
                <w:szCs w:val="16"/>
              </w:rPr>
              <w:t>Резерв під знецінення запасів</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965</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Резерв під знецінення капітальних інвестицій</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40</w:t>
            </w:r>
          </w:p>
        </w:tc>
        <w:tc>
          <w:tcPr>
            <w:tcW w:w="1789" w:type="dxa"/>
            <w:vAlign w:val="bottom"/>
          </w:tcPr>
          <w:p w:rsidR="00C26C37" w:rsidRPr="0039627F" w:rsidRDefault="00C26C37" w:rsidP="002D0B5E">
            <w:pPr>
              <w:widowControl w:val="0"/>
              <w:spacing w:after="0" w:line="240" w:lineRule="auto"/>
              <w:jc w:val="right"/>
              <w:rPr>
                <w:sz w:val="16"/>
                <w:szCs w:val="16"/>
              </w:rPr>
            </w:pP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Резерв під знецінення нематеріальних активів</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6</w:t>
            </w:r>
          </w:p>
        </w:tc>
        <w:tc>
          <w:tcPr>
            <w:tcW w:w="1789" w:type="dxa"/>
            <w:vAlign w:val="bottom"/>
          </w:tcPr>
          <w:p w:rsidR="00C26C37" w:rsidRPr="0039627F" w:rsidRDefault="00C26C37" w:rsidP="002D0B5E">
            <w:pPr>
              <w:widowControl w:val="0"/>
              <w:spacing w:after="0" w:line="240" w:lineRule="auto"/>
              <w:jc w:val="right"/>
              <w:rPr>
                <w:sz w:val="16"/>
                <w:szCs w:val="16"/>
              </w:rPr>
            </w:pPr>
          </w:p>
        </w:tc>
        <w:tc>
          <w:tcPr>
            <w:tcW w:w="2064" w:type="dxa"/>
            <w:vAlign w:val="bottom"/>
          </w:tcPr>
          <w:p w:rsidR="00C26C37" w:rsidRPr="0039627F" w:rsidRDefault="00C26C37" w:rsidP="002D0B5E">
            <w:pPr>
              <w:widowControl w:val="0"/>
              <w:spacing w:after="0" w:line="240" w:lineRule="auto"/>
              <w:jc w:val="right"/>
              <w:rPr>
                <w:sz w:val="16"/>
                <w:szCs w:val="16"/>
              </w:rPr>
            </w:pP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Резерв під забезпечення майбутніх витрат</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58</w:t>
            </w:r>
          </w:p>
        </w:tc>
        <w:tc>
          <w:tcPr>
            <w:tcW w:w="1789" w:type="dxa"/>
            <w:vAlign w:val="bottom"/>
          </w:tcPr>
          <w:p w:rsidR="00C26C37" w:rsidRPr="0039627F" w:rsidRDefault="00C26C37" w:rsidP="002D0B5E">
            <w:pPr>
              <w:widowControl w:val="0"/>
              <w:spacing w:after="0" w:line="240" w:lineRule="auto"/>
              <w:jc w:val="right"/>
              <w:rPr>
                <w:sz w:val="16"/>
                <w:szCs w:val="16"/>
              </w:rPr>
            </w:pP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rPr>
          <w:trHeight w:val="224"/>
        </w:trPr>
        <w:tc>
          <w:tcPr>
            <w:tcW w:w="3744" w:type="dxa"/>
            <w:tcBorders>
              <w:top w:val="single" w:sz="4" w:space="0" w:color="auto"/>
              <w:left w:val="nil"/>
              <w:bottom w:val="single" w:sz="4" w:space="0" w:color="auto"/>
              <w:right w:val="nil"/>
            </w:tcBorders>
            <w:vAlign w:val="bottom"/>
            <w:hideMark/>
          </w:tcPr>
          <w:p w:rsidR="00C26C37" w:rsidRPr="0039627F" w:rsidRDefault="00C26C37" w:rsidP="002D0B5E">
            <w:pPr>
              <w:widowControl w:val="0"/>
              <w:spacing w:after="0" w:line="240" w:lineRule="auto"/>
              <w:rPr>
                <w:sz w:val="16"/>
                <w:szCs w:val="16"/>
              </w:rPr>
            </w:pPr>
            <w:r w:rsidRPr="0039627F">
              <w:rPr>
                <w:sz w:val="16"/>
                <w:szCs w:val="16"/>
              </w:rPr>
              <w:t>Всього</w:t>
            </w:r>
          </w:p>
        </w:tc>
        <w:tc>
          <w:tcPr>
            <w:tcW w:w="1761"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1 122</w:t>
            </w:r>
          </w:p>
        </w:tc>
        <w:tc>
          <w:tcPr>
            <w:tcW w:w="1789"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8 237</w:t>
            </w:r>
          </w:p>
        </w:tc>
        <w:tc>
          <w:tcPr>
            <w:tcW w:w="2064"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rPr>
          <w:trHeight w:val="263"/>
        </w:trPr>
        <w:tc>
          <w:tcPr>
            <w:tcW w:w="3744" w:type="dxa"/>
            <w:tcBorders>
              <w:top w:val="single" w:sz="4" w:space="0" w:color="auto"/>
              <w:left w:val="nil"/>
              <w:bottom w:val="single" w:sz="4" w:space="0" w:color="auto"/>
              <w:right w:val="nil"/>
            </w:tcBorders>
            <w:vAlign w:val="center"/>
            <w:hideMark/>
          </w:tcPr>
          <w:p w:rsidR="00C26C37" w:rsidRPr="0039627F" w:rsidRDefault="00C26C37" w:rsidP="002D0B5E">
            <w:pPr>
              <w:widowControl w:val="0"/>
              <w:spacing w:after="0" w:line="240" w:lineRule="auto"/>
              <w:rPr>
                <w:b/>
                <w:sz w:val="16"/>
                <w:szCs w:val="16"/>
              </w:rPr>
            </w:pPr>
            <w:r w:rsidRPr="0039627F">
              <w:rPr>
                <w:b/>
                <w:sz w:val="16"/>
                <w:szCs w:val="16"/>
              </w:rPr>
              <w:t>Загалом відстрочені податкові зобов’язання</w:t>
            </w:r>
          </w:p>
        </w:tc>
        <w:tc>
          <w:tcPr>
            <w:tcW w:w="1761"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bCs/>
                <w:sz w:val="16"/>
                <w:szCs w:val="16"/>
              </w:rPr>
              <w:t>-</w:t>
            </w:r>
          </w:p>
        </w:tc>
        <w:tc>
          <w:tcPr>
            <w:tcW w:w="1789"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bCs/>
                <w:sz w:val="16"/>
                <w:szCs w:val="16"/>
              </w:rPr>
              <w:t>7 115</w:t>
            </w:r>
          </w:p>
        </w:tc>
        <w:tc>
          <w:tcPr>
            <w:tcW w:w="2064"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sz w:val="16"/>
                <w:szCs w:val="16"/>
              </w:rPr>
              <w:t>-</w:t>
            </w:r>
          </w:p>
        </w:tc>
      </w:tr>
    </w:tbl>
    <w:p w:rsidR="00C26C37" w:rsidRPr="0039627F" w:rsidRDefault="00C26C37" w:rsidP="002D0B5E">
      <w:pPr>
        <w:widowControl w:val="0"/>
        <w:spacing w:after="0" w:line="240" w:lineRule="auto"/>
        <w:jc w:val="both"/>
        <w:rPr>
          <w:rStyle w:val="hps"/>
        </w:rPr>
      </w:pPr>
    </w:p>
    <w:p w:rsidR="00C26C37" w:rsidRPr="0039627F" w:rsidRDefault="00C26C37" w:rsidP="002D0B5E">
      <w:pPr>
        <w:widowControl w:val="0"/>
        <w:spacing w:after="0" w:line="240" w:lineRule="auto"/>
        <w:jc w:val="both"/>
        <w:rPr>
          <w:rStyle w:val="hps"/>
        </w:rPr>
      </w:pPr>
    </w:p>
    <w:tbl>
      <w:tblPr>
        <w:tblW w:w="9358" w:type="dxa"/>
        <w:tblInd w:w="-2" w:type="dxa"/>
        <w:tblCellMar>
          <w:left w:w="56" w:type="dxa"/>
          <w:right w:w="56" w:type="dxa"/>
        </w:tblCellMar>
        <w:tblLook w:val="04A0"/>
      </w:tblPr>
      <w:tblGrid>
        <w:gridCol w:w="3744"/>
        <w:gridCol w:w="1761"/>
        <w:gridCol w:w="1789"/>
        <w:gridCol w:w="2064"/>
      </w:tblGrid>
      <w:tr w:rsidR="00C26C37" w:rsidRPr="0039627F" w:rsidTr="002D0B5E">
        <w:tc>
          <w:tcPr>
            <w:tcW w:w="3744" w:type="dxa"/>
            <w:tcBorders>
              <w:top w:val="nil"/>
              <w:left w:val="nil"/>
              <w:bottom w:val="single" w:sz="4" w:space="0" w:color="auto"/>
              <w:right w:val="nil"/>
            </w:tcBorders>
            <w:vAlign w:val="center"/>
            <w:hideMark/>
          </w:tcPr>
          <w:p w:rsidR="00C26C37" w:rsidRPr="0039627F" w:rsidRDefault="00C26C37" w:rsidP="002D0B5E">
            <w:pPr>
              <w:pStyle w:val="RRthousands"/>
              <w:widowControl w:val="0"/>
              <w:rPr>
                <w:b/>
                <w:i w:val="0"/>
                <w:iCs w:val="0"/>
              </w:rPr>
            </w:pPr>
            <w:r w:rsidRPr="0039627F">
              <w:rPr>
                <w:b/>
                <w:i w:val="0"/>
                <w:iCs w:val="0"/>
              </w:rPr>
              <w:t xml:space="preserve">Станом на 31.12.2021 </w:t>
            </w:r>
          </w:p>
        </w:tc>
        <w:tc>
          <w:tcPr>
            <w:tcW w:w="1761" w:type="dxa"/>
            <w:tcBorders>
              <w:top w:val="nil"/>
              <w:left w:val="nil"/>
              <w:bottom w:val="single" w:sz="4" w:space="0" w:color="auto"/>
              <w:right w:val="nil"/>
            </w:tcBorders>
          </w:tcPr>
          <w:p w:rsidR="00C26C37" w:rsidRPr="0039627F" w:rsidRDefault="00C26C37" w:rsidP="002D0B5E">
            <w:pPr>
              <w:pStyle w:val="Tablenumbers1"/>
              <w:widowControl w:val="0"/>
              <w:tabs>
                <w:tab w:val="left" w:pos="708"/>
              </w:tabs>
              <w:ind w:right="0"/>
              <w:jc w:val="right"/>
              <w:rPr>
                <w:b/>
                <w:sz w:val="14"/>
                <w:szCs w:val="14"/>
                <w:lang w:val="uk-UA"/>
              </w:rPr>
            </w:pPr>
            <w:r w:rsidRPr="0039627F">
              <w:rPr>
                <w:bCs/>
                <w:sz w:val="14"/>
                <w:szCs w:val="14"/>
                <w:lang w:val="uk-UA"/>
              </w:rPr>
              <w:t xml:space="preserve">Податковий ефект тимчасових різниць, </w:t>
            </w:r>
            <w:r w:rsidRPr="0039627F">
              <w:rPr>
                <w:sz w:val="14"/>
                <w:szCs w:val="14"/>
                <w:lang w:val="uk-UA"/>
              </w:rPr>
              <w:t>які зменшують суму оподаткування</w:t>
            </w:r>
          </w:p>
        </w:tc>
        <w:tc>
          <w:tcPr>
            <w:tcW w:w="1789" w:type="dxa"/>
            <w:tcBorders>
              <w:top w:val="nil"/>
              <w:left w:val="nil"/>
              <w:bottom w:val="single" w:sz="4" w:space="0" w:color="auto"/>
              <w:right w:val="nil"/>
            </w:tcBorders>
          </w:tcPr>
          <w:p w:rsidR="00C26C37" w:rsidRPr="0039627F" w:rsidRDefault="00C26C37" w:rsidP="002D0B5E">
            <w:pPr>
              <w:pStyle w:val="Columnheader"/>
              <w:widowControl w:val="0"/>
              <w:tabs>
                <w:tab w:val="left" w:pos="708"/>
              </w:tabs>
              <w:spacing w:line="240" w:lineRule="auto"/>
              <w:ind w:left="-59"/>
              <w:jc w:val="right"/>
              <w:rPr>
                <w:b w:val="0"/>
                <w:sz w:val="14"/>
                <w:szCs w:val="14"/>
              </w:rPr>
            </w:pPr>
            <w:r w:rsidRPr="0039627F">
              <w:rPr>
                <w:b w:val="0"/>
                <w:bCs w:val="0"/>
                <w:sz w:val="14"/>
                <w:szCs w:val="14"/>
              </w:rPr>
              <w:t>Податковий ефект тимчасових різниць, які збільшують суму оподаткування</w:t>
            </w:r>
          </w:p>
        </w:tc>
        <w:tc>
          <w:tcPr>
            <w:tcW w:w="2064" w:type="dxa"/>
            <w:tcBorders>
              <w:top w:val="nil"/>
              <w:left w:val="nil"/>
              <w:bottom w:val="single" w:sz="4" w:space="0" w:color="auto"/>
              <w:right w:val="nil"/>
            </w:tcBorders>
          </w:tcPr>
          <w:p w:rsidR="00C26C37" w:rsidRPr="0039627F" w:rsidRDefault="00C26C37" w:rsidP="002D0B5E">
            <w:pPr>
              <w:pStyle w:val="Columnheader"/>
              <w:widowControl w:val="0"/>
              <w:tabs>
                <w:tab w:val="left" w:pos="708"/>
              </w:tabs>
              <w:spacing w:line="240" w:lineRule="auto"/>
              <w:ind w:left="-59"/>
              <w:jc w:val="right"/>
              <w:rPr>
                <w:b w:val="0"/>
                <w:bCs w:val="0"/>
                <w:sz w:val="14"/>
                <w:szCs w:val="14"/>
              </w:rPr>
            </w:pPr>
            <w:r w:rsidRPr="0039627F">
              <w:rPr>
                <w:b w:val="0"/>
                <w:bCs w:val="0"/>
                <w:sz w:val="14"/>
                <w:szCs w:val="14"/>
              </w:rPr>
              <w:t>Податковий ефект тимчасових різниць, які зменшують суму оподаткування</w:t>
            </w:r>
          </w:p>
          <w:p w:rsidR="00C26C37" w:rsidRPr="0039627F" w:rsidRDefault="00C26C37" w:rsidP="002D0B5E">
            <w:pPr>
              <w:pStyle w:val="Columnheader"/>
              <w:widowControl w:val="0"/>
              <w:tabs>
                <w:tab w:val="left" w:pos="708"/>
              </w:tabs>
              <w:spacing w:line="240" w:lineRule="auto"/>
              <w:ind w:left="-59"/>
              <w:jc w:val="right"/>
              <w:rPr>
                <w:b w:val="0"/>
                <w:sz w:val="14"/>
                <w:szCs w:val="14"/>
              </w:rPr>
            </w:pPr>
            <w:r w:rsidRPr="0039627F">
              <w:rPr>
                <w:b w:val="0"/>
                <w:bCs w:val="0"/>
                <w:sz w:val="14"/>
                <w:szCs w:val="14"/>
              </w:rPr>
              <w:t>через сукупний дохід</w:t>
            </w:r>
          </w:p>
        </w:tc>
      </w:tr>
      <w:tr w:rsidR="00C26C37" w:rsidRPr="0039627F" w:rsidTr="002D0B5E">
        <w:trPr>
          <w:trHeight w:val="70"/>
        </w:trPr>
        <w:tc>
          <w:tcPr>
            <w:tcW w:w="3744" w:type="dxa"/>
          </w:tcPr>
          <w:p w:rsidR="00C26C37" w:rsidRPr="0039627F" w:rsidRDefault="00C26C37" w:rsidP="002D0B5E">
            <w:pPr>
              <w:widowControl w:val="0"/>
              <w:spacing w:after="0" w:line="240" w:lineRule="auto"/>
              <w:ind w:left="170" w:hanging="170"/>
              <w:rPr>
                <w:sz w:val="16"/>
                <w:szCs w:val="16"/>
              </w:rPr>
            </w:pPr>
          </w:p>
        </w:tc>
        <w:tc>
          <w:tcPr>
            <w:tcW w:w="1761"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c>
          <w:tcPr>
            <w:tcW w:w="1789"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c>
          <w:tcPr>
            <w:tcW w:w="2064" w:type="dxa"/>
            <w:vAlign w:val="bottom"/>
          </w:tcPr>
          <w:p w:rsidR="00C26C37" w:rsidRPr="0039627F" w:rsidRDefault="00C26C37" w:rsidP="002D0B5E">
            <w:pPr>
              <w:pStyle w:val="Tablenumbers1"/>
              <w:widowControl w:val="0"/>
              <w:tabs>
                <w:tab w:val="left" w:pos="708"/>
              </w:tabs>
              <w:ind w:right="0"/>
              <w:jc w:val="right"/>
              <w:rPr>
                <w:sz w:val="16"/>
                <w:szCs w:val="16"/>
                <w:lang w:val="uk-UA"/>
              </w:rPr>
            </w:pP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Основні засоби</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9 433</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hideMark/>
          </w:tcPr>
          <w:p w:rsidR="00C26C37" w:rsidRPr="0039627F" w:rsidRDefault="00C26C37" w:rsidP="002D0B5E">
            <w:pPr>
              <w:widowControl w:val="0"/>
              <w:spacing w:after="0" w:line="240" w:lineRule="auto"/>
              <w:rPr>
                <w:sz w:val="16"/>
                <w:szCs w:val="16"/>
              </w:rPr>
            </w:pPr>
            <w:r w:rsidRPr="0039627F">
              <w:rPr>
                <w:sz w:val="16"/>
                <w:szCs w:val="16"/>
              </w:rPr>
              <w:t>Резерв під ОКЗ</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53</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hideMark/>
          </w:tcPr>
          <w:p w:rsidR="00C26C37" w:rsidRPr="0039627F" w:rsidRDefault="00C26C37" w:rsidP="002D0B5E">
            <w:pPr>
              <w:widowControl w:val="0"/>
              <w:spacing w:after="0" w:line="240" w:lineRule="auto"/>
              <w:rPr>
                <w:sz w:val="16"/>
                <w:szCs w:val="16"/>
              </w:rPr>
            </w:pPr>
            <w:r w:rsidRPr="0039627F">
              <w:rPr>
                <w:sz w:val="16"/>
                <w:szCs w:val="16"/>
              </w:rPr>
              <w:t>Резерв під знецінення запасів</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907</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Резерв під знецінення капітальних інвестицій</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40</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c>
          <w:tcPr>
            <w:tcW w:w="3744" w:type="dxa"/>
            <w:vAlign w:val="bottom"/>
          </w:tcPr>
          <w:p w:rsidR="00C26C37" w:rsidRPr="0039627F" w:rsidRDefault="00C26C37" w:rsidP="002D0B5E">
            <w:pPr>
              <w:widowControl w:val="0"/>
              <w:spacing w:after="0" w:line="240" w:lineRule="auto"/>
              <w:rPr>
                <w:sz w:val="16"/>
                <w:szCs w:val="16"/>
              </w:rPr>
            </w:pPr>
            <w:r w:rsidRPr="0039627F">
              <w:rPr>
                <w:sz w:val="16"/>
                <w:szCs w:val="16"/>
              </w:rPr>
              <w:t>Резерв під забезпечення майбутніх витрат</w:t>
            </w:r>
          </w:p>
        </w:tc>
        <w:tc>
          <w:tcPr>
            <w:tcW w:w="1761"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55</w:t>
            </w:r>
          </w:p>
        </w:tc>
        <w:tc>
          <w:tcPr>
            <w:tcW w:w="1789"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2064" w:type="dxa"/>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rPr>
          <w:trHeight w:val="266"/>
        </w:trPr>
        <w:tc>
          <w:tcPr>
            <w:tcW w:w="3744" w:type="dxa"/>
            <w:tcBorders>
              <w:top w:val="single" w:sz="4" w:space="0" w:color="auto"/>
              <w:left w:val="nil"/>
              <w:bottom w:val="single" w:sz="4" w:space="0" w:color="auto"/>
              <w:right w:val="nil"/>
            </w:tcBorders>
            <w:vAlign w:val="bottom"/>
            <w:hideMark/>
          </w:tcPr>
          <w:p w:rsidR="00C26C37" w:rsidRPr="0039627F" w:rsidRDefault="00C26C37" w:rsidP="002D0B5E">
            <w:pPr>
              <w:widowControl w:val="0"/>
              <w:spacing w:after="0" w:line="240" w:lineRule="auto"/>
              <w:rPr>
                <w:sz w:val="16"/>
                <w:szCs w:val="16"/>
              </w:rPr>
            </w:pPr>
            <w:r w:rsidRPr="0039627F">
              <w:rPr>
                <w:sz w:val="16"/>
                <w:szCs w:val="16"/>
              </w:rPr>
              <w:t>Всього</w:t>
            </w:r>
          </w:p>
        </w:tc>
        <w:tc>
          <w:tcPr>
            <w:tcW w:w="1761"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1 055</w:t>
            </w:r>
          </w:p>
        </w:tc>
        <w:tc>
          <w:tcPr>
            <w:tcW w:w="1789"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9 433</w:t>
            </w:r>
          </w:p>
        </w:tc>
        <w:tc>
          <w:tcPr>
            <w:tcW w:w="2064" w:type="dxa"/>
            <w:tcBorders>
              <w:top w:val="single" w:sz="4" w:space="0" w:color="auto"/>
              <w:left w:val="nil"/>
              <w:bottom w:val="single" w:sz="4" w:space="0" w:color="auto"/>
              <w:right w:val="nil"/>
            </w:tcBorders>
            <w:vAlign w:val="bottom"/>
          </w:tcPr>
          <w:p w:rsidR="00C26C37" w:rsidRPr="0039627F" w:rsidRDefault="00C26C37" w:rsidP="002D0B5E">
            <w:pPr>
              <w:widowControl w:val="0"/>
              <w:spacing w:after="0" w:line="240" w:lineRule="auto"/>
              <w:jc w:val="right"/>
              <w:rPr>
                <w:sz w:val="16"/>
                <w:szCs w:val="16"/>
              </w:rPr>
            </w:pPr>
            <w:r w:rsidRPr="0039627F">
              <w:rPr>
                <w:sz w:val="16"/>
                <w:szCs w:val="16"/>
              </w:rPr>
              <w:t>-</w:t>
            </w:r>
          </w:p>
        </w:tc>
      </w:tr>
      <w:tr w:rsidR="00C26C37" w:rsidRPr="0039627F" w:rsidTr="002D0B5E">
        <w:trPr>
          <w:trHeight w:val="263"/>
        </w:trPr>
        <w:tc>
          <w:tcPr>
            <w:tcW w:w="3744" w:type="dxa"/>
            <w:tcBorders>
              <w:top w:val="single" w:sz="4" w:space="0" w:color="auto"/>
              <w:left w:val="nil"/>
              <w:bottom w:val="single" w:sz="4" w:space="0" w:color="auto"/>
              <w:right w:val="nil"/>
            </w:tcBorders>
            <w:vAlign w:val="center"/>
            <w:hideMark/>
          </w:tcPr>
          <w:p w:rsidR="00C26C37" w:rsidRPr="0039627F" w:rsidRDefault="00C26C37" w:rsidP="002D0B5E">
            <w:pPr>
              <w:widowControl w:val="0"/>
              <w:spacing w:after="0" w:line="240" w:lineRule="auto"/>
              <w:rPr>
                <w:b/>
                <w:sz w:val="16"/>
                <w:szCs w:val="16"/>
              </w:rPr>
            </w:pPr>
            <w:r w:rsidRPr="0039627F">
              <w:rPr>
                <w:b/>
                <w:sz w:val="16"/>
                <w:szCs w:val="16"/>
              </w:rPr>
              <w:t>Загалом відстрочені податкові зобов’язання</w:t>
            </w:r>
          </w:p>
        </w:tc>
        <w:tc>
          <w:tcPr>
            <w:tcW w:w="1761"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bCs/>
                <w:sz w:val="16"/>
                <w:szCs w:val="16"/>
              </w:rPr>
              <w:t>-</w:t>
            </w:r>
          </w:p>
        </w:tc>
        <w:tc>
          <w:tcPr>
            <w:tcW w:w="1789"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bCs/>
                <w:sz w:val="16"/>
                <w:szCs w:val="16"/>
              </w:rPr>
              <w:t>8 378</w:t>
            </w:r>
          </w:p>
        </w:tc>
        <w:tc>
          <w:tcPr>
            <w:tcW w:w="2064"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sz w:val="16"/>
                <w:szCs w:val="16"/>
              </w:rPr>
            </w:pPr>
            <w:r w:rsidRPr="0039627F">
              <w:rPr>
                <w:b/>
                <w:sz w:val="16"/>
                <w:szCs w:val="16"/>
              </w:rPr>
              <w:t>-</w:t>
            </w:r>
          </w:p>
        </w:tc>
      </w:tr>
    </w:tbl>
    <w:p w:rsidR="00C26C37" w:rsidRPr="0039627F" w:rsidRDefault="00C26C37" w:rsidP="002D0B5E">
      <w:pPr>
        <w:widowControl w:val="0"/>
        <w:spacing w:after="0" w:line="240" w:lineRule="auto"/>
        <w:jc w:val="both"/>
        <w:rPr>
          <w:rStyle w:val="hps"/>
        </w:rPr>
      </w:pPr>
    </w:p>
    <w:p w:rsidR="00C26C37" w:rsidRPr="0039627F" w:rsidRDefault="00C26C37" w:rsidP="002D0B5E">
      <w:pPr>
        <w:widowControl w:val="0"/>
        <w:spacing w:after="0" w:line="240" w:lineRule="auto"/>
      </w:pPr>
    </w:p>
    <w:p w:rsidR="00C26C37" w:rsidRPr="0039627F" w:rsidRDefault="00C26C37" w:rsidP="002D0B5E">
      <w:pPr>
        <w:widowControl w:val="0"/>
        <w:spacing w:after="0" w:line="240" w:lineRule="auto"/>
        <w:sectPr w:rsidR="00C26C37" w:rsidRPr="0039627F" w:rsidSect="002D0B5E">
          <w:headerReference w:type="default" r:id="rId11"/>
          <w:headerReference w:type="first" r:id="rId12"/>
          <w:pgSz w:w="11909" w:h="16834"/>
          <w:pgMar w:top="1134" w:right="851" w:bottom="1134" w:left="1701" w:header="737" w:footer="454" w:gutter="0"/>
          <w:cols w:space="720"/>
          <w:titlePg/>
          <w:docGrid w:linePitch="326"/>
        </w:sectPr>
      </w:pPr>
      <w:r w:rsidRPr="0039627F">
        <w:br w:type="page"/>
      </w:r>
    </w:p>
    <w:p w:rsidR="00C26C37" w:rsidRPr="0039627F"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73" w:name="_Toc6587501"/>
      <w:bookmarkStart w:id="74" w:name="_Toc6908743"/>
      <w:bookmarkStart w:id="75" w:name="_Toc45710771"/>
      <w:bookmarkStart w:id="76" w:name="_Toc131170889"/>
      <w:r w:rsidRPr="0039627F">
        <w:rPr>
          <w:rFonts w:ascii="Arial" w:hAnsi="Arial" w:cs="Arial"/>
          <w:sz w:val="18"/>
          <w:szCs w:val="18"/>
        </w:rPr>
        <w:t>Основні засоби</w:t>
      </w:r>
      <w:bookmarkEnd w:id="73"/>
      <w:bookmarkEnd w:id="74"/>
      <w:bookmarkEnd w:id="75"/>
      <w:bookmarkEnd w:id="76"/>
    </w:p>
    <w:p w:rsidR="00C26C37" w:rsidRPr="0039627F" w:rsidRDefault="00C26C37" w:rsidP="002D0B5E">
      <w:pPr>
        <w:widowControl w:val="0"/>
        <w:spacing w:after="0" w:line="240" w:lineRule="auto"/>
        <w:ind w:left="142"/>
        <w:jc w:val="both"/>
      </w:pPr>
      <w:r w:rsidRPr="0039627F">
        <w:t>Рух основних засобів за 2022 та 2021 роки був наступний:</w:t>
      </w:r>
    </w:p>
    <w:tbl>
      <w:tblPr>
        <w:tblW w:w="14508" w:type="dxa"/>
        <w:tblInd w:w="93" w:type="dxa"/>
        <w:tblLook w:val="04A0"/>
      </w:tblPr>
      <w:tblGrid>
        <w:gridCol w:w="1263"/>
        <w:gridCol w:w="315"/>
        <w:gridCol w:w="1135"/>
        <w:gridCol w:w="222"/>
        <w:gridCol w:w="1144"/>
        <w:gridCol w:w="253"/>
        <w:gridCol w:w="1448"/>
        <w:gridCol w:w="253"/>
        <w:gridCol w:w="1364"/>
        <w:gridCol w:w="222"/>
        <w:gridCol w:w="1983"/>
        <w:gridCol w:w="222"/>
        <w:gridCol w:w="1141"/>
        <w:gridCol w:w="222"/>
        <w:gridCol w:w="1849"/>
        <w:gridCol w:w="266"/>
        <w:gridCol w:w="1206"/>
      </w:tblGrid>
      <w:tr w:rsidR="00C26C37" w:rsidRPr="0039627F" w:rsidTr="002D0B5E">
        <w:trPr>
          <w:trHeight w:val="657"/>
        </w:trPr>
        <w:tc>
          <w:tcPr>
            <w:tcW w:w="0" w:type="auto"/>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rFonts w:ascii="Times New Roman" w:hAnsi="Times New Roman" w:cs="Times New Roman"/>
                <w:color w:val="000000"/>
                <w:sz w:val="20"/>
                <w:szCs w:val="20"/>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Земельні ділянки</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Будинки і споруди</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Машини та обладнання</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Транспортні  засоби</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Інструменти, прилади, інвентар (меблі)</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Інші основні засоби</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Активи права користування орендованими засобами</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Всього</w:t>
            </w:r>
          </w:p>
        </w:tc>
      </w:tr>
      <w:tr w:rsidR="00C26C37" w:rsidRPr="0039627F" w:rsidTr="002D0B5E">
        <w:trPr>
          <w:trHeight w:val="300"/>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ПЕРВІСНА ВАРТІСТЬ</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4"/>
                <w:szCs w:val="14"/>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4"/>
                <w:szCs w:val="14"/>
              </w:rPr>
            </w:pPr>
            <w:r w:rsidRPr="0039627F">
              <w:rPr>
                <w:b/>
                <w:bCs/>
                <w:color w:val="000000"/>
                <w:sz w:val="14"/>
                <w:szCs w:val="14"/>
              </w:rPr>
              <w:t> </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rFonts w:ascii="Times New Roman" w:hAnsi="Times New Roman" w:cs="Times New Roman"/>
                <w:color w:val="000000"/>
                <w:sz w:val="20"/>
                <w:szCs w:val="20"/>
              </w:rPr>
            </w:pPr>
            <w:r w:rsidRPr="0039627F">
              <w:rPr>
                <w:rFonts w:ascii="Times New Roman" w:hAnsi="Times New Roman" w:cs="Times New Roman"/>
                <w:color w:val="000000"/>
                <w:sz w:val="20"/>
                <w:szCs w:val="20"/>
              </w:rPr>
              <w:t> </w:t>
            </w: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rFonts w:ascii="Times New Roman" w:hAnsi="Times New Roman" w:cs="Times New Roman"/>
                <w:color w:val="000000"/>
                <w:sz w:val="20"/>
                <w:szCs w:val="20"/>
              </w:rPr>
            </w:pPr>
            <w:r w:rsidRPr="0039627F">
              <w:rPr>
                <w:rFonts w:ascii="Times New Roman" w:hAnsi="Times New Roman" w:cs="Times New Roman"/>
                <w:color w:val="000000"/>
                <w:sz w:val="20"/>
                <w:szCs w:val="20"/>
              </w:rPr>
              <w:t> </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01.01.2021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1 399 840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31 873</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9 006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2 312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2 482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117 030</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1 574 491</w:t>
            </w:r>
          </w:p>
        </w:tc>
      </w:tr>
      <w:tr w:rsidR="00C26C37" w:rsidRPr="0039627F" w:rsidTr="002D0B5E">
        <w:trPr>
          <w:trHeight w:val="300"/>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за 2021 р.</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00"/>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Надходження</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231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153</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6 021</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6 413</w:t>
            </w:r>
          </w:p>
        </w:tc>
      </w:tr>
      <w:tr w:rsidR="00C26C37" w:rsidRPr="0039627F" w:rsidTr="002D0B5E">
        <w:trPr>
          <w:trHeight w:val="315"/>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Вибуло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(1 284)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291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(307)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3 222</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(5 104)</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31.12.2021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1 399 840</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 </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30 820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9 014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2 021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2 328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119 829</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1 575 800</w:t>
            </w:r>
          </w:p>
        </w:tc>
      </w:tr>
      <w:tr w:rsidR="00C26C37" w:rsidRPr="0039627F" w:rsidTr="002D0B5E">
        <w:trPr>
          <w:trHeight w:val="300"/>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за 2022 р.</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00"/>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Надходження</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2 323</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446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80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591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139 862</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143 102</w:t>
            </w:r>
          </w:p>
        </w:tc>
      </w:tr>
      <w:tr w:rsidR="00C26C37" w:rsidRPr="0039627F" w:rsidTr="002D0B5E">
        <w:trPr>
          <w:trHeight w:val="315"/>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Вибуло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(435)</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(67)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113 807</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(114 310)</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31.12.2022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1 399 840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32 708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9 460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2 100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2 652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145 884</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1 604 592</w:t>
            </w:r>
          </w:p>
        </w:tc>
      </w:tr>
      <w:tr w:rsidR="00C26C37" w:rsidRPr="0039627F" w:rsidTr="002D0B5E">
        <w:trPr>
          <w:trHeight w:val="300"/>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ЗНОС</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01.01.2021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(1 343 280)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(27 091)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(5 643)</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(2 225)</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(2 394)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(1 611)</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(1 382 244)</w:t>
            </w:r>
          </w:p>
        </w:tc>
      </w:tr>
      <w:tr w:rsidR="00C26C37" w:rsidRPr="0039627F" w:rsidTr="002D0B5E">
        <w:trPr>
          <w:trHeight w:val="300"/>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за 2021 р.</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00"/>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Нараховано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(4166)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(2 259)</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(1 697)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(56)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(175)</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(59 031)</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(67 384)</w:t>
            </w:r>
          </w:p>
        </w:tc>
      </w:tr>
      <w:tr w:rsidR="00C26C37" w:rsidRPr="0039627F" w:rsidTr="002D0B5E">
        <w:trPr>
          <w:trHeight w:val="315"/>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Вибуло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1 268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291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305</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3 222</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5 086</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31.12.2021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(1 347 446)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(28 082)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(7 340)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(1 990)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(2 264)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(57 420)</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(1 444 542)</w:t>
            </w:r>
          </w:p>
        </w:tc>
      </w:tr>
      <w:tr w:rsidR="00C26C37" w:rsidRPr="0039627F" w:rsidTr="002D0B5E">
        <w:trPr>
          <w:trHeight w:val="300"/>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за 2022 р.</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00"/>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Нараховано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(6018)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(1 421)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(1 244)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(397)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(58 968)</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(68 080)</w:t>
            </w:r>
          </w:p>
        </w:tc>
      </w:tr>
      <w:tr w:rsidR="00C26C37" w:rsidRPr="0039627F" w:rsidTr="002D0B5E">
        <w:trPr>
          <w:trHeight w:val="315"/>
        </w:trPr>
        <w:tc>
          <w:tcPr>
            <w:tcW w:w="0" w:type="auto"/>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color w:val="000000"/>
                <w:sz w:val="16"/>
                <w:szCs w:val="16"/>
              </w:rPr>
            </w:pPr>
            <w:r w:rsidRPr="0039627F">
              <w:rPr>
                <w:color w:val="000000"/>
                <w:sz w:val="16"/>
                <w:szCs w:val="16"/>
              </w:rPr>
              <w:t>Вибуло</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432</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67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Cs/>
                <w:color w:val="000000"/>
                <w:sz w:val="16"/>
                <w:szCs w:val="16"/>
              </w:rPr>
            </w:pPr>
            <w:r w:rsidRPr="0039627F">
              <w:rPr>
                <w:bCs/>
                <w:color w:val="000000"/>
                <w:sz w:val="16"/>
                <w:szCs w:val="16"/>
              </w:rPr>
              <w:t>113 807</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r w:rsidRPr="0039627F">
              <w:rPr>
                <w:color w:val="000000"/>
                <w:sz w:val="16"/>
                <w:szCs w:val="16"/>
              </w:rPr>
              <w:t>114 307</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31.12.2022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(1 353 464)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(29 071)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(8 584)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(2 021)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(2 594)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(2 581)</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(1 398 315)</w:t>
            </w:r>
          </w:p>
        </w:tc>
      </w:tr>
      <w:tr w:rsidR="00C26C37" w:rsidRPr="0039627F" w:rsidTr="002D0B5E">
        <w:trPr>
          <w:trHeight w:val="300"/>
        </w:trPr>
        <w:tc>
          <w:tcPr>
            <w:tcW w:w="0" w:type="auto"/>
            <w:gridSpan w:val="3"/>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БАЛАНСОВА ВАРТІСТЬ:</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 </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color w:val="000000"/>
                <w:sz w:val="16"/>
                <w:szCs w:val="16"/>
              </w:rPr>
            </w:pPr>
          </w:p>
        </w:tc>
        <w:tc>
          <w:tcPr>
            <w:tcW w:w="1849" w:type="dxa"/>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color w:val="000000"/>
                <w:sz w:val="16"/>
                <w:szCs w:val="16"/>
              </w:rPr>
            </w:pPr>
          </w:p>
        </w:tc>
        <w:tc>
          <w:tcPr>
            <w:tcW w:w="1206" w:type="dxa"/>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jc w:val="center"/>
              <w:rPr>
                <w:color w:val="000000"/>
                <w:sz w:val="16"/>
                <w:szCs w:val="16"/>
              </w:rPr>
            </w:pP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01.01.2021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56 560</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4 782</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 </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3 363</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87</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88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115 419</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192 247</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01.01.2022 р.</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52 394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2 738</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 </w:t>
            </w: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1 674</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31</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64</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62 409</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single" w:sz="8"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131 258</w:t>
            </w:r>
          </w:p>
        </w:tc>
      </w:tr>
      <w:tr w:rsidR="00C26C37" w:rsidRPr="0039627F" w:rsidTr="002D0B5E">
        <w:trPr>
          <w:trHeight w:val="315"/>
        </w:trPr>
        <w:tc>
          <w:tcPr>
            <w:tcW w:w="0" w:type="auto"/>
            <w:gridSpan w:val="2"/>
            <w:tcBorders>
              <w:top w:val="nil"/>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на 31.12.2022 р.</w:t>
            </w: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11 948</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46 376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3 637</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 </w:t>
            </w: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4"/>
              </w:rPr>
              <w:t>876</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79</w:t>
            </w:r>
          </w:p>
        </w:tc>
        <w:tc>
          <w:tcPr>
            <w:tcW w:w="0" w:type="auto"/>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center"/>
              <w:rPr>
                <w:b/>
                <w:bCs/>
                <w:color w:val="000000"/>
                <w:sz w:val="16"/>
                <w:szCs w:val="16"/>
              </w:rPr>
            </w:pPr>
          </w:p>
        </w:tc>
        <w:tc>
          <w:tcPr>
            <w:tcW w:w="0" w:type="auto"/>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58</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849" w:type="dxa"/>
            <w:tcBorders>
              <w:top w:val="nil"/>
              <w:left w:val="nil"/>
              <w:bottom w:val="double" w:sz="6" w:space="0" w:color="auto"/>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143 303</w:t>
            </w:r>
          </w:p>
        </w:tc>
        <w:tc>
          <w:tcPr>
            <w:tcW w:w="0" w:type="auto"/>
            <w:tcBorders>
              <w:top w:val="nil"/>
              <w:left w:val="nil"/>
              <w:bottom w:val="nil"/>
              <w:right w:val="nil"/>
            </w:tcBorders>
            <w:shd w:val="clear" w:color="auto" w:fill="auto"/>
            <w:vAlign w:val="center"/>
            <w:hideMark/>
          </w:tcPr>
          <w:p w:rsidR="00C26C37" w:rsidRPr="0039627F" w:rsidRDefault="00C26C37" w:rsidP="002D0B5E">
            <w:pPr>
              <w:widowControl w:val="0"/>
              <w:spacing w:after="0" w:line="240" w:lineRule="auto"/>
              <w:jc w:val="center"/>
              <w:rPr>
                <w:b/>
                <w:bCs/>
                <w:color w:val="000000"/>
                <w:sz w:val="16"/>
                <w:szCs w:val="16"/>
              </w:rPr>
            </w:pPr>
          </w:p>
        </w:tc>
        <w:tc>
          <w:tcPr>
            <w:tcW w:w="1206" w:type="dxa"/>
            <w:tcBorders>
              <w:top w:val="nil"/>
              <w:left w:val="nil"/>
              <w:bottom w:val="double" w:sz="6" w:space="0" w:color="auto"/>
              <w:right w:val="nil"/>
            </w:tcBorders>
            <w:shd w:val="clear" w:color="auto" w:fill="auto"/>
            <w:noWrap/>
            <w:vAlign w:val="center"/>
            <w:hideMark/>
          </w:tcPr>
          <w:p w:rsidR="00C26C37" w:rsidRPr="0039627F" w:rsidRDefault="00C26C37" w:rsidP="002D0B5E">
            <w:pPr>
              <w:widowControl w:val="0"/>
              <w:spacing w:after="0" w:line="240" w:lineRule="auto"/>
              <w:jc w:val="center"/>
              <w:rPr>
                <w:b/>
                <w:bCs/>
                <w:color w:val="000000"/>
                <w:sz w:val="16"/>
                <w:szCs w:val="16"/>
              </w:rPr>
            </w:pPr>
            <w:r w:rsidRPr="0039627F">
              <w:rPr>
                <w:b/>
                <w:bCs/>
                <w:color w:val="000000"/>
                <w:sz w:val="16"/>
                <w:szCs w:val="16"/>
              </w:rPr>
              <w:t>206 277</w:t>
            </w:r>
          </w:p>
        </w:tc>
      </w:tr>
    </w:tbl>
    <w:p w:rsidR="00C26C37" w:rsidRPr="0039627F" w:rsidRDefault="00C26C37" w:rsidP="002D0B5E">
      <w:pPr>
        <w:widowControl w:val="0"/>
        <w:spacing w:after="0" w:line="240" w:lineRule="auto"/>
        <w:ind w:left="-284"/>
        <w:jc w:val="both"/>
        <w:rPr>
          <w:sz w:val="14"/>
          <w:szCs w:val="14"/>
          <w:shd w:val="clear" w:color="auto" w:fill="FFFFFF"/>
        </w:rPr>
      </w:pPr>
    </w:p>
    <w:p w:rsidR="00C26C37" w:rsidRPr="0039627F" w:rsidRDefault="00C26C37" w:rsidP="002D0B5E">
      <w:pPr>
        <w:widowControl w:val="0"/>
        <w:spacing w:after="0" w:line="240" w:lineRule="auto"/>
        <w:rPr>
          <w:sz w:val="14"/>
          <w:szCs w:val="14"/>
          <w:shd w:val="clear" w:color="auto" w:fill="FFFFFF"/>
        </w:rPr>
      </w:pPr>
      <w:r w:rsidRPr="0039627F">
        <w:rPr>
          <w:sz w:val="14"/>
          <w:szCs w:val="14"/>
          <w:shd w:val="clear" w:color="auto" w:fill="FFFFFF"/>
        </w:rPr>
        <w:br w:type="page"/>
      </w:r>
    </w:p>
    <w:p w:rsidR="00C26C37" w:rsidRPr="0039627F" w:rsidRDefault="00C26C37" w:rsidP="002D0B5E">
      <w:pPr>
        <w:pStyle w:val="affb"/>
        <w:widowControl w:val="0"/>
        <w:numPr>
          <w:ilvl w:val="1"/>
          <w:numId w:val="59"/>
        </w:numPr>
        <w:spacing w:before="0" w:after="0"/>
        <w:jc w:val="left"/>
        <w:rPr>
          <w:rFonts w:ascii="Arial" w:hAnsi="Arial" w:cs="Arial"/>
          <w:sz w:val="18"/>
          <w:szCs w:val="18"/>
        </w:rPr>
        <w:sectPr w:rsidR="00C26C37" w:rsidRPr="0039627F" w:rsidSect="002D0B5E">
          <w:pgSz w:w="16840" w:h="11907" w:orient="landscape" w:code="9"/>
          <w:pgMar w:top="1418" w:right="1276" w:bottom="567" w:left="1134" w:header="737" w:footer="578" w:gutter="0"/>
          <w:cols w:space="720"/>
          <w:noEndnote/>
          <w:docGrid w:linePitch="360"/>
        </w:sectPr>
      </w:pPr>
      <w:bookmarkStart w:id="77" w:name="_Toc45710772"/>
    </w:p>
    <w:p w:rsidR="00C26C37" w:rsidRPr="0039627F" w:rsidRDefault="00C26C37" w:rsidP="002D0B5E">
      <w:pPr>
        <w:widowControl w:val="0"/>
        <w:spacing w:after="0" w:line="240" w:lineRule="auto"/>
        <w:jc w:val="both"/>
        <w:rPr>
          <w:rStyle w:val="hps"/>
        </w:rPr>
      </w:pPr>
      <w:r w:rsidRPr="0039627F">
        <w:rPr>
          <w:shd w:val="clear" w:color="auto" w:fill="FFFFFF"/>
        </w:rPr>
        <w:t>Первісна вартість повністю амортизованих основних засобів, які ще використовуються на 31.12.2022 року складає 39 267 тис.грн. У заставі перебувають основні засоби (виробниче обладнання)  заставною вартістю - 1 075 тис. грн., нерухоме майне заставною вартістю – 17 247 тис. грн. Передавати в заставу основні засоби для забезпечення отриманих позик і кредитів вимагає практика кредитування.</w:t>
      </w:r>
      <w:r w:rsidRPr="0039627F">
        <w:t xml:space="preserve"> Керівництво Компанії в 2022 та 2021 роках не виявило ознак зменшення корисності основних засобів</w:t>
      </w:r>
      <w:r w:rsidRPr="0039627F">
        <w:rPr>
          <w:rStyle w:val="hps"/>
        </w:rPr>
        <w:t xml:space="preserve">. </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78" w:name="_Toc131170890"/>
      <w:r w:rsidRPr="0039627F">
        <w:rPr>
          <w:rFonts w:ascii="Arial" w:hAnsi="Arial" w:cs="Arial"/>
          <w:sz w:val="18"/>
          <w:szCs w:val="18"/>
        </w:rPr>
        <w:t>Капітальні інвестиції</w:t>
      </w:r>
      <w:bookmarkEnd w:id="78"/>
    </w:p>
    <w:p w:rsidR="00C26C37" w:rsidRPr="0039627F" w:rsidRDefault="00C26C37" w:rsidP="002D0B5E">
      <w:pPr>
        <w:widowControl w:val="0"/>
        <w:spacing w:after="0" w:line="240" w:lineRule="auto"/>
        <w:jc w:val="both"/>
      </w:pPr>
      <w:r w:rsidRPr="0039627F">
        <w:t>Рух капітальних інвестицій представлений наступним чином:</w:t>
      </w:r>
    </w:p>
    <w:tbl>
      <w:tblPr>
        <w:tblW w:w="2741" w:type="pct"/>
        <w:tblCellMar>
          <w:left w:w="0" w:type="dxa"/>
          <w:right w:w="0" w:type="dxa"/>
        </w:tblCellMar>
        <w:tblLook w:val="04A0"/>
      </w:tblPr>
      <w:tblGrid>
        <w:gridCol w:w="3001"/>
        <w:gridCol w:w="339"/>
        <w:gridCol w:w="2255"/>
      </w:tblGrid>
      <w:tr w:rsidR="00C26C37" w:rsidRPr="0039627F" w:rsidTr="002D0B5E">
        <w:trPr>
          <w:trHeight w:val="293"/>
          <w:tblHeader/>
        </w:trPr>
        <w:tc>
          <w:tcPr>
            <w:tcW w:w="2682"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rPr>
                <w:b/>
                <w:bCs/>
                <w:color w:val="000000"/>
              </w:rPr>
            </w:pP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rPr>
            </w:pPr>
          </w:p>
        </w:tc>
        <w:tc>
          <w:tcPr>
            <w:tcW w:w="2016"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jc w:val="right"/>
              <w:rPr>
                <w:b/>
                <w:bCs/>
                <w:color w:val="000000"/>
              </w:rPr>
            </w:pPr>
            <w:r w:rsidRPr="00271D73">
              <w:rPr>
                <w:b/>
                <w:bCs/>
                <w:color w:val="000000"/>
              </w:rPr>
              <w:t>Основні засоби</w:t>
            </w:r>
          </w:p>
        </w:tc>
      </w:tr>
      <w:tr w:rsidR="00C26C37" w:rsidRPr="0039627F" w:rsidTr="002D0B5E">
        <w:trPr>
          <w:trHeight w:val="315"/>
        </w:trPr>
        <w:tc>
          <w:tcPr>
            <w:tcW w:w="2682"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rPr>
                <w:b/>
                <w:bCs/>
                <w:color w:val="000000"/>
              </w:rPr>
            </w:pPr>
            <w:r w:rsidRPr="00271D73">
              <w:rPr>
                <w:b/>
                <w:bCs/>
                <w:color w:val="000000"/>
              </w:rPr>
              <w:t>на 01.01.2021 р.</w:t>
            </w: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rPr>
            </w:pPr>
          </w:p>
        </w:tc>
        <w:tc>
          <w:tcPr>
            <w:tcW w:w="2016" w:type="pct"/>
            <w:tcBorders>
              <w:top w:val="nil"/>
              <w:left w:val="nil"/>
              <w:bottom w:val="single" w:sz="8" w:space="0" w:color="auto"/>
              <w:right w:val="nil"/>
            </w:tcBorders>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szCs w:val="20"/>
              </w:rPr>
            </w:pPr>
            <w:r w:rsidRPr="00271D73">
              <w:rPr>
                <w:b/>
                <w:bCs/>
                <w:color w:val="000000"/>
                <w:szCs w:val="20"/>
              </w:rPr>
              <w:t>220</w:t>
            </w:r>
          </w:p>
        </w:tc>
      </w:tr>
      <w:tr w:rsidR="00C26C37" w:rsidRPr="0039627F" w:rsidTr="002D0B5E">
        <w:trPr>
          <w:trHeight w:val="300"/>
        </w:trPr>
        <w:tc>
          <w:tcPr>
            <w:tcW w:w="2682" w:type="pct"/>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b/>
                <w:bCs/>
                <w:color w:val="000000"/>
              </w:rPr>
              <w:t>за 2021 р.</w:t>
            </w:r>
          </w:p>
        </w:tc>
        <w:tc>
          <w:tcPr>
            <w:tcW w:w="303" w:type="pct"/>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rPr>
            </w:pPr>
          </w:p>
        </w:tc>
        <w:tc>
          <w:tcPr>
            <w:tcW w:w="2016" w:type="pct"/>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Cs w:val="20"/>
              </w:rPr>
            </w:pPr>
          </w:p>
        </w:tc>
      </w:tr>
      <w:tr w:rsidR="00C26C37" w:rsidRPr="0039627F" w:rsidTr="002D0B5E">
        <w:trPr>
          <w:trHeight w:val="207"/>
        </w:trPr>
        <w:tc>
          <w:tcPr>
            <w:tcW w:w="2682" w:type="pct"/>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color w:val="000000"/>
              </w:rPr>
              <w:t>Надходження</w:t>
            </w:r>
          </w:p>
        </w:tc>
        <w:tc>
          <w:tcPr>
            <w:tcW w:w="303" w:type="pct"/>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rPr>
            </w:pPr>
          </w:p>
        </w:tc>
        <w:tc>
          <w:tcPr>
            <w:tcW w:w="2016" w:type="pct"/>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Cs w:val="20"/>
              </w:rPr>
            </w:pPr>
            <w:r w:rsidRPr="00271D73">
              <w:rPr>
                <w:color w:val="000000"/>
                <w:szCs w:val="20"/>
              </w:rPr>
              <w:t>6632</w:t>
            </w:r>
          </w:p>
        </w:tc>
      </w:tr>
      <w:tr w:rsidR="00C26C37" w:rsidRPr="0039627F" w:rsidTr="002D0B5E">
        <w:trPr>
          <w:trHeight w:val="153"/>
        </w:trPr>
        <w:tc>
          <w:tcPr>
            <w:tcW w:w="2682"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color w:val="000000"/>
              </w:rPr>
              <w:t>Вибуло</w:t>
            </w: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 w:val="16"/>
              </w:rPr>
            </w:pPr>
          </w:p>
        </w:tc>
        <w:tc>
          <w:tcPr>
            <w:tcW w:w="2016" w:type="pct"/>
            <w:tcBorders>
              <w:top w:val="nil"/>
              <w:left w:val="nil"/>
              <w:bottom w:val="single" w:sz="8" w:space="0" w:color="auto"/>
              <w:right w:val="nil"/>
            </w:tcBorders>
            <w:noWrap/>
            <w:tcMar>
              <w:top w:w="0" w:type="dxa"/>
              <w:left w:w="108" w:type="dxa"/>
              <w:bottom w:w="0" w:type="dxa"/>
              <w:right w:w="108" w:type="dxa"/>
            </w:tcMar>
            <w:vAlign w:val="center"/>
          </w:tcPr>
          <w:p w:rsidR="00C26C37" w:rsidRPr="00271D73" w:rsidRDefault="00C26C37" w:rsidP="002D0B5E">
            <w:pPr>
              <w:widowControl w:val="0"/>
              <w:spacing w:after="0" w:line="240" w:lineRule="auto"/>
              <w:ind w:left="-114"/>
              <w:jc w:val="right"/>
              <w:rPr>
                <w:color w:val="000000"/>
                <w:szCs w:val="20"/>
              </w:rPr>
            </w:pPr>
            <w:r w:rsidRPr="00271D73">
              <w:rPr>
                <w:color w:val="000000"/>
                <w:szCs w:val="20"/>
              </w:rPr>
              <w:t>6852</w:t>
            </w:r>
          </w:p>
        </w:tc>
      </w:tr>
      <w:tr w:rsidR="00C26C37" w:rsidRPr="0039627F" w:rsidTr="002D0B5E">
        <w:trPr>
          <w:trHeight w:val="291"/>
        </w:trPr>
        <w:tc>
          <w:tcPr>
            <w:tcW w:w="2682"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rPr>
                <w:b/>
                <w:bCs/>
                <w:color w:val="000000"/>
              </w:rPr>
            </w:pPr>
            <w:r w:rsidRPr="00271D73">
              <w:rPr>
                <w:b/>
                <w:bCs/>
                <w:color w:val="000000"/>
              </w:rPr>
              <w:t>на 31.12.2021 р.</w:t>
            </w: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rPr>
            </w:pPr>
          </w:p>
        </w:tc>
        <w:tc>
          <w:tcPr>
            <w:tcW w:w="2016" w:type="pct"/>
            <w:tcBorders>
              <w:top w:val="nil"/>
              <w:left w:val="nil"/>
              <w:bottom w:val="single" w:sz="8" w:space="0" w:color="auto"/>
              <w:right w:val="nil"/>
            </w:tcBorders>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szCs w:val="20"/>
              </w:rPr>
            </w:pPr>
            <w:r w:rsidRPr="00271D73">
              <w:rPr>
                <w:b/>
                <w:bCs/>
                <w:color w:val="000000"/>
                <w:szCs w:val="20"/>
              </w:rPr>
              <w:t>0</w:t>
            </w:r>
          </w:p>
        </w:tc>
      </w:tr>
      <w:tr w:rsidR="00C26C37" w:rsidRPr="0039627F" w:rsidTr="002D0B5E">
        <w:trPr>
          <w:trHeight w:val="300"/>
        </w:trPr>
        <w:tc>
          <w:tcPr>
            <w:tcW w:w="2682" w:type="pct"/>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b/>
                <w:bCs/>
                <w:color w:val="000000"/>
              </w:rPr>
              <w:t>за 2022 р.</w:t>
            </w:r>
          </w:p>
        </w:tc>
        <w:tc>
          <w:tcPr>
            <w:tcW w:w="303" w:type="pct"/>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rPr>
            </w:pPr>
          </w:p>
        </w:tc>
        <w:tc>
          <w:tcPr>
            <w:tcW w:w="2016" w:type="pct"/>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Cs w:val="20"/>
              </w:rPr>
            </w:pPr>
          </w:p>
        </w:tc>
      </w:tr>
      <w:tr w:rsidR="00C26C37" w:rsidRPr="0039627F" w:rsidTr="002D0B5E">
        <w:trPr>
          <w:trHeight w:val="207"/>
        </w:trPr>
        <w:tc>
          <w:tcPr>
            <w:tcW w:w="2682" w:type="pct"/>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color w:val="000000"/>
              </w:rPr>
              <w:t>Надходження</w:t>
            </w:r>
          </w:p>
        </w:tc>
        <w:tc>
          <w:tcPr>
            <w:tcW w:w="303" w:type="pct"/>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rPr>
            </w:pPr>
          </w:p>
        </w:tc>
        <w:tc>
          <w:tcPr>
            <w:tcW w:w="2016" w:type="pct"/>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Cs w:val="20"/>
              </w:rPr>
            </w:pPr>
            <w:r w:rsidRPr="00271D73">
              <w:rPr>
                <w:color w:val="000000"/>
                <w:szCs w:val="20"/>
              </w:rPr>
              <w:t>143514</w:t>
            </w:r>
          </w:p>
        </w:tc>
      </w:tr>
      <w:tr w:rsidR="00C26C37" w:rsidRPr="0039627F" w:rsidTr="002D0B5E">
        <w:trPr>
          <w:trHeight w:val="195"/>
        </w:trPr>
        <w:tc>
          <w:tcPr>
            <w:tcW w:w="2682"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rPr>
                <w:color w:val="000000"/>
              </w:rPr>
            </w:pPr>
            <w:r w:rsidRPr="00271D73">
              <w:rPr>
                <w:color w:val="000000"/>
              </w:rPr>
              <w:t>Вибуло</w:t>
            </w: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rPr>
            </w:pPr>
          </w:p>
        </w:tc>
        <w:tc>
          <w:tcPr>
            <w:tcW w:w="2016" w:type="pct"/>
            <w:tcBorders>
              <w:top w:val="nil"/>
              <w:left w:val="nil"/>
              <w:bottom w:val="single" w:sz="8" w:space="0" w:color="auto"/>
              <w:right w:val="nil"/>
            </w:tcBorders>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color w:val="000000"/>
                <w:szCs w:val="20"/>
              </w:rPr>
            </w:pPr>
            <w:r w:rsidRPr="00271D73">
              <w:rPr>
                <w:color w:val="000000"/>
                <w:szCs w:val="20"/>
              </w:rPr>
              <w:t>143514</w:t>
            </w:r>
          </w:p>
        </w:tc>
      </w:tr>
      <w:tr w:rsidR="00C26C37" w:rsidRPr="0039627F" w:rsidTr="002D0B5E">
        <w:trPr>
          <w:trHeight w:val="315"/>
        </w:trPr>
        <w:tc>
          <w:tcPr>
            <w:tcW w:w="2682" w:type="pct"/>
            <w:tcBorders>
              <w:top w:val="nil"/>
              <w:left w:val="nil"/>
              <w:bottom w:val="single" w:sz="8" w:space="0" w:color="auto"/>
              <w:right w:val="nil"/>
            </w:tcBorders>
            <w:tcMar>
              <w:top w:w="0" w:type="dxa"/>
              <w:left w:w="108" w:type="dxa"/>
              <w:bottom w:w="0" w:type="dxa"/>
              <w:right w:w="108" w:type="dxa"/>
            </w:tcMar>
            <w:vAlign w:val="center"/>
            <w:hideMark/>
          </w:tcPr>
          <w:p w:rsidR="00C26C37" w:rsidRPr="00271D73" w:rsidRDefault="00C26C37" w:rsidP="002D0B5E">
            <w:pPr>
              <w:widowControl w:val="0"/>
              <w:spacing w:after="0" w:line="240" w:lineRule="auto"/>
              <w:rPr>
                <w:b/>
                <w:bCs/>
                <w:color w:val="000000"/>
              </w:rPr>
            </w:pPr>
            <w:r w:rsidRPr="00271D73">
              <w:rPr>
                <w:b/>
                <w:bCs/>
                <w:color w:val="000000"/>
              </w:rPr>
              <w:t>на 31.12.2022 р.</w:t>
            </w:r>
          </w:p>
        </w:tc>
        <w:tc>
          <w:tcPr>
            <w:tcW w:w="303" w:type="pct"/>
            <w:tcBorders>
              <w:top w:val="nil"/>
              <w:left w:val="nil"/>
              <w:bottom w:val="single" w:sz="8" w:space="0" w:color="auto"/>
              <w:right w:val="nil"/>
            </w:tcBorders>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rPr>
            </w:pPr>
          </w:p>
        </w:tc>
        <w:tc>
          <w:tcPr>
            <w:tcW w:w="2016" w:type="pct"/>
            <w:tcBorders>
              <w:top w:val="nil"/>
              <w:left w:val="nil"/>
              <w:bottom w:val="single" w:sz="8" w:space="0" w:color="auto"/>
              <w:right w:val="nil"/>
            </w:tcBorders>
            <w:noWrap/>
            <w:tcMar>
              <w:top w:w="0" w:type="dxa"/>
              <w:left w:w="108" w:type="dxa"/>
              <w:bottom w:w="0" w:type="dxa"/>
              <w:right w:w="108" w:type="dxa"/>
            </w:tcMar>
            <w:vAlign w:val="center"/>
          </w:tcPr>
          <w:p w:rsidR="00C26C37" w:rsidRPr="00271D73" w:rsidRDefault="00C26C37" w:rsidP="002D0B5E">
            <w:pPr>
              <w:widowControl w:val="0"/>
              <w:spacing w:after="0" w:line="240" w:lineRule="auto"/>
              <w:jc w:val="right"/>
              <w:rPr>
                <w:b/>
                <w:bCs/>
                <w:color w:val="000000"/>
                <w:szCs w:val="20"/>
              </w:rPr>
            </w:pPr>
            <w:r w:rsidRPr="0039627F">
              <w:rPr>
                <w:b/>
                <w:bCs/>
                <w:color w:val="000000"/>
                <w:szCs w:val="20"/>
              </w:rPr>
              <w:t>-</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79" w:name="_Toc131170891"/>
      <w:bookmarkEnd w:id="77"/>
      <w:r w:rsidRPr="0039627F">
        <w:rPr>
          <w:rFonts w:ascii="Arial" w:hAnsi="Arial" w:cs="Arial"/>
          <w:sz w:val="18"/>
          <w:szCs w:val="18"/>
        </w:rPr>
        <w:t>Нематеріальні активи</w:t>
      </w:r>
      <w:bookmarkEnd w:id="79"/>
    </w:p>
    <w:p w:rsidR="00C26C37" w:rsidRPr="0039627F" w:rsidRDefault="00C26C37" w:rsidP="002D0B5E">
      <w:pPr>
        <w:widowControl w:val="0"/>
        <w:spacing w:after="0" w:line="240" w:lineRule="auto"/>
      </w:pPr>
      <w:r w:rsidRPr="0039627F">
        <w:t>Рух нематеріальних активів за 202 та 202 роки був наступним</w:t>
      </w:r>
    </w:p>
    <w:tbl>
      <w:tblPr>
        <w:tblW w:w="4814" w:type="pct"/>
        <w:tblCellMar>
          <w:left w:w="0" w:type="dxa"/>
          <w:right w:w="0" w:type="dxa"/>
        </w:tblCellMar>
        <w:tblLook w:val="04A0"/>
      </w:tblPr>
      <w:tblGrid>
        <w:gridCol w:w="2402"/>
        <w:gridCol w:w="2552"/>
        <w:gridCol w:w="2402"/>
        <w:gridCol w:w="2470"/>
      </w:tblGrid>
      <w:tr w:rsidR="00C26C37" w:rsidRPr="0039627F" w:rsidTr="002D0B5E">
        <w:trPr>
          <w:trHeight w:val="220"/>
          <w:tblHeader/>
        </w:trPr>
        <w:tc>
          <w:tcPr>
            <w:tcW w:w="1222" w:type="pct"/>
            <w:tcBorders>
              <w:top w:val="nil"/>
              <w:left w:val="nil"/>
              <w:bottom w:val="single" w:sz="8" w:space="0" w:color="7F7F7F"/>
              <w:right w:val="nil"/>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rPr>
                <w:rFonts w:ascii="Times New Roman" w:hAnsi="Times New Roman" w:cs="Times New Roman"/>
                <w:sz w:val="20"/>
                <w:szCs w:val="20"/>
              </w:rPr>
            </w:pPr>
          </w:p>
        </w:tc>
        <w:tc>
          <w:tcPr>
            <w:tcW w:w="1298" w:type="pct"/>
            <w:tcBorders>
              <w:top w:val="nil"/>
              <w:left w:val="nil"/>
              <w:bottom w:val="single" w:sz="8" w:space="0" w:color="7F7F7F"/>
              <w:right w:val="nil"/>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ПЗ та ліцензії</w:t>
            </w:r>
          </w:p>
        </w:tc>
        <w:tc>
          <w:tcPr>
            <w:tcW w:w="1222" w:type="pct"/>
            <w:tcBorders>
              <w:top w:val="nil"/>
              <w:left w:val="nil"/>
              <w:bottom w:val="single" w:sz="8" w:space="0" w:color="7F7F7F"/>
              <w:right w:val="nil"/>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Інші НМА</w:t>
            </w:r>
          </w:p>
        </w:tc>
        <w:tc>
          <w:tcPr>
            <w:tcW w:w="1257" w:type="pct"/>
            <w:tcBorders>
              <w:top w:val="nil"/>
              <w:left w:val="nil"/>
              <w:bottom w:val="single" w:sz="8" w:space="0" w:color="7F7F7F"/>
              <w:right w:val="nil"/>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Всього</w:t>
            </w:r>
          </w:p>
        </w:tc>
      </w:tr>
      <w:tr w:rsidR="00C26C37" w:rsidRPr="0039627F" w:rsidTr="002D0B5E">
        <w:trPr>
          <w:trHeight w:val="223"/>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i/>
                <w:iCs/>
                <w:caps/>
                <w:sz w:val="16"/>
                <w:szCs w:val="16"/>
              </w:rPr>
            </w:pPr>
            <w:r w:rsidRPr="0039627F">
              <w:rPr>
                <w:b/>
                <w:bCs/>
                <w:i/>
                <w:iCs/>
                <w:caps/>
                <w:sz w:val="16"/>
                <w:szCs w:val="16"/>
              </w:rPr>
              <w:t xml:space="preserve">Первісна вартість </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57" w:type="pct"/>
            <w:tcMar>
              <w:top w:w="0" w:type="dxa"/>
              <w:left w:w="108" w:type="dxa"/>
              <w:bottom w:w="0" w:type="dxa"/>
              <w:right w:w="108" w:type="dxa"/>
            </w:tcMar>
            <w:vAlign w:val="center"/>
            <w:hideMark/>
          </w:tcPr>
          <w:p w:rsidR="00C26C37" w:rsidRPr="0039627F" w:rsidRDefault="00C26C37" w:rsidP="002D0B5E">
            <w:pPr>
              <w:widowControl w:val="0"/>
              <w:spacing w:after="0" w:line="240" w:lineRule="auto"/>
              <w:rPr>
                <w:rFonts w:ascii="Times New Roman" w:hAnsi="Times New Roman" w:cs="Times New Roman"/>
                <w:sz w:val="20"/>
                <w:szCs w:val="20"/>
              </w:rPr>
            </w:pP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01.01.2021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235</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2 071</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2 306</w:t>
            </w: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271D73">
              <w:rPr>
                <w:color w:val="000000"/>
              </w:rPr>
              <w:t>Надходження</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218</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218</w:t>
            </w: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Вибуття</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(235)</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(237)</w:t>
            </w: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218</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2 069</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2 287</w:t>
            </w: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271D73">
              <w:rPr>
                <w:color w:val="000000"/>
              </w:rPr>
              <w:t>Надходження</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377</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377</w:t>
            </w:r>
          </w:p>
        </w:tc>
      </w:tr>
      <w:tr w:rsidR="00C26C37" w:rsidRPr="0039627F" w:rsidTr="002D0B5E">
        <w:trPr>
          <w:trHeight w:val="28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Вибуття</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(218)</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(113)</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(331)</w:t>
            </w:r>
          </w:p>
        </w:tc>
      </w:tr>
      <w:tr w:rsidR="00C26C37" w:rsidRPr="0039627F" w:rsidTr="002D0B5E">
        <w:trPr>
          <w:trHeight w:val="287"/>
        </w:trPr>
        <w:tc>
          <w:tcPr>
            <w:tcW w:w="1222" w:type="pct"/>
            <w:tcBorders>
              <w:top w:val="single" w:sz="8" w:space="0" w:color="auto"/>
              <w:left w:val="nil"/>
              <w:bottom w:val="single" w:sz="8" w:space="0" w:color="auto"/>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31.12.2022</w:t>
            </w:r>
          </w:p>
        </w:tc>
        <w:tc>
          <w:tcPr>
            <w:tcW w:w="1298"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w:t>
            </w:r>
          </w:p>
        </w:tc>
        <w:tc>
          <w:tcPr>
            <w:tcW w:w="1222"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2 333</w:t>
            </w:r>
          </w:p>
        </w:tc>
        <w:tc>
          <w:tcPr>
            <w:tcW w:w="1257"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2 333</w:t>
            </w:r>
          </w:p>
        </w:tc>
      </w:tr>
      <w:tr w:rsidR="00C26C37" w:rsidRPr="0039627F" w:rsidTr="002D0B5E">
        <w:trPr>
          <w:trHeight w:val="279"/>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i/>
                <w:iCs/>
                <w:caps/>
                <w:sz w:val="16"/>
                <w:szCs w:val="16"/>
              </w:rPr>
            </w:pPr>
            <w:r w:rsidRPr="0039627F">
              <w:rPr>
                <w:b/>
                <w:bCs/>
                <w:i/>
                <w:iCs/>
                <w:caps/>
                <w:sz w:val="16"/>
                <w:szCs w:val="16"/>
              </w:rPr>
              <w:t>Накопичений знос</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p>
        </w:tc>
      </w:tr>
      <w:tr w:rsidR="00C26C37" w:rsidRPr="0039627F" w:rsidTr="002D0B5E">
        <w:trPr>
          <w:trHeight w:val="284"/>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01.01.2021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(1 677)</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(1 677)</w:t>
            </w:r>
          </w:p>
        </w:tc>
      </w:tr>
      <w:tr w:rsidR="00C26C37" w:rsidRPr="0039627F" w:rsidTr="002D0B5E">
        <w:trPr>
          <w:trHeight w:val="284"/>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Нараховано</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(235)</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(65)</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(300)</w:t>
            </w:r>
          </w:p>
        </w:tc>
      </w:tr>
      <w:tr w:rsidR="00C26C37" w:rsidRPr="0039627F" w:rsidTr="002D0B5E">
        <w:trPr>
          <w:trHeight w:val="284"/>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Вибуло</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235</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Cs/>
                <w:color w:val="000000"/>
                <w:sz w:val="16"/>
                <w:szCs w:val="16"/>
              </w:rPr>
            </w:pPr>
            <w:r w:rsidRPr="0039627F">
              <w:rPr>
                <w:bCs/>
                <w:color w:val="000000"/>
                <w:sz w:val="16"/>
                <w:szCs w:val="16"/>
              </w:rPr>
              <w:t>2</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237</w:t>
            </w:r>
          </w:p>
        </w:tc>
      </w:tr>
      <w:tr w:rsidR="00C26C37" w:rsidRPr="0039627F" w:rsidTr="002D0B5E">
        <w:trPr>
          <w:trHeight w:val="284"/>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(1 740)</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(1 740)</w:t>
            </w:r>
          </w:p>
        </w:tc>
      </w:tr>
      <w:tr w:rsidR="00C26C37" w:rsidRPr="0039627F" w:rsidTr="002D0B5E">
        <w:trPr>
          <w:trHeight w:val="255"/>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Нараховано</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r w:rsidRPr="0039627F">
              <w:rPr>
                <w:sz w:val="16"/>
                <w:szCs w:val="16"/>
              </w:rPr>
              <w:t>(63)</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(63)</w:t>
            </w:r>
          </w:p>
        </w:tc>
      </w:tr>
      <w:tr w:rsidR="00C26C37" w:rsidRPr="0039627F" w:rsidTr="002D0B5E">
        <w:trPr>
          <w:trHeight w:val="255"/>
        </w:trPr>
        <w:tc>
          <w:tcPr>
            <w:tcW w:w="1222" w:type="pct"/>
            <w:tcBorders>
              <w:top w:val="nil"/>
              <w:left w:val="nil"/>
              <w:bottom w:val="single" w:sz="8" w:space="0" w:color="auto"/>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color w:val="000000"/>
              </w:rPr>
              <w:t>Вибуло</w:t>
            </w:r>
          </w:p>
        </w:tc>
        <w:tc>
          <w:tcPr>
            <w:tcW w:w="1298"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r w:rsidRPr="0039627F">
              <w:rPr>
                <w:sz w:val="16"/>
                <w:szCs w:val="16"/>
              </w:rPr>
              <w:t>-</w:t>
            </w:r>
          </w:p>
        </w:tc>
        <w:tc>
          <w:tcPr>
            <w:tcW w:w="1222"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r w:rsidRPr="0039627F">
              <w:rPr>
                <w:sz w:val="16"/>
                <w:szCs w:val="16"/>
              </w:rPr>
              <w:t>99</w:t>
            </w:r>
          </w:p>
        </w:tc>
        <w:tc>
          <w:tcPr>
            <w:tcW w:w="1257"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99</w:t>
            </w:r>
          </w:p>
        </w:tc>
      </w:tr>
      <w:tr w:rsidR="00C26C37" w:rsidRPr="0039627F" w:rsidTr="002D0B5E">
        <w:trPr>
          <w:trHeight w:val="319"/>
        </w:trPr>
        <w:tc>
          <w:tcPr>
            <w:tcW w:w="1222" w:type="pct"/>
            <w:tcBorders>
              <w:top w:val="nil"/>
              <w:left w:val="nil"/>
              <w:bottom w:val="single" w:sz="8" w:space="0" w:color="auto"/>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31.12.2022</w:t>
            </w:r>
          </w:p>
        </w:tc>
        <w:tc>
          <w:tcPr>
            <w:tcW w:w="1298"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w:t>
            </w:r>
          </w:p>
        </w:tc>
        <w:tc>
          <w:tcPr>
            <w:tcW w:w="1222"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sz w:val="16"/>
                <w:szCs w:val="16"/>
              </w:rPr>
            </w:pPr>
            <w:r w:rsidRPr="0039627F">
              <w:rPr>
                <w:b/>
                <w:sz w:val="16"/>
                <w:szCs w:val="16"/>
              </w:rPr>
              <w:t>(1 704)</w:t>
            </w:r>
          </w:p>
        </w:tc>
        <w:tc>
          <w:tcPr>
            <w:tcW w:w="1257" w:type="pct"/>
            <w:tcBorders>
              <w:top w:val="nil"/>
              <w:left w:val="nil"/>
              <w:bottom w:val="single" w:sz="8" w:space="0" w:color="auto"/>
              <w:right w:val="nil"/>
            </w:tcBorders>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(1 700)</w:t>
            </w:r>
          </w:p>
        </w:tc>
      </w:tr>
      <w:tr w:rsidR="00C26C37" w:rsidRPr="0039627F" w:rsidTr="002D0B5E">
        <w:trPr>
          <w:trHeight w:val="273"/>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i/>
                <w:iCs/>
                <w:caps/>
                <w:sz w:val="16"/>
                <w:szCs w:val="16"/>
              </w:rPr>
            </w:pPr>
            <w:r w:rsidRPr="0039627F">
              <w:rPr>
                <w:b/>
                <w:bCs/>
                <w:i/>
                <w:iCs/>
                <w:caps/>
                <w:sz w:val="16"/>
                <w:szCs w:val="16"/>
              </w:rPr>
              <w:t>Залишкова вартість</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sz w:val="16"/>
                <w:szCs w:val="16"/>
              </w:rPr>
            </w:pP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p>
        </w:tc>
      </w:tr>
      <w:tr w:rsidR="00C26C37" w:rsidRPr="0039627F" w:rsidTr="002D0B5E">
        <w:trPr>
          <w:trHeight w:val="170"/>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01.01.2021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235</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394</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629</w:t>
            </w:r>
          </w:p>
        </w:tc>
      </w:tr>
      <w:tr w:rsidR="00C26C37" w:rsidRPr="0039627F" w:rsidTr="002D0B5E">
        <w:trPr>
          <w:trHeight w:val="278"/>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31.12.2021</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218</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329</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547</w:t>
            </w:r>
          </w:p>
        </w:tc>
      </w:tr>
      <w:tr w:rsidR="00C26C37" w:rsidRPr="0039627F" w:rsidTr="002D0B5E">
        <w:trPr>
          <w:trHeight w:val="148"/>
        </w:trPr>
        <w:tc>
          <w:tcPr>
            <w:tcW w:w="1222" w:type="pct"/>
            <w:tcBorders>
              <w:top w:val="nil"/>
              <w:left w:val="nil"/>
              <w:bottom w:val="nil"/>
              <w:right w:val="single" w:sz="8" w:space="0" w:color="7F7F7F"/>
            </w:tcBorders>
            <w:tcMar>
              <w:top w:w="0" w:type="dxa"/>
              <w:left w:w="108" w:type="dxa"/>
              <w:bottom w:w="0" w:type="dxa"/>
              <w:right w:w="108" w:type="dxa"/>
            </w:tcMar>
            <w:vAlign w:val="center"/>
            <w:hideMark/>
          </w:tcPr>
          <w:p w:rsidR="00C26C37" w:rsidRPr="0039627F" w:rsidRDefault="00C26C37" w:rsidP="002D0B5E">
            <w:pPr>
              <w:widowControl w:val="0"/>
              <w:spacing w:after="0" w:line="240" w:lineRule="auto"/>
              <w:jc w:val="right"/>
              <w:rPr>
                <w:b/>
                <w:bCs/>
                <w:caps/>
                <w:sz w:val="16"/>
                <w:szCs w:val="16"/>
              </w:rPr>
            </w:pPr>
            <w:r w:rsidRPr="0039627F">
              <w:rPr>
                <w:b/>
                <w:bCs/>
                <w:caps/>
                <w:sz w:val="16"/>
                <w:szCs w:val="16"/>
              </w:rPr>
              <w:t>на  31.12.2022</w:t>
            </w:r>
          </w:p>
        </w:tc>
        <w:tc>
          <w:tcPr>
            <w:tcW w:w="1298"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w:t>
            </w:r>
          </w:p>
        </w:tc>
        <w:tc>
          <w:tcPr>
            <w:tcW w:w="1222"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629</w:t>
            </w:r>
          </w:p>
        </w:tc>
        <w:tc>
          <w:tcPr>
            <w:tcW w:w="1257" w:type="pct"/>
            <w:tcMar>
              <w:top w:w="0" w:type="dxa"/>
              <w:left w:w="108" w:type="dxa"/>
              <w:bottom w:w="0" w:type="dxa"/>
              <w:right w:w="108" w:type="dxa"/>
            </w:tcMar>
            <w:vAlign w:val="center"/>
          </w:tcPr>
          <w:p w:rsidR="00C26C37" w:rsidRPr="0039627F" w:rsidRDefault="00C26C37" w:rsidP="002D0B5E">
            <w:pPr>
              <w:widowControl w:val="0"/>
              <w:spacing w:after="0" w:line="240" w:lineRule="auto"/>
              <w:jc w:val="right"/>
              <w:rPr>
                <w:b/>
                <w:bCs/>
                <w:sz w:val="16"/>
                <w:szCs w:val="16"/>
              </w:rPr>
            </w:pPr>
            <w:r w:rsidRPr="0039627F">
              <w:rPr>
                <w:b/>
                <w:bCs/>
                <w:sz w:val="16"/>
                <w:szCs w:val="16"/>
              </w:rPr>
              <w:t>629</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80" w:name="_Toc45710774"/>
      <w:bookmarkStart w:id="81" w:name="_Toc131170892"/>
      <w:bookmarkStart w:id="82" w:name="_Toc24635367"/>
      <w:bookmarkStart w:id="83" w:name="_Ref343613993"/>
      <w:bookmarkStart w:id="84" w:name="_Ref329624363"/>
      <w:bookmarkStart w:id="85" w:name="_Ref121110785"/>
      <w:bookmarkStart w:id="86" w:name="_Ref121138799"/>
      <w:bookmarkStart w:id="87" w:name="_Ref121138809"/>
      <w:bookmarkStart w:id="88" w:name="_Ref121138819"/>
      <w:bookmarkStart w:id="89" w:name="_Ref121138829"/>
      <w:bookmarkStart w:id="90" w:name="_Ref189361487"/>
      <w:bookmarkStart w:id="91" w:name="_Ref189380294"/>
      <w:bookmarkStart w:id="92" w:name="_Ref189714163"/>
      <w:bookmarkStart w:id="93" w:name="_Hlt223158829"/>
      <w:r w:rsidRPr="0039627F">
        <w:rPr>
          <w:rFonts w:ascii="Arial" w:hAnsi="Arial" w:cs="Arial"/>
          <w:sz w:val="18"/>
          <w:szCs w:val="18"/>
        </w:rPr>
        <w:t>Довгострокові фінансові інвестиції</w:t>
      </w:r>
      <w:bookmarkEnd w:id="80"/>
      <w:bookmarkEnd w:id="81"/>
    </w:p>
    <w:p w:rsidR="00C26C37" w:rsidRPr="0039627F" w:rsidRDefault="00C26C37" w:rsidP="002D0B5E">
      <w:pPr>
        <w:widowControl w:val="0"/>
        <w:spacing w:after="0" w:line="240" w:lineRule="auto"/>
        <w:jc w:val="both"/>
      </w:pPr>
      <w:r w:rsidRPr="0039627F">
        <w:t xml:space="preserve">Довгострокові фінансові інвестиції, які обліковуються на окремому балансі Компанії станом 01.01.2022 та на 31.12.2022 року, є фінансовими інструментами, які класифікуються як такі, що </w:t>
      </w:r>
      <w:r w:rsidRPr="0039627F">
        <w:rPr>
          <w:color w:val="000000"/>
        </w:rPr>
        <w:t>оцінюються за собівартістю</w:t>
      </w:r>
      <w:r w:rsidRPr="0039627F">
        <w:t xml:space="preserve">, та являють собою частку у статутному капіталі підприємства-резидента ТОВ «РІК» у розмірі 99,75 %, що дорівнює 558 593 тис.грн. </w:t>
      </w:r>
    </w:p>
    <w:p w:rsidR="00C26C37" w:rsidRPr="0039627F" w:rsidRDefault="00C26C37" w:rsidP="002D0B5E">
      <w:pPr>
        <w:widowControl w:val="0"/>
        <w:spacing w:after="0" w:line="240" w:lineRule="auto"/>
        <w:jc w:val="both"/>
        <w:rPr>
          <w:rStyle w:val="hps"/>
        </w:rPr>
      </w:pPr>
      <w:r w:rsidRPr="0039627F">
        <w:t>Протягом 2022 року частка участі Компанії у статутному капіталі підприємства не змінювалася. Протягом 2022 року  Компанія не придбавала частки у статутному капіталі інших підприємств</w:t>
      </w:r>
      <w:r w:rsidRPr="0039627F">
        <w:rPr>
          <w:rStyle w:val="hps"/>
        </w:rPr>
        <w:t>.</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94" w:name="_Toc131170893"/>
      <w:r w:rsidRPr="0039627F">
        <w:rPr>
          <w:rFonts w:ascii="Arial" w:hAnsi="Arial" w:cs="Arial"/>
          <w:sz w:val="18"/>
          <w:szCs w:val="18"/>
        </w:rPr>
        <w:t>Оренда</w:t>
      </w:r>
      <w:bookmarkEnd w:id="94"/>
    </w:p>
    <w:p w:rsidR="00C26C37" w:rsidRPr="0039627F" w:rsidRDefault="00C26C37" w:rsidP="002D0B5E">
      <w:pPr>
        <w:widowControl w:val="0"/>
        <w:shd w:val="clear" w:color="auto" w:fill="FFFFFF"/>
        <w:spacing w:after="0" w:line="240" w:lineRule="auto"/>
        <w:jc w:val="both"/>
        <w:rPr>
          <w:color w:val="000000"/>
        </w:rPr>
      </w:pPr>
      <w:r w:rsidRPr="0039627F">
        <w:rPr>
          <w:color w:val="000000"/>
        </w:rPr>
        <w:t>Компанія уклала ряд договорів оренди. Строк оренди за цими угодами становить до 3 років.З метою визначення орендних зобов’язань відповідно до положень стандарту МСФЗ (IFRS) 16, Компанією як Орендарем застосовується ставка запозичення за середньою ринковою вартістю кредитів за даними НБУ на дату укладення договору.</w:t>
      </w:r>
    </w:p>
    <w:p w:rsidR="00C26C37" w:rsidRPr="0039627F" w:rsidRDefault="00C26C37" w:rsidP="002D0B5E">
      <w:pPr>
        <w:widowControl w:val="0"/>
        <w:shd w:val="clear" w:color="auto" w:fill="FFFFFF"/>
        <w:spacing w:after="0" w:line="240" w:lineRule="auto"/>
        <w:jc w:val="both"/>
        <w:rPr>
          <w:color w:val="000000"/>
          <w:spacing w:val="-1"/>
        </w:rPr>
      </w:pPr>
      <w:r w:rsidRPr="0039627F">
        <w:rPr>
          <w:color w:val="000000"/>
          <w:spacing w:val="-1"/>
        </w:rPr>
        <w:t>Нижче представлена балансова вартість визнаних активів (виробничий комплекс, об’єкт нерухомості та трансформаторна підстанція) в формі права користування та її зміни протягом періоду:</w:t>
      </w:r>
    </w:p>
    <w:tbl>
      <w:tblPr>
        <w:tblW w:w="5000" w:type="pct"/>
        <w:tblLook w:val="04A0"/>
      </w:tblPr>
      <w:tblGrid>
        <w:gridCol w:w="6022"/>
        <w:gridCol w:w="306"/>
        <w:gridCol w:w="1982"/>
        <w:gridCol w:w="367"/>
        <w:gridCol w:w="1529"/>
      </w:tblGrid>
      <w:tr w:rsidR="00C26C37" w:rsidRPr="0039627F" w:rsidTr="002D0B5E">
        <w:trPr>
          <w:trHeight w:val="270"/>
        </w:trPr>
        <w:tc>
          <w:tcPr>
            <w:tcW w:w="29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1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971" w:type="pct"/>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r w:rsidRPr="0039627F">
              <w:rPr>
                <w:b/>
                <w:bCs/>
              </w:rPr>
              <w:t>2022</w:t>
            </w:r>
          </w:p>
        </w:tc>
        <w:tc>
          <w:tcPr>
            <w:tcW w:w="18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p>
        </w:tc>
        <w:tc>
          <w:tcPr>
            <w:tcW w:w="749" w:type="pct"/>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rPr>
                <w:b/>
                <w:bCs/>
              </w:rPr>
            </w:pPr>
            <w:r w:rsidRPr="0039627F">
              <w:rPr>
                <w:b/>
                <w:bCs/>
              </w:rPr>
              <w:t>2021</w:t>
            </w:r>
          </w:p>
        </w:tc>
      </w:tr>
      <w:tr w:rsidR="00C26C37" w:rsidRPr="0039627F" w:rsidTr="002D0B5E">
        <w:trPr>
          <w:trHeight w:val="255"/>
        </w:trPr>
        <w:tc>
          <w:tcPr>
            <w:tcW w:w="295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rPr>
                <w:b/>
                <w:bCs/>
              </w:rPr>
              <w:t>Початок періоду</w:t>
            </w:r>
          </w:p>
        </w:tc>
        <w:tc>
          <w:tcPr>
            <w:tcW w:w="15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p>
        </w:tc>
        <w:tc>
          <w:tcPr>
            <w:tcW w:w="971" w:type="pct"/>
            <w:tcBorders>
              <w:top w:val="single" w:sz="4" w:space="0" w:color="auto"/>
              <w:left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62 409</w:t>
            </w:r>
          </w:p>
        </w:tc>
        <w:tc>
          <w:tcPr>
            <w:tcW w:w="18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jc w:val="center"/>
            </w:pPr>
          </w:p>
        </w:tc>
        <w:tc>
          <w:tcPr>
            <w:tcW w:w="749" w:type="pct"/>
            <w:tcBorders>
              <w:top w:val="single" w:sz="4" w:space="0" w:color="auto"/>
              <w:left w:val="nil"/>
              <w:bottom w:val="nil"/>
              <w:right w:val="nil"/>
            </w:tcBorders>
            <w:vAlign w:val="bottom"/>
          </w:tcPr>
          <w:p w:rsidR="00C26C37" w:rsidRPr="0039627F" w:rsidRDefault="00C26C37" w:rsidP="002D0B5E">
            <w:pPr>
              <w:widowControl w:val="0"/>
              <w:spacing w:after="0" w:line="240" w:lineRule="auto"/>
              <w:jc w:val="center"/>
            </w:pPr>
            <w:r w:rsidRPr="0039627F">
              <w:t>115 419</w:t>
            </w:r>
          </w:p>
        </w:tc>
      </w:tr>
      <w:tr w:rsidR="00C26C37" w:rsidRPr="0039627F" w:rsidTr="002D0B5E">
        <w:trPr>
          <w:trHeight w:val="255"/>
        </w:trPr>
        <w:tc>
          <w:tcPr>
            <w:tcW w:w="295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rPr>
                <w:bCs/>
              </w:rPr>
            </w:pPr>
            <w:r w:rsidRPr="0039627F">
              <w:rPr>
                <w:bCs/>
              </w:rPr>
              <w:t>Приріст</w:t>
            </w:r>
          </w:p>
        </w:tc>
        <w:tc>
          <w:tcPr>
            <w:tcW w:w="15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p>
        </w:tc>
        <w:tc>
          <w:tcPr>
            <w:tcW w:w="971" w:type="pct"/>
            <w:tcBorders>
              <w:left w:val="nil"/>
              <w:bottom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139 862</w:t>
            </w:r>
          </w:p>
        </w:tc>
        <w:tc>
          <w:tcPr>
            <w:tcW w:w="18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jc w:val="center"/>
            </w:pPr>
          </w:p>
        </w:tc>
        <w:tc>
          <w:tcPr>
            <w:tcW w:w="749" w:type="pct"/>
            <w:tcBorders>
              <w:left w:val="nil"/>
              <w:bottom w:val="nil"/>
              <w:right w:val="nil"/>
            </w:tcBorders>
            <w:vAlign w:val="bottom"/>
          </w:tcPr>
          <w:p w:rsidR="00C26C37" w:rsidRPr="0039627F" w:rsidRDefault="00C26C37" w:rsidP="002D0B5E">
            <w:pPr>
              <w:widowControl w:val="0"/>
              <w:spacing w:after="0" w:line="240" w:lineRule="auto"/>
              <w:jc w:val="center"/>
            </w:pPr>
            <w:r w:rsidRPr="0039627F">
              <w:t>6 021</w:t>
            </w:r>
          </w:p>
        </w:tc>
      </w:tr>
      <w:tr w:rsidR="00C26C37" w:rsidRPr="0039627F" w:rsidTr="002D0B5E">
        <w:trPr>
          <w:trHeight w:val="270"/>
        </w:trPr>
        <w:tc>
          <w:tcPr>
            <w:tcW w:w="29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r w:rsidRPr="0039627F">
              <w:t>Амортизація</w:t>
            </w:r>
          </w:p>
        </w:tc>
        <w:tc>
          <w:tcPr>
            <w:tcW w:w="1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971" w:type="pct"/>
            <w:tcBorders>
              <w:left w:val="nil"/>
              <w:bottom w:val="double" w:sz="4" w:space="0" w:color="auto"/>
              <w:right w:val="nil"/>
            </w:tcBorders>
            <w:shd w:val="clear" w:color="auto" w:fill="auto"/>
            <w:noWrap/>
            <w:vAlign w:val="bottom"/>
          </w:tcPr>
          <w:p w:rsidR="00C26C37" w:rsidRPr="0039627F" w:rsidRDefault="00C26C37" w:rsidP="002D0B5E">
            <w:pPr>
              <w:widowControl w:val="0"/>
              <w:spacing w:after="0" w:line="240" w:lineRule="auto"/>
              <w:jc w:val="center"/>
            </w:pPr>
            <w:r w:rsidRPr="0039627F">
              <w:t>(58 968)</w:t>
            </w:r>
          </w:p>
        </w:tc>
        <w:tc>
          <w:tcPr>
            <w:tcW w:w="180" w:type="pct"/>
            <w:tcBorders>
              <w:left w:val="nil"/>
              <w:bottom w:val="nil"/>
              <w:right w:val="nil"/>
            </w:tcBorders>
            <w:shd w:val="clear" w:color="auto" w:fill="auto"/>
            <w:noWrap/>
            <w:vAlign w:val="bottom"/>
          </w:tcPr>
          <w:p w:rsidR="00C26C37" w:rsidRPr="0039627F" w:rsidRDefault="00C26C37" w:rsidP="002D0B5E">
            <w:pPr>
              <w:widowControl w:val="0"/>
              <w:spacing w:after="0" w:line="240" w:lineRule="auto"/>
              <w:jc w:val="center"/>
            </w:pPr>
          </w:p>
        </w:tc>
        <w:tc>
          <w:tcPr>
            <w:tcW w:w="749" w:type="pct"/>
            <w:tcBorders>
              <w:left w:val="nil"/>
              <w:bottom w:val="double" w:sz="4" w:space="0" w:color="auto"/>
              <w:right w:val="nil"/>
            </w:tcBorders>
            <w:vAlign w:val="bottom"/>
          </w:tcPr>
          <w:p w:rsidR="00C26C37" w:rsidRPr="0039627F" w:rsidRDefault="00C26C37" w:rsidP="002D0B5E">
            <w:pPr>
              <w:widowControl w:val="0"/>
              <w:spacing w:after="0" w:line="240" w:lineRule="auto"/>
              <w:jc w:val="center"/>
            </w:pPr>
            <w:r w:rsidRPr="0039627F">
              <w:t>(59 031)</w:t>
            </w:r>
          </w:p>
        </w:tc>
      </w:tr>
      <w:tr w:rsidR="00C26C37" w:rsidRPr="0039627F" w:rsidTr="002D0B5E">
        <w:trPr>
          <w:trHeight w:val="255"/>
        </w:trPr>
        <w:tc>
          <w:tcPr>
            <w:tcW w:w="29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На кінець періоду</w:t>
            </w:r>
          </w:p>
        </w:tc>
        <w:tc>
          <w:tcPr>
            <w:tcW w:w="15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p>
        </w:tc>
        <w:tc>
          <w:tcPr>
            <w:tcW w:w="971" w:type="pct"/>
            <w:tcBorders>
              <w:top w:val="double" w:sz="4" w:space="0" w:color="auto"/>
              <w:left w:val="nil"/>
              <w:bottom w:val="nil"/>
              <w:right w:val="nil"/>
            </w:tcBorders>
            <w:shd w:val="clear" w:color="auto" w:fill="auto"/>
            <w:noWrap/>
            <w:vAlign w:val="bottom"/>
          </w:tcPr>
          <w:p w:rsidR="00C26C37" w:rsidRPr="0039627F" w:rsidRDefault="00C26C37" w:rsidP="002D0B5E">
            <w:pPr>
              <w:widowControl w:val="0"/>
              <w:spacing w:after="0" w:line="240" w:lineRule="auto"/>
              <w:jc w:val="center"/>
              <w:rPr>
                <w:b/>
                <w:bCs/>
              </w:rPr>
            </w:pPr>
            <w:r w:rsidRPr="0039627F">
              <w:rPr>
                <w:b/>
                <w:bCs/>
              </w:rPr>
              <w:t>143 303</w:t>
            </w:r>
          </w:p>
        </w:tc>
        <w:tc>
          <w:tcPr>
            <w:tcW w:w="18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jc w:val="center"/>
              <w:rPr>
                <w:b/>
                <w:bCs/>
              </w:rPr>
            </w:pPr>
          </w:p>
        </w:tc>
        <w:tc>
          <w:tcPr>
            <w:tcW w:w="749" w:type="pct"/>
            <w:tcBorders>
              <w:top w:val="double" w:sz="4" w:space="0" w:color="auto"/>
              <w:left w:val="nil"/>
              <w:bottom w:val="nil"/>
              <w:right w:val="nil"/>
            </w:tcBorders>
            <w:vAlign w:val="bottom"/>
          </w:tcPr>
          <w:p w:rsidR="00C26C37" w:rsidRPr="0039627F" w:rsidRDefault="00C26C37" w:rsidP="002D0B5E">
            <w:pPr>
              <w:widowControl w:val="0"/>
              <w:spacing w:after="0" w:line="240" w:lineRule="auto"/>
              <w:jc w:val="center"/>
              <w:rPr>
                <w:b/>
                <w:bCs/>
              </w:rPr>
            </w:pPr>
            <w:r w:rsidRPr="0039627F">
              <w:rPr>
                <w:b/>
                <w:bCs/>
              </w:rPr>
              <w:t>62 409</w:t>
            </w:r>
          </w:p>
        </w:tc>
      </w:tr>
    </w:tbl>
    <w:p w:rsidR="00C26C37" w:rsidRPr="0039627F" w:rsidRDefault="00C26C37" w:rsidP="002D0B5E">
      <w:pPr>
        <w:widowControl w:val="0"/>
        <w:shd w:val="clear" w:color="auto" w:fill="FFFFFF"/>
        <w:spacing w:after="0" w:line="240" w:lineRule="auto"/>
        <w:jc w:val="both"/>
        <w:rPr>
          <w:color w:val="000000"/>
          <w:spacing w:val="-1"/>
        </w:rPr>
      </w:pPr>
      <w:r w:rsidRPr="0039627F">
        <w:rPr>
          <w:color w:val="000000"/>
          <w:spacing w:val="-1"/>
        </w:rPr>
        <w:t>Актив з права користування відображений у складі необоротний активів по рядкам балансу «Основні засоби».Зобов’язання</w:t>
      </w:r>
      <w:r>
        <w:rPr>
          <w:color w:val="000000"/>
          <w:spacing w:val="-1"/>
        </w:rPr>
        <w:t>, які визнані</w:t>
      </w:r>
      <w:r w:rsidRPr="0039627F">
        <w:rPr>
          <w:color w:val="000000"/>
          <w:spacing w:val="-1"/>
        </w:rPr>
        <w:t xml:space="preserve"> за активом з права користуванні станом на звітні дати</w:t>
      </w:r>
      <w:r>
        <w:rPr>
          <w:color w:val="000000"/>
          <w:spacing w:val="-1"/>
        </w:rPr>
        <w:t>,</w:t>
      </w:r>
      <w:r w:rsidRPr="0039627F">
        <w:rPr>
          <w:color w:val="000000"/>
          <w:spacing w:val="-1"/>
        </w:rPr>
        <w:t xml:space="preserve"> наступні:</w:t>
      </w:r>
    </w:p>
    <w:tbl>
      <w:tblPr>
        <w:tblW w:w="5001" w:type="pct"/>
        <w:tblLook w:val="04A0"/>
      </w:tblPr>
      <w:tblGrid>
        <w:gridCol w:w="5941"/>
        <w:gridCol w:w="310"/>
        <w:gridCol w:w="2019"/>
        <w:gridCol w:w="374"/>
        <w:gridCol w:w="1564"/>
      </w:tblGrid>
      <w:tr w:rsidR="00C26C37" w:rsidRPr="0039627F" w:rsidTr="002D0B5E">
        <w:trPr>
          <w:trHeight w:val="270"/>
        </w:trPr>
        <w:tc>
          <w:tcPr>
            <w:tcW w:w="291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152"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989" w:type="pct"/>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r w:rsidRPr="0039627F">
              <w:rPr>
                <w:b/>
                <w:bCs/>
              </w:rPr>
              <w:t>31.12.2022</w:t>
            </w:r>
          </w:p>
        </w:tc>
        <w:tc>
          <w:tcPr>
            <w:tcW w:w="183"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p>
        </w:tc>
        <w:tc>
          <w:tcPr>
            <w:tcW w:w="766" w:type="pct"/>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rPr>
                <w:b/>
                <w:bCs/>
              </w:rPr>
            </w:pPr>
            <w:r w:rsidRPr="0039627F">
              <w:rPr>
                <w:b/>
                <w:bCs/>
              </w:rPr>
              <w:t>31.12.2021</w:t>
            </w:r>
          </w:p>
        </w:tc>
      </w:tr>
      <w:tr w:rsidR="00C26C37" w:rsidRPr="0039627F" w:rsidTr="002D0B5E">
        <w:trPr>
          <w:trHeight w:val="255"/>
        </w:trPr>
        <w:tc>
          <w:tcPr>
            <w:tcW w:w="291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r w:rsidRPr="0039627F">
              <w:t>Довгострокові</w:t>
            </w:r>
          </w:p>
        </w:tc>
        <w:tc>
          <w:tcPr>
            <w:tcW w:w="152"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989" w:type="pct"/>
            <w:tcBorders>
              <w:top w:val="single" w:sz="4" w:space="0" w:color="auto"/>
              <w:left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102 114</w:t>
            </w:r>
          </w:p>
        </w:tc>
        <w:tc>
          <w:tcPr>
            <w:tcW w:w="183" w:type="pct"/>
            <w:tcBorders>
              <w:top w:val="nil"/>
              <w:left w:val="nil"/>
              <w:right w:val="nil"/>
            </w:tcBorders>
            <w:shd w:val="clear" w:color="auto" w:fill="auto"/>
            <w:noWrap/>
            <w:vAlign w:val="bottom"/>
          </w:tcPr>
          <w:p w:rsidR="00C26C37" w:rsidRPr="0039627F" w:rsidRDefault="00C26C37" w:rsidP="002D0B5E">
            <w:pPr>
              <w:widowControl w:val="0"/>
              <w:spacing w:after="0" w:line="240" w:lineRule="auto"/>
              <w:jc w:val="center"/>
            </w:pPr>
          </w:p>
        </w:tc>
        <w:tc>
          <w:tcPr>
            <w:tcW w:w="766" w:type="pct"/>
            <w:tcBorders>
              <w:top w:val="nil"/>
              <w:left w:val="nil"/>
              <w:right w:val="nil"/>
            </w:tcBorders>
            <w:vAlign w:val="bottom"/>
          </w:tcPr>
          <w:p w:rsidR="00C26C37" w:rsidRPr="0039627F" w:rsidRDefault="00C26C37" w:rsidP="002D0B5E">
            <w:pPr>
              <w:widowControl w:val="0"/>
              <w:spacing w:after="0" w:line="240" w:lineRule="auto"/>
              <w:jc w:val="center"/>
            </w:pPr>
            <w:r w:rsidRPr="0039627F">
              <w:t>3 911</w:t>
            </w:r>
          </w:p>
        </w:tc>
      </w:tr>
      <w:tr w:rsidR="00C26C37" w:rsidRPr="0039627F" w:rsidTr="002D0B5E">
        <w:trPr>
          <w:trHeight w:val="270"/>
        </w:trPr>
        <w:tc>
          <w:tcPr>
            <w:tcW w:w="2910"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t xml:space="preserve">Короткострокові  </w:t>
            </w:r>
          </w:p>
        </w:tc>
        <w:tc>
          <w:tcPr>
            <w:tcW w:w="152"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p>
        </w:tc>
        <w:tc>
          <w:tcPr>
            <w:tcW w:w="989" w:type="pct"/>
            <w:tcBorders>
              <w:top w:val="nil"/>
              <w:left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41 638</w:t>
            </w:r>
          </w:p>
        </w:tc>
        <w:tc>
          <w:tcPr>
            <w:tcW w:w="183" w:type="pct"/>
            <w:tcBorders>
              <w:top w:val="nil"/>
              <w:left w:val="nil"/>
              <w:right w:val="nil"/>
            </w:tcBorders>
            <w:shd w:val="clear" w:color="auto" w:fill="auto"/>
            <w:noWrap/>
            <w:vAlign w:val="bottom"/>
          </w:tcPr>
          <w:p w:rsidR="00C26C37" w:rsidRPr="0039627F" w:rsidRDefault="00C26C37" w:rsidP="002D0B5E">
            <w:pPr>
              <w:widowControl w:val="0"/>
              <w:spacing w:after="0" w:line="240" w:lineRule="auto"/>
              <w:jc w:val="center"/>
            </w:pPr>
          </w:p>
        </w:tc>
        <w:tc>
          <w:tcPr>
            <w:tcW w:w="766" w:type="pct"/>
            <w:tcBorders>
              <w:top w:val="nil"/>
              <w:left w:val="nil"/>
              <w:right w:val="nil"/>
            </w:tcBorders>
            <w:vAlign w:val="bottom"/>
          </w:tcPr>
          <w:p w:rsidR="00C26C37" w:rsidRPr="0039627F" w:rsidRDefault="00C26C37" w:rsidP="002D0B5E">
            <w:pPr>
              <w:widowControl w:val="0"/>
              <w:spacing w:after="0" w:line="240" w:lineRule="auto"/>
              <w:jc w:val="center"/>
            </w:pPr>
            <w:r w:rsidRPr="0039627F">
              <w:t>61 204</w:t>
            </w:r>
          </w:p>
        </w:tc>
      </w:tr>
      <w:tr w:rsidR="00C26C37" w:rsidRPr="0039627F" w:rsidTr="002D0B5E">
        <w:trPr>
          <w:trHeight w:val="255"/>
        </w:trPr>
        <w:tc>
          <w:tcPr>
            <w:tcW w:w="2910"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На кінець періоду</w:t>
            </w:r>
          </w:p>
        </w:tc>
        <w:tc>
          <w:tcPr>
            <w:tcW w:w="152"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p>
        </w:tc>
        <w:tc>
          <w:tcPr>
            <w:tcW w:w="989" w:type="pct"/>
            <w:tcBorders>
              <w:top w:val="double" w:sz="4" w:space="0" w:color="auto"/>
              <w:left w:val="nil"/>
              <w:bottom w:val="nil"/>
              <w:right w:val="nil"/>
            </w:tcBorders>
            <w:shd w:val="clear" w:color="auto" w:fill="auto"/>
            <w:noWrap/>
            <w:vAlign w:val="bottom"/>
          </w:tcPr>
          <w:p w:rsidR="00C26C37" w:rsidRPr="0039627F" w:rsidRDefault="00C26C37" w:rsidP="002D0B5E">
            <w:pPr>
              <w:widowControl w:val="0"/>
              <w:spacing w:after="0" w:line="240" w:lineRule="auto"/>
              <w:jc w:val="center"/>
              <w:rPr>
                <w:b/>
                <w:bCs/>
              </w:rPr>
            </w:pPr>
            <w:r w:rsidRPr="0039627F">
              <w:rPr>
                <w:b/>
                <w:bCs/>
              </w:rPr>
              <w:t>143 752</w:t>
            </w:r>
          </w:p>
        </w:tc>
        <w:tc>
          <w:tcPr>
            <w:tcW w:w="183"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jc w:val="center"/>
              <w:rPr>
                <w:b/>
                <w:bCs/>
              </w:rPr>
            </w:pPr>
          </w:p>
        </w:tc>
        <w:tc>
          <w:tcPr>
            <w:tcW w:w="766" w:type="pct"/>
            <w:tcBorders>
              <w:top w:val="double" w:sz="4" w:space="0" w:color="auto"/>
              <w:left w:val="nil"/>
              <w:bottom w:val="nil"/>
              <w:right w:val="nil"/>
            </w:tcBorders>
            <w:vAlign w:val="bottom"/>
          </w:tcPr>
          <w:p w:rsidR="00C26C37" w:rsidRPr="0039627F" w:rsidRDefault="00C26C37" w:rsidP="002D0B5E">
            <w:pPr>
              <w:widowControl w:val="0"/>
              <w:spacing w:after="0" w:line="240" w:lineRule="auto"/>
              <w:jc w:val="center"/>
              <w:rPr>
                <w:b/>
                <w:bCs/>
              </w:rPr>
            </w:pPr>
            <w:r w:rsidRPr="0039627F">
              <w:rPr>
                <w:b/>
                <w:bCs/>
              </w:rPr>
              <w:t>65 115</w:t>
            </w:r>
          </w:p>
        </w:tc>
      </w:tr>
    </w:tbl>
    <w:p w:rsidR="00C26C37" w:rsidRPr="0039627F" w:rsidRDefault="00C26C37" w:rsidP="002D0B5E">
      <w:pPr>
        <w:widowControl w:val="0"/>
        <w:shd w:val="clear" w:color="auto" w:fill="FFFFFF"/>
        <w:spacing w:after="0" w:line="240" w:lineRule="auto"/>
        <w:jc w:val="both"/>
        <w:rPr>
          <w:color w:val="000000"/>
          <w:spacing w:val="-1"/>
        </w:rPr>
      </w:pPr>
      <w:r w:rsidRPr="0039627F">
        <w:rPr>
          <w:color w:val="000000"/>
          <w:spacing w:val="-1"/>
        </w:rPr>
        <w:t>Аналіз строків погашення зобов’язань з оренди поданий у Примітці 6.3. Нижче представлені суми, визнані у складі прибутку або збитку:</w:t>
      </w:r>
    </w:p>
    <w:tbl>
      <w:tblPr>
        <w:tblW w:w="5000" w:type="pct"/>
        <w:tblLayout w:type="fixed"/>
        <w:tblLook w:val="04A0"/>
      </w:tblPr>
      <w:tblGrid>
        <w:gridCol w:w="6006"/>
        <w:gridCol w:w="249"/>
        <w:gridCol w:w="2000"/>
        <w:gridCol w:w="300"/>
        <w:gridCol w:w="1651"/>
      </w:tblGrid>
      <w:tr w:rsidR="00C26C37" w:rsidRPr="0039627F" w:rsidTr="002D0B5E">
        <w:trPr>
          <w:trHeight w:val="270"/>
        </w:trPr>
        <w:tc>
          <w:tcPr>
            <w:tcW w:w="2942"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122"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p>
        </w:tc>
        <w:tc>
          <w:tcPr>
            <w:tcW w:w="980" w:type="pct"/>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r w:rsidRPr="0039627F">
              <w:rPr>
                <w:b/>
                <w:bCs/>
              </w:rPr>
              <w:t>2022</w:t>
            </w:r>
          </w:p>
        </w:tc>
        <w:tc>
          <w:tcPr>
            <w:tcW w:w="147" w:type="pct"/>
            <w:tcBorders>
              <w:top w:val="nil"/>
              <w:left w:val="nil"/>
              <w:right w:val="nil"/>
            </w:tcBorders>
            <w:shd w:val="clear" w:color="auto" w:fill="auto"/>
            <w:noWrap/>
            <w:vAlign w:val="bottom"/>
            <w:hideMark/>
          </w:tcPr>
          <w:p w:rsidR="00C26C37" w:rsidRPr="0039627F" w:rsidRDefault="00C26C37" w:rsidP="002D0B5E">
            <w:pPr>
              <w:widowControl w:val="0"/>
              <w:spacing w:after="0" w:line="240" w:lineRule="auto"/>
              <w:jc w:val="center"/>
              <w:rPr>
                <w:b/>
                <w:bCs/>
              </w:rPr>
            </w:pPr>
          </w:p>
        </w:tc>
        <w:tc>
          <w:tcPr>
            <w:tcW w:w="809" w:type="pct"/>
            <w:tcBorders>
              <w:top w:val="nil"/>
              <w:left w:val="nil"/>
              <w:bottom w:val="single" w:sz="4" w:space="0" w:color="auto"/>
              <w:right w:val="nil"/>
            </w:tcBorders>
          </w:tcPr>
          <w:p w:rsidR="00C26C37" w:rsidRPr="0039627F" w:rsidRDefault="00C26C37" w:rsidP="002D0B5E">
            <w:pPr>
              <w:widowControl w:val="0"/>
              <w:spacing w:after="0" w:line="240" w:lineRule="auto"/>
              <w:jc w:val="center"/>
              <w:rPr>
                <w:b/>
                <w:bCs/>
              </w:rPr>
            </w:pPr>
            <w:r w:rsidRPr="0039627F">
              <w:rPr>
                <w:b/>
              </w:rPr>
              <w:t>2021</w:t>
            </w:r>
          </w:p>
        </w:tc>
      </w:tr>
      <w:tr w:rsidR="00C26C37" w:rsidRPr="0039627F" w:rsidTr="002D0B5E">
        <w:trPr>
          <w:trHeight w:val="147"/>
        </w:trPr>
        <w:tc>
          <w:tcPr>
            <w:tcW w:w="2942" w:type="pct"/>
            <w:tcBorders>
              <w:top w:val="nil"/>
              <w:left w:val="nil"/>
              <w:bottom w:val="nil"/>
              <w:right w:val="nil"/>
            </w:tcBorders>
            <w:shd w:val="clear" w:color="auto" w:fill="auto"/>
            <w:noWrap/>
          </w:tcPr>
          <w:p w:rsidR="00C26C37" w:rsidRPr="0039627F" w:rsidRDefault="00C26C37" w:rsidP="002D0B5E">
            <w:pPr>
              <w:widowControl w:val="0"/>
              <w:spacing w:after="0" w:line="240" w:lineRule="auto"/>
            </w:pPr>
            <w:r w:rsidRPr="0039627F">
              <w:t>Витрати по амортизації активів у формі права власності</w:t>
            </w:r>
          </w:p>
        </w:tc>
        <w:tc>
          <w:tcPr>
            <w:tcW w:w="122" w:type="pct"/>
            <w:tcBorders>
              <w:top w:val="nil"/>
              <w:left w:val="nil"/>
              <w:bottom w:val="nil"/>
              <w:right w:val="nil"/>
            </w:tcBorders>
            <w:shd w:val="clear" w:color="auto" w:fill="auto"/>
            <w:noWrap/>
          </w:tcPr>
          <w:p w:rsidR="00C26C37" w:rsidRPr="0039627F" w:rsidRDefault="00C26C37" w:rsidP="002D0B5E">
            <w:pPr>
              <w:widowControl w:val="0"/>
              <w:spacing w:after="0" w:line="240" w:lineRule="auto"/>
              <w:jc w:val="right"/>
              <w:rPr>
                <w:highlight w:val="green"/>
              </w:rPr>
            </w:pPr>
          </w:p>
        </w:tc>
        <w:tc>
          <w:tcPr>
            <w:tcW w:w="980" w:type="pct"/>
            <w:tcBorders>
              <w:top w:val="nil"/>
              <w:left w:val="nil"/>
              <w:right w:val="nil"/>
            </w:tcBorders>
            <w:shd w:val="clear" w:color="auto" w:fill="auto"/>
            <w:noWrap/>
          </w:tcPr>
          <w:p w:rsidR="00C26C37" w:rsidRPr="0039627F" w:rsidRDefault="00C26C37" w:rsidP="002D0B5E">
            <w:pPr>
              <w:widowControl w:val="0"/>
              <w:spacing w:after="0" w:line="240" w:lineRule="auto"/>
              <w:jc w:val="center"/>
            </w:pPr>
            <w:r w:rsidRPr="0039627F">
              <w:t>58 968</w:t>
            </w:r>
          </w:p>
        </w:tc>
        <w:tc>
          <w:tcPr>
            <w:tcW w:w="147" w:type="pct"/>
            <w:tcBorders>
              <w:top w:val="nil"/>
              <w:left w:val="nil"/>
              <w:right w:val="nil"/>
            </w:tcBorders>
            <w:shd w:val="clear" w:color="auto" w:fill="auto"/>
            <w:noWrap/>
          </w:tcPr>
          <w:p w:rsidR="00C26C37" w:rsidRPr="0039627F" w:rsidRDefault="00C26C37" w:rsidP="002D0B5E">
            <w:pPr>
              <w:widowControl w:val="0"/>
              <w:spacing w:after="0" w:line="240" w:lineRule="auto"/>
              <w:jc w:val="center"/>
            </w:pPr>
          </w:p>
        </w:tc>
        <w:tc>
          <w:tcPr>
            <w:tcW w:w="809" w:type="pct"/>
            <w:tcBorders>
              <w:top w:val="nil"/>
              <w:left w:val="nil"/>
              <w:right w:val="nil"/>
            </w:tcBorders>
          </w:tcPr>
          <w:p w:rsidR="00C26C37" w:rsidRPr="0039627F" w:rsidRDefault="00C26C37" w:rsidP="002D0B5E">
            <w:pPr>
              <w:widowControl w:val="0"/>
              <w:spacing w:after="0" w:line="240" w:lineRule="auto"/>
              <w:jc w:val="center"/>
            </w:pPr>
            <w:r w:rsidRPr="0039627F">
              <w:t>59 031</w:t>
            </w:r>
          </w:p>
        </w:tc>
      </w:tr>
      <w:tr w:rsidR="00C26C37" w:rsidRPr="0039627F" w:rsidTr="002D0B5E">
        <w:trPr>
          <w:trHeight w:val="270"/>
        </w:trPr>
        <w:tc>
          <w:tcPr>
            <w:tcW w:w="2942" w:type="pct"/>
            <w:tcBorders>
              <w:top w:val="nil"/>
              <w:left w:val="nil"/>
              <w:bottom w:val="nil"/>
              <w:right w:val="nil"/>
            </w:tcBorders>
            <w:shd w:val="clear" w:color="auto" w:fill="auto"/>
            <w:noWrap/>
          </w:tcPr>
          <w:p w:rsidR="00C26C37" w:rsidRPr="0039627F" w:rsidRDefault="00C26C37" w:rsidP="002D0B5E">
            <w:pPr>
              <w:widowControl w:val="0"/>
              <w:spacing w:after="0" w:line="240" w:lineRule="auto"/>
            </w:pPr>
            <w:r w:rsidRPr="0039627F">
              <w:t>Процентні витрати по зобов’язанням з оренди</w:t>
            </w:r>
          </w:p>
        </w:tc>
        <w:tc>
          <w:tcPr>
            <w:tcW w:w="122" w:type="pct"/>
            <w:tcBorders>
              <w:top w:val="nil"/>
              <w:left w:val="nil"/>
              <w:bottom w:val="nil"/>
              <w:right w:val="nil"/>
            </w:tcBorders>
            <w:shd w:val="clear" w:color="auto" w:fill="auto"/>
            <w:noWrap/>
          </w:tcPr>
          <w:p w:rsidR="00C26C37" w:rsidRPr="0039627F" w:rsidRDefault="00C26C37" w:rsidP="002D0B5E">
            <w:pPr>
              <w:widowControl w:val="0"/>
              <w:spacing w:after="0" w:line="240" w:lineRule="auto"/>
              <w:jc w:val="right"/>
              <w:rPr>
                <w:highlight w:val="green"/>
              </w:rPr>
            </w:pPr>
          </w:p>
        </w:tc>
        <w:tc>
          <w:tcPr>
            <w:tcW w:w="980" w:type="pct"/>
            <w:tcBorders>
              <w:top w:val="nil"/>
              <w:left w:val="nil"/>
              <w:right w:val="nil"/>
            </w:tcBorders>
            <w:shd w:val="clear" w:color="auto" w:fill="auto"/>
            <w:noWrap/>
          </w:tcPr>
          <w:p w:rsidR="00C26C37" w:rsidRPr="0039627F" w:rsidRDefault="00C26C37" w:rsidP="002D0B5E">
            <w:pPr>
              <w:widowControl w:val="0"/>
              <w:spacing w:after="0" w:line="240" w:lineRule="auto"/>
              <w:jc w:val="center"/>
            </w:pPr>
            <w:r w:rsidRPr="0039627F">
              <w:t>4 644</w:t>
            </w:r>
          </w:p>
        </w:tc>
        <w:tc>
          <w:tcPr>
            <w:tcW w:w="147" w:type="pct"/>
            <w:tcBorders>
              <w:top w:val="nil"/>
              <w:left w:val="nil"/>
              <w:right w:val="nil"/>
            </w:tcBorders>
            <w:shd w:val="clear" w:color="auto" w:fill="auto"/>
            <w:noWrap/>
          </w:tcPr>
          <w:p w:rsidR="00C26C37" w:rsidRPr="0039627F" w:rsidRDefault="00C26C37" w:rsidP="002D0B5E">
            <w:pPr>
              <w:widowControl w:val="0"/>
              <w:spacing w:after="0" w:line="240" w:lineRule="auto"/>
              <w:jc w:val="center"/>
            </w:pPr>
          </w:p>
        </w:tc>
        <w:tc>
          <w:tcPr>
            <w:tcW w:w="809" w:type="pct"/>
            <w:tcBorders>
              <w:top w:val="nil"/>
              <w:left w:val="nil"/>
              <w:right w:val="nil"/>
            </w:tcBorders>
          </w:tcPr>
          <w:p w:rsidR="00C26C37" w:rsidRPr="0039627F" w:rsidRDefault="00C26C37" w:rsidP="002D0B5E">
            <w:pPr>
              <w:widowControl w:val="0"/>
              <w:spacing w:after="0" w:line="240" w:lineRule="auto"/>
              <w:jc w:val="center"/>
            </w:pPr>
            <w:r w:rsidRPr="0039627F">
              <w:t>10 432</w:t>
            </w:r>
          </w:p>
        </w:tc>
      </w:tr>
      <w:tr w:rsidR="00C26C37" w:rsidRPr="0039627F" w:rsidTr="002D0B5E">
        <w:trPr>
          <w:trHeight w:val="270"/>
        </w:trPr>
        <w:tc>
          <w:tcPr>
            <w:tcW w:w="2942" w:type="pct"/>
            <w:tcBorders>
              <w:top w:val="nil"/>
              <w:left w:val="nil"/>
              <w:bottom w:val="nil"/>
              <w:right w:val="nil"/>
            </w:tcBorders>
            <w:shd w:val="clear" w:color="auto" w:fill="auto"/>
            <w:noWrap/>
            <w:hideMark/>
          </w:tcPr>
          <w:p w:rsidR="00C26C37" w:rsidRPr="0039627F" w:rsidRDefault="00C26C37" w:rsidP="002D0B5E">
            <w:pPr>
              <w:widowControl w:val="0"/>
              <w:spacing w:after="0" w:line="240" w:lineRule="auto"/>
            </w:pPr>
            <w:r w:rsidRPr="0039627F">
              <w:t>Витрати по короткостроковій оренді, що визнані у складі інших операційних  витрат</w:t>
            </w:r>
          </w:p>
        </w:tc>
        <w:tc>
          <w:tcPr>
            <w:tcW w:w="122" w:type="pct"/>
            <w:tcBorders>
              <w:top w:val="nil"/>
              <w:left w:val="nil"/>
              <w:bottom w:val="nil"/>
              <w:right w:val="nil"/>
            </w:tcBorders>
            <w:shd w:val="clear" w:color="auto" w:fill="auto"/>
            <w:noWrap/>
            <w:hideMark/>
          </w:tcPr>
          <w:p w:rsidR="00C26C37" w:rsidRPr="0039627F" w:rsidRDefault="00C26C37" w:rsidP="002D0B5E">
            <w:pPr>
              <w:widowControl w:val="0"/>
              <w:spacing w:after="0" w:line="240" w:lineRule="auto"/>
              <w:jc w:val="right"/>
              <w:rPr>
                <w:highlight w:val="green"/>
              </w:rPr>
            </w:pPr>
          </w:p>
        </w:tc>
        <w:tc>
          <w:tcPr>
            <w:tcW w:w="980" w:type="pct"/>
            <w:tcBorders>
              <w:left w:val="nil"/>
              <w:right w:val="nil"/>
            </w:tcBorders>
            <w:shd w:val="clear" w:color="auto" w:fill="auto"/>
            <w:noWrap/>
            <w:vAlign w:val="center"/>
          </w:tcPr>
          <w:p w:rsidR="00C26C37" w:rsidRPr="0039627F" w:rsidRDefault="00C26C37" w:rsidP="002D0B5E">
            <w:pPr>
              <w:widowControl w:val="0"/>
              <w:spacing w:after="0" w:line="240" w:lineRule="auto"/>
              <w:jc w:val="center"/>
            </w:pPr>
            <w:r w:rsidRPr="0039627F">
              <w:rPr>
                <w:color w:val="000000" w:themeColor="text1"/>
              </w:rPr>
              <w:t>119</w:t>
            </w:r>
          </w:p>
        </w:tc>
        <w:tc>
          <w:tcPr>
            <w:tcW w:w="147" w:type="pct"/>
            <w:tcBorders>
              <w:left w:val="nil"/>
              <w:right w:val="nil"/>
            </w:tcBorders>
            <w:shd w:val="clear" w:color="auto" w:fill="auto"/>
            <w:noWrap/>
            <w:vAlign w:val="center"/>
          </w:tcPr>
          <w:p w:rsidR="00C26C37" w:rsidRPr="0039627F" w:rsidRDefault="00C26C37" w:rsidP="002D0B5E">
            <w:pPr>
              <w:widowControl w:val="0"/>
              <w:spacing w:after="0" w:line="240" w:lineRule="auto"/>
              <w:jc w:val="center"/>
            </w:pPr>
          </w:p>
        </w:tc>
        <w:tc>
          <w:tcPr>
            <w:tcW w:w="809" w:type="pct"/>
            <w:tcBorders>
              <w:left w:val="nil"/>
              <w:right w:val="nil"/>
            </w:tcBorders>
            <w:vAlign w:val="center"/>
          </w:tcPr>
          <w:p w:rsidR="00C26C37" w:rsidRPr="0039627F" w:rsidRDefault="00C26C37" w:rsidP="002D0B5E">
            <w:pPr>
              <w:widowControl w:val="0"/>
              <w:spacing w:after="0" w:line="240" w:lineRule="auto"/>
              <w:jc w:val="center"/>
            </w:pPr>
            <w:r w:rsidRPr="0039627F">
              <w:t>119</w:t>
            </w:r>
          </w:p>
        </w:tc>
      </w:tr>
      <w:tr w:rsidR="00C26C37" w:rsidRPr="0039627F" w:rsidTr="002D0B5E">
        <w:trPr>
          <w:trHeight w:val="255"/>
        </w:trPr>
        <w:tc>
          <w:tcPr>
            <w:tcW w:w="2942" w:type="pct"/>
            <w:tcBorders>
              <w:top w:val="nil"/>
              <w:left w:val="nil"/>
              <w:bottom w:val="nil"/>
              <w:right w:val="nil"/>
            </w:tcBorders>
            <w:shd w:val="clear" w:color="auto" w:fill="auto"/>
            <w:noWrap/>
            <w:hideMark/>
          </w:tcPr>
          <w:p w:rsidR="00C26C37" w:rsidRPr="0039627F" w:rsidRDefault="00C26C37" w:rsidP="002D0B5E">
            <w:pPr>
              <w:widowControl w:val="0"/>
              <w:spacing w:after="0" w:line="240" w:lineRule="auto"/>
              <w:rPr>
                <w:b/>
                <w:bCs/>
              </w:rPr>
            </w:pPr>
            <w:r w:rsidRPr="0039627F">
              <w:rPr>
                <w:b/>
                <w:bCs/>
              </w:rPr>
              <w:t>Разом</w:t>
            </w:r>
          </w:p>
        </w:tc>
        <w:tc>
          <w:tcPr>
            <w:tcW w:w="122" w:type="pct"/>
            <w:tcBorders>
              <w:top w:val="nil"/>
              <w:left w:val="nil"/>
              <w:bottom w:val="nil"/>
              <w:right w:val="nil"/>
            </w:tcBorders>
            <w:shd w:val="clear" w:color="auto" w:fill="auto"/>
            <w:noWrap/>
            <w:hideMark/>
          </w:tcPr>
          <w:p w:rsidR="00C26C37" w:rsidRPr="0039627F" w:rsidRDefault="00C26C37" w:rsidP="002D0B5E">
            <w:pPr>
              <w:widowControl w:val="0"/>
              <w:spacing w:after="0" w:line="240" w:lineRule="auto"/>
              <w:jc w:val="right"/>
              <w:rPr>
                <w:b/>
                <w:bCs/>
                <w:highlight w:val="green"/>
              </w:rPr>
            </w:pPr>
          </w:p>
        </w:tc>
        <w:tc>
          <w:tcPr>
            <w:tcW w:w="980" w:type="pct"/>
            <w:tcBorders>
              <w:top w:val="double" w:sz="4" w:space="0" w:color="auto"/>
              <w:left w:val="nil"/>
              <w:bottom w:val="nil"/>
              <w:right w:val="nil"/>
            </w:tcBorders>
            <w:shd w:val="clear" w:color="auto" w:fill="auto"/>
            <w:noWrap/>
          </w:tcPr>
          <w:p w:rsidR="00C26C37" w:rsidRPr="0039627F" w:rsidRDefault="00C26C37" w:rsidP="002D0B5E">
            <w:pPr>
              <w:widowControl w:val="0"/>
              <w:spacing w:after="0" w:line="240" w:lineRule="auto"/>
              <w:jc w:val="center"/>
              <w:rPr>
                <w:b/>
                <w:bCs/>
              </w:rPr>
            </w:pPr>
            <w:r w:rsidRPr="0039627F">
              <w:rPr>
                <w:b/>
                <w:color w:val="000000" w:themeColor="text1"/>
              </w:rPr>
              <w:t>63 731</w:t>
            </w:r>
          </w:p>
        </w:tc>
        <w:tc>
          <w:tcPr>
            <w:tcW w:w="147" w:type="pct"/>
            <w:tcBorders>
              <w:top w:val="nil"/>
              <w:left w:val="nil"/>
              <w:bottom w:val="nil"/>
              <w:right w:val="nil"/>
            </w:tcBorders>
            <w:shd w:val="clear" w:color="auto" w:fill="auto"/>
            <w:noWrap/>
          </w:tcPr>
          <w:p w:rsidR="00C26C37" w:rsidRPr="0039627F" w:rsidRDefault="00C26C37" w:rsidP="002D0B5E">
            <w:pPr>
              <w:widowControl w:val="0"/>
              <w:spacing w:after="0" w:line="240" w:lineRule="auto"/>
              <w:jc w:val="center"/>
              <w:rPr>
                <w:b/>
                <w:bCs/>
              </w:rPr>
            </w:pPr>
          </w:p>
        </w:tc>
        <w:tc>
          <w:tcPr>
            <w:tcW w:w="809" w:type="pct"/>
            <w:tcBorders>
              <w:top w:val="double" w:sz="4" w:space="0" w:color="auto"/>
              <w:left w:val="nil"/>
              <w:bottom w:val="nil"/>
              <w:right w:val="nil"/>
            </w:tcBorders>
          </w:tcPr>
          <w:p w:rsidR="00C26C37" w:rsidRPr="0039627F" w:rsidRDefault="00C26C37" w:rsidP="002D0B5E">
            <w:pPr>
              <w:widowControl w:val="0"/>
              <w:spacing w:after="0" w:line="240" w:lineRule="auto"/>
              <w:jc w:val="center"/>
              <w:rPr>
                <w:b/>
                <w:bCs/>
              </w:rPr>
            </w:pPr>
            <w:r w:rsidRPr="0039627F">
              <w:rPr>
                <w:b/>
                <w:bCs/>
              </w:rPr>
              <w:t>69 582</w:t>
            </w:r>
          </w:p>
        </w:tc>
      </w:tr>
    </w:tbl>
    <w:p w:rsidR="00C26C37" w:rsidRPr="0039627F"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95" w:name="_Toc131170894"/>
      <w:bookmarkEnd w:id="82"/>
      <w:r w:rsidRPr="0039627F">
        <w:rPr>
          <w:rFonts w:ascii="Arial" w:hAnsi="Arial" w:cs="Arial"/>
          <w:sz w:val="18"/>
          <w:szCs w:val="18"/>
        </w:rPr>
        <w:t>Запаси</w:t>
      </w:r>
      <w:bookmarkEnd w:id="95"/>
    </w:p>
    <w:p w:rsidR="00C26C37" w:rsidRPr="0039627F" w:rsidRDefault="00C26C37" w:rsidP="002D0B5E">
      <w:pPr>
        <w:widowControl w:val="0"/>
        <w:spacing w:after="0" w:line="240" w:lineRule="auto"/>
        <w:jc w:val="both"/>
      </w:pPr>
      <w:r w:rsidRPr="0039627F">
        <w:t>Станом на 31 грудня запаси включали:</w:t>
      </w:r>
    </w:p>
    <w:tbl>
      <w:tblPr>
        <w:tblW w:w="4927" w:type="pct"/>
        <w:tblLook w:val="04A0"/>
      </w:tblPr>
      <w:tblGrid>
        <w:gridCol w:w="4700"/>
        <w:gridCol w:w="2955"/>
        <w:gridCol w:w="2402"/>
      </w:tblGrid>
      <w:tr w:rsidR="00C26C37" w:rsidRPr="0039627F" w:rsidTr="002D0B5E">
        <w:trPr>
          <w:trHeight w:val="255"/>
        </w:trPr>
        <w:tc>
          <w:tcPr>
            <w:tcW w:w="2337" w:type="pct"/>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p>
        </w:tc>
        <w:tc>
          <w:tcPr>
            <w:tcW w:w="1469"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94"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337" w:type="pct"/>
            <w:tcBorders>
              <w:top w:val="nil"/>
              <w:left w:val="nil"/>
              <w:bottom w:val="nil"/>
              <w:right w:val="nil"/>
            </w:tcBorders>
            <w:shd w:val="clear" w:color="auto" w:fill="auto"/>
          </w:tcPr>
          <w:p w:rsidR="00C26C37" w:rsidRPr="0039627F" w:rsidRDefault="00C26C37" w:rsidP="002D0B5E">
            <w:pPr>
              <w:widowControl w:val="0"/>
              <w:spacing w:after="0" w:line="240" w:lineRule="auto"/>
            </w:pPr>
            <w:bookmarkStart w:id="96" w:name="_Toc6829710"/>
            <w:r w:rsidRPr="0039627F">
              <w:t>Готова продукція</w:t>
            </w:r>
            <w:bookmarkEnd w:id="96"/>
          </w:p>
        </w:tc>
        <w:tc>
          <w:tcPr>
            <w:tcW w:w="1469" w:type="pct"/>
            <w:tcBorders>
              <w:top w:val="nil"/>
              <w:left w:val="nil"/>
              <w:bottom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192 020</w:t>
            </w:r>
          </w:p>
        </w:tc>
        <w:tc>
          <w:tcPr>
            <w:tcW w:w="1194" w:type="pct"/>
            <w:tcBorders>
              <w:top w:val="nil"/>
              <w:left w:val="nil"/>
              <w:bottom w:val="nil"/>
              <w:right w:val="nil"/>
            </w:tcBorders>
          </w:tcPr>
          <w:p w:rsidR="00C26C37" w:rsidRPr="0039627F" w:rsidRDefault="00C26C37" w:rsidP="002D0B5E">
            <w:pPr>
              <w:widowControl w:val="0"/>
              <w:spacing w:after="0" w:line="240" w:lineRule="auto"/>
              <w:ind w:firstLineChars="100" w:firstLine="220"/>
              <w:jc w:val="right"/>
            </w:pPr>
            <w:r w:rsidRPr="0039627F">
              <w:t>44 568</w:t>
            </w:r>
          </w:p>
        </w:tc>
      </w:tr>
      <w:tr w:rsidR="00C26C37" w:rsidRPr="0039627F" w:rsidTr="002D0B5E">
        <w:trPr>
          <w:trHeight w:val="255"/>
        </w:trPr>
        <w:tc>
          <w:tcPr>
            <w:tcW w:w="2337" w:type="pct"/>
            <w:tcBorders>
              <w:top w:val="nil"/>
              <w:left w:val="nil"/>
              <w:bottom w:val="nil"/>
              <w:right w:val="nil"/>
            </w:tcBorders>
            <w:shd w:val="clear" w:color="auto" w:fill="auto"/>
          </w:tcPr>
          <w:p w:rsidR="00C26C37" w:rsidRPr="0039627F" w:rsidRDefault="00C26C37" w:rsidP="002D0B5E">
            <w:pPr>
              <w:widowControl w:val="0"/>
              <w:spacing w:after="0" w:line="240" w:lineRule="auto"/>
            </w:pPr>
            <w:bookmarkStart w:id="97" w:name="_Toc6829713"/>
            <w:r w:rsidRPr="0039627F">
              <w:t>Товари</w:t>
            </w:r>
            <w:bookmarkEnd w:id="97"/>
          </w:p>
        </w:tc>
        <w:tc>
          <w:tcPr>
            <w:tcW w:w="1469" w:type="pct"/>
            <w:tcBorders>
              <w:top w:val="nil"/>
              <w:left w:val="nil"/>
              <w:bottom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75 123</w:t>
            </w:r>
          </w:p>
        </w:tc>
        <w:tc>
          <w:tcPr>
            <w:tcW w:w="1194" w:type="pct"/>
            <w:tcBorders>
              <w:top w:val="nil"/>
              <w:left w:val="nil"/>
              <w:bottom w:val="nil"/>
              <w:right w:val="nil"/>
            </w:tcBorders>
          </w:tcPr>
          <w:p w:rsidR="00C26C37" w:rsidRPr="0039627F" w:rsidRDefault="00C26C37" w:rsidP="002D0B5E">
            <w:pPr>
              <w:widowControl w:val="0"/>
              <w:spacing w:after="0" w:line="240" w:lineRule="auto"/>
              <w:ind w:firstLineChars="100" w:firstLine="220"/>
              <w:jc w:val="right"/>
            </w:pPr>
            <w:r w:rsidRPr="0039627F">
              <w:t>18 395</w:t>
            </w:r>
          </w:p>
        </w:tc>
      </w:tr>
      <w:tr w:rsidR="00C26C37" w:rsidRPr="0039627F" w:rsidTr="002D0B5E">
        <w:trPr>
          <w:trHeight w:val="255"/>
        </w:trPr>
        <w:tc>
          <w:tcPr>
            <w:tcW w:w="2337" w:type="pct"/>
            <w:tcBorders>
              <w:top w:val="nil"/>
              <w:left w:val="nil"/>
              <w:bottom w:val="nil"/>
              <w:right w:val="nil"/>
            </w:tcBorders>
            <w:shd w:val="clear" w:color="auto" w:fill="auto"/>
          </w:tcPr>
          <w:p w:rsidR="00C26C37" w:rsidRPr="0039627F" w:rsidRDefault="00C26C37" w:rsidP="002D0B5E">
            <w:pPr>
              <w:widowControl w:val="0"/>
              <w:spacing w:after="0" w:line="240" w:lineRule="auto"/>
            </w:pPr>
            <w:bookmarkStart w:id="98" w:name="_Toc6829716"/>
            <w:r w:rsidRPr="0039627F">
              <w:t>Запасні частини</w:t>
            </w:r>
            <w:bookmarkEnd w:id="98"/>
          </w:p>
        </w:tc>
        <w:tc>
          <w:tcPr>
            <w:tcW w:w="1469" w:type="pct"/>
            <w:tcBorders>
              <w:top w:val="nil"/>
              <w:left w:val="nil"/>
              <w:bottom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45 676</w:t>
            </w:r>
          </w:p>
        </w:tc>
        <w:tc>
          <w:tcPr>
            <w:tcW w:w="1194" w:type="pct"/>
            <w:tcBorders>
              <w:top w:val="nil"/>
              <w:left w:val="nil"/>
              <w:bottom w:val="nil"/>
              <w:right w:val="nil"/>
            </w:tcBorders>
          </w:tcPr>
          <w:p w:rsidR="00C26C37" w:rsidRPr="0039627F" w:rsidRDefault="00C26C37" w:rsidP="002D0B5E">
            <w:pPr>
              <w:widowControl w:val="0"/>
              <w:spacing w:after="0" w:line="240" w:lineRule="auto"/>
              <w:ind w:firstLineChars="100" w:firstLine="220"/>
              <w:jc w:val="right"/>
            </w:pPr>
            <w:r w:rsidRPr="0039627F">
              <w:t>51 810</w:t>
            </w:r>
          </w:p>
        </w:tc>
      </w:tr>
      <w:tr w:rsidR="00C26C37" w:rsidRPr="0039627F" w:rsidTr="002D0B5E">
        <w:trPr>
          <w:trHeight w:val="240"/>
        </w:trPr>
        <w:tc>
          <w:tcPr>
            <w:tcW w:w="2337" w:type="pct"/>
            <w:tcBorders>
              <w:top w:val="nil"/>
              <w:left w:val="nil"/>
              <w:right w:val="nil"/>
            </w:tcBorders>
            <w:shd w:val="clear" w:color="auto" w:fill="auto"/>
            <w:noWrap/>
          </w:tcPr>
          <w:p w:rsidR="00C26C37" w:rsidRPr="0039627F" w:rsidRDefault="00C26C37" w:rsidP="002D0B5E">
            <w:pPr>
              <w:widowControl w:val="0"/>
              <w:spacing w:after="0" w:line="240" w:lineRule="auto"/>
            </w:pPr>
            <w:bookmarkStart w:id="99" w:name="_Toc6829725"/>
            <w:r w:rsidRPr="0039627F">
              <w:t>Пальне</w:t>
            </w:r>
            <w:bookmarkEnd w:id="99"/>
          </w:p>
        </w:tc>
        <w:tc>
          <w:tcPr>
            <w:tcW w:w="1469" w:type="pct"/>
            <w:tcBorders>
              <w:top w:val="nil"/>
              <w:left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1 069</w:t>
            </w:r>
          </w:p>
        </w:tc>
        <w:tc>
          <w:tcPr>
            <w:tcW w:w="1194" w:type="pct"/>
            <w:tcBorders>
              <w:top w:val="nil"/>
              <w:left w:val="nil"/>
              <w:right w:val="nil"/>
            </w:tcBorders>
          </w:tcPr>
          <w:p w:rsidR="00C26C37" w:rsidRPr="0039627F" w:rsidRDefault="00C26C37" w:rsidP="002D0B5E">
            <w:pPr>
              <w:widowControl w:val="0"/>
              <w:spacing w:after="0" w:line="240" w:lineRule="auto"/>
              <w:ind w:firstLineChars="100" w:firstLine="220"/>
              <w:jc w:val="right"/>
            </w:pPr>
            <w:r w:rsidRPr="0039627F">
              <w:t>298</w:t>
            </w:r>
          </w:p>
        </w:tc>
      </w:tr>
      <w:tr w:rsidR="00C26C37" w:rsidRPr="0039627F" w:rsidTr="002D0B5E">
        <w:trPr>
          <w:trHeight w:val="240"/>
        </w:trPr>
        <w:tc>
          <w:tcPr>
            <w:tcW w:w="2337" w:type="pct"/>
            <w:tcBorders>
              <w:top w:val="nil"/>
              <w:left w:val="nil"/>
              <w:right w:val="nil"/>
            </w:tcBorders>
            <w:shd w:val="clear" w:color="auto" w:fill="auto"/>
            <w:noWrap/>
          </w:tcPr>
          <w:p w:rsidR="00C26C37" w:rsidRPr="0039627F" w:rsidRDefault="00C26C37" w:rsidP="002D0B5E">
            <w:pPr>
              <w:widowControl w:val="0"/>
              <w:spacing w:after="0" w:line="240" w:lineRule="auto"/>
            </w:pPr>
            <w:bookmarkStart w:id="100" w:name="_Toc6829728"/>
            <w:r w:rsidRPr="0039627F">
              <w:t>Інші</w:t>
            </w:r>
            <w:bookmarkEnd w:id="100"/>
          </w:p>
        </w:tc>
        <w:tc>
          <w:tcPr>
            <w:tcW w:w="1469" w:type="pct"/>
            <w:tcBorders>
              <w:top w:val="nil"/>
              <w:left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2 215</w:t>
            </w:r>
          </w:p>
        </w:tc>
        <w:tc>
          <w:tcPr>
            <w:tcW w:w="1194" w:type="pct"/>
            <w:tcBorders>
              <w:top w:val="nil"/>
              <w:left w:val="nil"/>
              <w:right w:val="nil"/>
            </w:tcBorders>
          </w:tcPr>
          <w:p w:rsidR="00C26C37" w:rsidRPr="0039627F" w:rsidRDefault="00C26C37" w:rsidP="002D0B5E">
            <w:pPr>
              <w:widowControl w:val="0"/>
              <w:spacing w:after="0" w:line="240" w:lineRule="auto"/>
              <w:ind w:firstLineChars="100" w:firstLine="220"/>
              <w:jc w:val="right"/>
            </w:pPr>
            <w:r w:rsidRPr="0039627F">
              <w:t>2 424</w:t>
            </w:r>
          </w:p>
        </w:tc>
      </w:tr>
      <w:tr w:rsidR="00C26C37" w:rsidRPr="0039627F" w:rsidTr="002D0B5E">
        <w:trPr>
          <w:trHeight w:val="240"/>
        </w:trPr>
        <w:tc>
          <w:tcPr>
            <w:tcW w:w="2337" w:type="pct"/>
            <w:tcBorders>
              <w:left w:val="nil"/>
              <w:right w:val="nil"/>
            </w:tcBorders>
            <w:shd w:val="clear" w:color="auto" w:fill="auto"/>
            <w:noWrap/>
          </w:tcPr>
          <w:p w:rsidR="00C26C37" w:rsidRPr="0039627F" w:rsidRDefault="00C26C37" w:rsidP="002D0B5E">
            <w:pPr>
              <w:widowControl w:val="0"/>
              <w:spacing w:after="0" w:line="240" w:lineRule="auto"/>
            </w:pPr>
            <w:r w:rsidRPr="0039627F">
              <w:t>Резерв на знецінення запасів</w:t>
            </w:r>
          </w:p>
        </w:tc>
        <w:tc>
          <w:tcPr>
            <w:tcW w:w="1469" w:type="pct"/>
            <w:tcBorders>
              <w:left w:val="nil"/>
            </w:tcBorders>
            <w:shd w:val="clear" w:color="auto" w:fill="auto"/>
            <w:noWrap/>
          </w:tcPr>
          <w:p w:rsidR="00C26C37" w:rsidRPr="0039627F" w:rsidRDefault="00C26C37" w:rsidP="002D0B5E">
            <w:pPr>
              <w:widowControl w:val="0"/>
              <w:spacing w:after="0" w:line="240" w:lineRule="auto"/>
              <w:ind w:firstLineChars="100" w:firstLine="220"/>
              <w:jc w:val="right"/>
            </w:pPr>
            <w:r w:rsidRPr="003676E9">
              <w:t>(5 087)</w:t>
            </w:r>
          </w:p>
        </w:tc>
        <w:tc>
          <w:tcPr>
            <w:tcW w:w="1194" w:type="pct"/>
            <w:tcBorders>
              <w:left w:val="nil"/>
              <w:right w:val="nil"/>
            </w:tcBorders>
          </w:tcPr>
          <w:p w:rsidR="00C26C37" w:rsidRPr="0039627F" w:rsidRDefault="00C26C37" w:rsidP="002D0B5E">
            <w:pPr>
              <w:widowControl w:val="0"/>
              <w:spacing w:after="0" w:line="240" w:lineRule="auto"/>
              <w:ind w:firstLineChars="100" w:firstLine="220"/>
              <w:jc w:val="right"/>
            </w:pPr>
            <w:r w:rsidRPr="0039627F">
              <w:t>(5 040)</w:t>
            </w:r>
          </w:p>
        </w:tc>
      </w:tr>
      <w:tr w:rsidR="00C26C37" w:rsidRPr="0039627F" w:rsidTr="002D0B5E">
        <w:trPr>
          <w:trHeight w:val="240"/>
        </w:trPr>
        <w:tc>
          <w:tcPr>
            <w:tcW w:w="2337" w:type="pct"/>
            <w:tcBorders>
              <w:left w:val="nil"/>
              <w:bottom w:val="double" w:sz="4" w:space="0" w:color="auto"/>
              <w:right w:val="nil"/>
            </w:tcBorders>
            <w:shd w:val="clear" w:color="auto" w:fill="auto"/>
            <w:noWrap/>
          </w:tcPr>
          <w:p w:rsidR="00C26C37" w:rsidRPr="0039627F" w:rsidRDefault="00C26C37" w:rsidP="002D0B5E">
            <w:pPr>
              <w:widowControl w:val="0"/>
              <w:spacing w:after="0" w:line="240" w:lineRule="auto"/>
            </w:pPr>
            <w:r w:rsidRPr="00D43ABE">
              <w:t>Резерв на знецінення готової продукції</w:t>
            </w:r>
          </w:p>
        </w:tc>
        <w:tc>
          <w:tcPr>
            <w:tcW w:w="1469" w:type="pct"/>
            <w:tcBorders>
              <w:left w:val="nil"/>
              <w:bottom w:val="double" w:sz="4" w:space="0" w:color="auto"/>
            </w:tcBorders>
            <w:shd w:val="clear" w:color="auto" w:fill="auto"/>
            <w:noWrap/>
            <w:vAlign w:val="center"/>
          </w:tcPr>
          <w:p w:rsidR="00C26C37" w:rsidRPr="0039627F" w:rsidRDefault="00C26C37" w:rsidP="002D0B5E">
            <w:pPr>
              <w:widowControl w:val="0"/>
              <w:spacing w:after="0" w:line="240" w:lineRule="auto"/>
              <w:ind w:firstLineChars="100" w:firstLine="220"/>
              <w:jc w:val="right"/>
            </w:pPr>
            <w:r w:rsidRPr="003676E9">
              <w:t>(272)</w:t>
            </w:r>
          </w:p>
        </w:tc>
        <w:tc>
          <w:tcPr>
            <w:tcW w:w="1194" w:type="pct"/>
            <w:tcBorders>
              <w:left w:val="nil"/>
              <w:bottom w:val="double" w:sz="4" w:space="0" w:color="auto"/>
              <w:right w:val="nil"/>
            </w:tcBorders>
          </w:tcPr>
          <w:p w:rsidR="00C26C37" w:rsidRPr="0039627F" w:rsidRDefault="00C26C37" w:rsidP="002D0B5E">
            <w:pPr>
              <w:widowControl w:val="0"/>
              <w:spacing w:after="0" w:line="240" w:lineRule="auto"/>
              <w:ind w:firstLineChars="100" w:firstLine="220"/>
              <w:jc w:val="right"/>
            </w:pPr>
            <w:r>
              <w:t>-</w:t>
            </w:r>
          </w:p>
        </w:tc>
      </w:tr>
      <w:tr w:rsidR="00C26C37" w:rsidRPr="0039627F" w:rsidTr="002D0B5E">
        <w:trPr>
          <w:trHeight w:val="270"/>
        </w:trPr>
        <w:tc>
          <w:tcPr>
            <w:tcW w:w="2337" w:type="pct"/>
            <w:tcBorders>
              <w:top w:val="doub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469" w:type="pct"/>
            <w:tcBorders>
              <w:top w:val="double" w:sz="4" w:space="0" w:color="auto"/>
              <w:left w:val="nil"/>
              <w:bottom w:val="nil"/>
            </w:tcBorders>
            <w:shd w:val="clear" w:color="auto" w:fill="auto"/>
          </w:tcPr>
          <w:p w:rsidR="00C26C37" w:rsidRPr="0039627F" w:rsidRDefault="00C26C37" w:rsidP="002D0B5E">
            <w:pPr>
              <w:widowControl w:val="0"/>
              <w:spacing w:after="0" w:line="240" w:lineRule="auto"/>
              <w:jc w:val="right"/>
              <w:rPr>
                <w:b/>
                <w:bCs/>
              </w:rPr>
            </w:pPr>
            <w:r w:rsidRPr="003676E9">
              <w:rPr>
                <w:b/>
                <w:bCs/>
              </w:rPr>
              <w:t>310 744</w:t>
            </w:r>
          </w:p>
        </w:tc>
        <w:tc>
          <w:tcPr>
            <w:tcW w:w="1194"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112 455</w:t>
            </w:r>
          </w:p>
        </w:tc>
      </w:tr>
    </w:tbl>
    <w:p w:rsidR="00C26C37" w:rsidRPr="0039627F" w:rsidRDefault="00C26C37" w:rsidP="002D0B5E">
      <w:pPr>
        <w:widowControl w:val="0"/>
        <w:spacing w:after="0" w:line="240" w:lineRule="auto"/>
        <w:jc w:val="both"/>
        <w:rPr>
          <w:color w:val="000000"/>
        </w:rPr>
      </w:pPr>
      <w:r w:rsidRPr="0039627F">
        <w:t xml:space="preserve">Вартість запасів зменшена на суму резерву на знецінення запасів та на суму резерву на знецінення готової продукції розрахованого відповідно до облікової політики, що враховує </w:t>
      </w:r>
      <w:r w:rsidRPr="0039627F">
        <w:rPr>
          <w:color w:val="000000"/>
        </w:rPr>
        <w:t xml:space="preserve">статистичні дані про старіння запасів. </w:t>
      </w:r>
    </w:p>
    <w:p w:rsidR="00C26C37" w:rsidRPr="0039627F" w:rsidRDefault="00C26C37" w:rsidP="002D0B5E">
      <w:pPr>
        <w:widowControl w:val="0"/>
        <w:spacing w:after="0" w:line="240" w:lineRule="auto"/>
        <w:jc w:val="both"/>
        <w:rPr>
          <w:rStyle w:val="hps"/>
        </w:rPr>
      </w:pPr>
      <w:r w:rsidRPr="0039627F">
        <w:t xml:space="preserve">За результатами аналізу ринкової вартості та ринкових умов щодо потенційних цін реалізації товаріввідсутні фактори, які б свідчили про втрату їх первісної економічної вигоди. </w:t>
      </w:r>
      <w:bookmarkEnd w:id="83"/>
      <w:r w:rsidRPr="0039627F">
        <w:rPr>
          <w:shd w:val="clear" w:color="auto" w:fill="FFFFFF"/>
        </w:rPr>
        <w:t>У заставі перебувають товари в обороті на суму 92003 тис.грн.</w:t>
      </w:r>
    </w:p>
    <w:p w:rsidR="00C26C37" w:rsidRPr="0039627F"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101" w:name="_Toc131170895"/>
      <w:r w:rsidRPr="0039627F">
        <w:rPr>
          <w:rFonts w:ascii="Arial" w:hAnsi="Arial" w:cs="Arial"/>
          <w:sz w:val="18"/>
          <w:szCs w:val="18"/>
        </w:rPr>
        <w:t>Дебіторська заборгованість за продукцію, товари, роботи, послуги</w:t>
      </w:r>
      <w:bookmarkEnd w:id="101"/>
    </w:p>
    <w:p w:rsidR="00C26C37" w:rsidRPr="0039627F" w:rsidRDefault="00C26C37" w:rsidP="002D0B5E">
      <w:pPr>
        <w:widowControl w:val="0"/>
        <w:spacing w:after="0" w:line="240" w:lineRule="auto"/>
      </w:pPr>
      <w:r w:rsidRPr="0039627F">
        <w:t>Дебіторська заборгованість за продукцію, товари, роботи, послуги має наступний вид:</w:t>
      </w:r>
    </w:p>
    <w:tbl>
      <w:tblPr>
        <w:tblW w:w="4927" w:type="pct"/>
        <w:tblLook w:val="04A0"/>
      </w:tblPr>
      <w:tblGrid>
        <w:gridCol w:w="6000"/>
        <w:gridCol w:w="1653"/>
        <w:gridCol w:w="2404"/>
      </w:tblGrid>
      <w:tr w:rsidR="00C26C37" w:rsidRPr="0039627F" w:rsidTr="002D0B5E">
        <w:trPr>
          <w:trHeight w:val="275"/>
        </w:trPr>
        <w:tc>
          <w:tcPr>
            <w:tcW w:w="2983" w:type="pct"/>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rPr>
            </w:pPr>
          </w:p>
        </w:tc>
        <w:tc>
          <w:tcPr>
            <w:tcW w:w="822"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95"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983" w:type="pct"/>
            <w:tcBorders>
              <w:top w:val="single" w:sz="4" w:space="0" w:color="auto"/>
              <w:left w:val="nil"/>
              <w:bottom w:val="nil"/>
              <w:right w:val="nil"/>
            </w:tcBorders>
            <w:shd w:val="clear" w:color="auto" w:fill="auto"/>
            <w:vAlign w:val="bottom"/>
            <w:hideMark/>
          </w:tcPr>
          <w:p w:rsidR="00C26C37" w:rsidRPr="0039627F" w:rsidRDefault="00C26C37" w:rsidP="002D0B5E">
            <w:pPr>
              <w:widowControl w:val="0"/>
              <w:spacing w:after="0" w:line="240" w:lineRule="auto"/>
            </w:pPr>
            <w:bookmarkStart w:id="102" w:name="_Toc6829734"/>
            <w:r w:rsidRPr="0039627F">
              <w:t xml:space="preserve">Дебіторська заборгованість </w:t>
            </w:r>
            <w:r>
              <w:t xml:space="preserve">вітчизняних </w:t>
            </w:r>
            <w:r w:rsidRPr="0039627F">
              <w:t>покупців</w:t>
            </w:r>
            <w:bookmarkEnd w:id="102"/>
          </w:p>
        </w:tc>
        <w:tc>
          <w:tcPr>
            <w:tcW w:w="822" w:type="pct"/>
            <w:tcBorders>
              <w:top w:val="single" w:sz="4" w:space="0" w:color="auto"/>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294 063</w:t>
            </w:r>
          </w:p>
        </w:tc>
        <w:tc>
          <w:tcPr>
            <w:tcW w:w="1195" w:type="pct"/>
            <w:tcBorders>
              <w:top w:val="single" w:sz="4" w:space="0" w:color="auto"/>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rsidRPr="0039627F">
              <w:t>297 197</w:t>
            </w:r>
          </w:p>
        </w:tc>
      </w:tr>
      <w:tr w:rsidR="00C26C37" w:rsidRPr="0039627F" w:rsidTr="002D0B5E">
        <w:trPr>
          <w:trHeight w:val="255"/>
        </w:trPr>
        <w:tc>
          <w:tcPr>
            <w:tcW w:w="2983" w:type="pct"/>
            <w:tcBorders>
              <w:left w:val="nil"/>
              <w:bottom w:val="nil"/>
              <w:right w:val="nil"/>
            </w:tcBorders>
            <w:shd w:val="clear" w:color="auto" w:fill="auto"/>
            <w:vAlign w:val="bottom"/>
          </w:tcPr>
          <w:p w:rsidR="00C26C37" w:rsidRPr="0039627F" w:rsidRDefault="00C26C37" w:rsidP="002D0B5E">
            <w:pPr>
              <w:widowControl w:val="0"/>
              <w:spacing w:after="0" w:line="240" w:lineRule="auto"/>
            </w:pPr>
            <w:r w:rsidRPr="0039627F">
              <w:t xml:space="preserve">Дебіторська заборгованість </w:t>
            </w:r>
            <w:r>
              <w:t xml:space="preserve">іноземних </w:t>
            </w:r>
            <w:r w:rsidRPr="0039627F">
              <w:t>покупців</w:t>
            </w:r>
          </w:p>
        </w:tc>
        <w:tc>
          <w:tcPr>
            <w:tcW w:w="822" w:type="pct"/>
            <w:tcBorders>
              <w:left w:val="nil"/>
              <w:bottom w:val="nil"/>
            </w:tcBorders>
            <w:shd w:val="clear" w:color="auto" w:fill="auto"/>
            <w:vAlign w:val="center"/>
          </w:tcPr>
          <w:p w:rsidR="00C26C37" w:rsidRPr="00284031" w:rsidRDefault="00C26C37" w:rsidP="002D0B5E">
            <w:pPr>
              <w:widowControl w:val="0"/>
              <w:spacing w:after="0" w:line="240" w:lineRule="auto"/>
              <w:ind w:firstLineChars="100" w:firstLine="220"/>
              <w:jc w:val="right"/>
            </w:pPr>
            <w:r>
              <w:t>1 790</w:t>
            </w:r>
          </w:p>
        </w:tc>
        <w:tc>
          <w:tcPr>
            <w:tcW w:w="1195" w:type="pct"/>
            <w:tcBorders>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w:t>
            </w:r>
          </w:p>
        </w:tc>
      </w:tr>
      <w:tr w:rsidR="00C26C37" w:rsidRPr="0039627F" w:rsidTr="002D0B5E">
        <w:trPr>
          <w:trHeight w:val="270"/>
        </w:trPr>
        <w:tc>
          <w:tcPr>
            <w:tcW w:w="2983" w:type="pct"/>
            <w:tcBorders>
              <w:top w:val="nil"/>
              <w:left w:val="nil"/>
              <w:bottom w:val="double" w:sz="6" w:space="0" w:color="auto"/>
              <w:right w:val="nil"/>
            </w:tcBorders>
            <w:shd w:val="clear" w:color="auto" w:fill="auto"/>
            <w:vAlign w:val="bottom"/>
            <w:hideMark/>
          </w:tcPr>
          <w:p w:rsidR="00C26C37" w:rsidRPr="0039627F" w:rsidRDefault="00C26C37" w:rsidP="002D0B5E">
            <w:pPr>
              <w:widowControl w:val="0"/>
              <w:spacing w:after="0" w:line="240" w:lineRule="auto"/>
            </w:pPr>
            <w:bookmarkStart w:id="103" w:name="_Toc6829737"/>
            <w:r w:rsidRPr="0039627F">
              <w:t xml:space="preserve">Резерв </w:t>
            </w:r>
            <w:bookmarkEnd w:id="103"/>
            <w:r w:rsidRPr="0039627F">
              <w:t>під очікувані кредитні збитки</w:t>
            </w:r>
          </w:p>
        </w:tc>
        <w:tc>
          <w:tcPr>
            <w:tcW w:w="822" w:type="pct"/>
            <w:tcBorders>
              <w:top w:val="nil"/>
              <w:left w:val="nil"/>
              <w:bottom w:val="double" w:sz="6" w:space="0" w:color="auto"/>
            </w:tcBorders>
            <w:shd w:val="clear" w:color="auto" w:fill="auto"/>
            <w:noWrap/>
            <w:vAlign w:val="center"/>
          </w:tcPr>
          <w:p w:rsidR="00C26C37" w:rsidRPr="0039627F" w:rsidRDefault="00C26C37" w:rsidP="002D0B5E">
            <w:pPr>
              <w:widowControl w:val="0"/>
              <w:spacing w:after="0" w:line="240" w:lineRule="auto"/>
              <w:ind w:firstLineChars="100" w:firstLine="220"/>
              <w:jc w:val="right"/>
            </w:pPr>
            <w:r w:rsidRPr="00284031">
              <w:t>( 296 )</w:t>
            </w:r>
          </w:p>
        </w:tc>
        <w:tc>
          <w:tcPr>
            <w:tcW w:w="1195" w:type="pct"/>
            <w:tcBorders>
              <w:top w:val="nil"/>
              <w:left w:val="nil"/>
              <w:bottom w:val="double" w:sz="6" w:space="0" w:color="auto"/>
            </w:tcBorders>
            <w:shd w:val="clear" w:color="auto" w:fill="auto"/>
            <w:noWrap/>
            <w:vAlign w:val="center"/>
          </w:tcPr>
          <w:p w:rsidR="00C26C37" w:rsidRPr="0039627F" w:rsidRDefault="00C26C37" w:rsidP="002D0B5E">
            <w:pPr>
              <w:widowControl w:val="0"/>
              <w:spacing w:after="0" w:line="240" w:lineRule="auto"/>
              <w:ind w:firstLineChars="100" w:firstLine="220"/>
              <w:jc w:val="right"/>
            </w:pPr>
            <w:r w:rsidRPr="0039627F">
              <w:t>( 297 )</w:t>
            </w:r>
          </w:p>
        </w:tc>
      </w:tr>
      <w:tr w:rsidR="00C26C37" w:rsidRPr="0039627F" w:rsidTr="002D0B5E">
        <w:trPr>
          <w:trHeight w:val="270"/>
        </w:trPr>
        <w:tc>
          <w:tcPr>
            <w:tcW w:w="2983"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822" w:type="pct"/>
            <w:tcBorders>
              <w:top w:val="nil"/>
              <w:left w:val="nil"/>
              <w:bottom w:val="nil"/>
            </w:tcBorders>
            <w:shd w:val="clear" w:color="auto" w:fill="auto"/>
            <w:vAlign w:val="center"/>
          </w:tcPr>
          <w:p w:rsidR="00C26C37" w:rsidRPr="0039627F" w:rsidRDefault="00C26C37" w:rsidP="002D0B5E">
            <w:pPr>
              <w:widowControl w:val="0"/>
              <w:spacing w:after="0" w:line="240" w:lineRule="auto"/>
              <w:jc w:val="right"/>
              <w:rPr>
                <w:b/>
                <w:bCs/>
              </w:rPr>
            </w:pPr>
            <w:r w:rsidRPr="00284031">
              <w:rPr>
                <w:b/>
                <w:bCs/>
              </w:rPr>
              <w:t>295 557</w:t>
            </w:r>
          </w:p>
        </w:tc>
        <w:tc>
          <w:tcPr>
            <w:tcW w:w="1195" w:type="pct"/>
            <w:tcBorders>
              <w:top w:val="nil"/>
              <w:left w:val="nil"/>
              <w:bottom w:val="nil"/>
            </w:tcBorders>
            <w:shd w:val="clear" w:color="auto" w:fill="auto"/>
            <w:vAlign w:val="center"/>
          </w:tcPr>
          <w:p w:rsidR="00C26C37" w:rsidRPr="0039627F" w:rsidRDefault="00C26C37" w:rsidP="002D0B5E">
            <w:pPr>
              <w:widowControl w:val="0"/>
              <w:spacing w:after="0" w:line="240" w:lineRule="auto"/>
              <w:jc w:val="right"/>
              <w:rPr>
                <w:b/>
                <w:bCs/>
              </w:rPr>
            </w:pPr>
            <w:r w:rsidRPr="0039627F">
              <w:rPr>
                <w:b/>
                <w:bCs/>
              </w:rPr>
              <w:t>296 900</w:t>
            </w:r>
          </w:p>
        </w:tc>
      </w:tr>
    </w:tbl>
    <w:p w:rsidR="00C26C37" w:rsidRPr="0039627F" w:rsidRDefault="00C26C37" w:rsidP="002D0B5E">
      <w:pPr>
        <w:widowControl w:val="0"/>
        <w:spacing w:after="0" w:line="240" w:lineRule="auto"/>
        <w:jc w:val="both"/>
      </w:pPr>
      <w:r w:rsidRPr="0039627F">
        <w:t>В середньому, контрактний термін погашення дебіторської заборгованості складає 30 днів.</w:t>
      </w:r>
    </w:p>
    <w:p w:rsidR="00C26C37" w:rsidRPr="0039627F" w:rsidRDefault="00C26C37" w:rsidP="002D0B5E">
      <w:pPr>
        <w:widowControl w:val="0"/>
        <w:spacing w:after="0" w:line="240" w:lineRule="auto"/>
        <w:jc w:val="both"/>
      </w:pPr>
      <w:r w:rsidRPr="0039627F">
        <w:t>У складі резерву під очікувані кредитні збитки за основною діяльністю у 2021 році відбулися такі зміни:</w:t>
      </w:r>
    </w:p>
    <w:tbl>
      <w:tblPr>
        <w:tblW w:w="4976" w:type="pct"/>
        <w:tblLook w:val="04A0"/>
      </w:tblPr>
      <w:tblGrid>
        <w:gridCol w:w="5858"/>
        <w:gridCol w:w="1796"/>
        <w:gridCol w:w="2503"/>
      </w:tblGrid>
      <w:tr w:rsidR="00C26C37" w:rsidRPr="0039627F" w:rsidTr="002D0B5E">
        <w:trPr>
          <w:trHeight w:val="255"/>
        </w:trPr>
        <w:tc>
          <w:tcPr>
            <w:tcW w:w="2884" w:type="pct"/>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pPr>
          </w:p>
        </w:tc>
        <w:tc>
          <w:tcPr>
            <w:tcW w:w="884" w:type="pct"/>
            <w:tcBorders>
              <w:top w:val="single" w:sz="4" w:space="0" w:color="auto"/>
              <w:left w:val="nil"/>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232" w:type="pct"/>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884" w:type="pct"/>
            <w:noWrap/>
            <w:vAlign w:val="bottom"/>
            <w:hideMark/>
          </w:tcPr>
          <w:p w:rsidR="00C26C37" w:rsidRPr="0039627F" w:rsidRDefault="00C26C37" w:rsidP="002D0B5E">
            <w:pPr>
              <w:widowControl w:val="0"/>
              <w:spacing w:after="0" w:line="240" w:lineRule="auto"/>
              <w:rPr>
                <w:b/>
                <w:bCs/>
              </w:rPr>
            </w:pPr>
            <w:r w:rsidRPr="0039627F">
              <w:rPr>
                <w:b/>
                <w:bCs/>
              </w:rPr>
              <w:t>На початок року</w:t>
            </w:r>
          </w:p>
        </w:tc>
        <w:tc>
          <w:tcPr>
            <w:tcW w:w="884" w:type="pct"/>
            <w:vAlign w:val="bottom"/>
            <w:hideMark/>
          </w:tcPr>
          <w:p w:rsidR="00C26C37" w:rsidRPr="0039627F" w:rsidRDefault="00C26C37" w:rsidP="002D0B5E">
            <w:pPr>
              <w:widowControl w:val="0"/>
              <w:spacing w:after="0" w:line="240" w:lineRule="auto"/>
              <w:jc w:val="right"/>
              <w:rPr>
                <w:bCs/>
                <w:color w:val="000000"/>
              </w:rPr>
            </w:pPr>
            <w:r w:rsidRPr="00D61493">
              <w:rPr>
                <w:bCs/>
              </w:rPr>
              <w:t>(297)</w:t>
            </w:r>
          </w:p>
        </w:tc>
        <w:tc>
          <w:tcPr>
            <w:tcW w:w="1232" w:type="pct"/>
            <w:vAlign w:val="bottom"/>
          </w:tcPr>
          <w:p w:rsidR="00C26C37" w:rsidRPr="0039627F" w:rsidRDefault="00C26C37" w:rsidP="002D0B5E">
            <w:pPr>
              <w:widowControl w:val="0"/>
              <w:spacing w:after="0" w:line="240" w:lineRule="auto"/>
              <w:jc w:val="right"/>
              <w:rPr>
                <w:bCs/>
              </w:rPr>
            </w:pPr>
            <w:r w:rsidRPr="0039627F">
              <w:rPr>
                <w:bCs/>
              </w:rPr>
              <w:t>(381)</w:t>
            </w:r>
          </w:p>
        </w:tc>
      </w:tr>
      <w:tr w:rsidR="00C26C37" w:rsidRPr="0039627F" w:rsidTr="002D0B5E">
        <w:trPr>
          <w:trHeight w:val="255"/>
        </w:trPr>
        <w:tc>
          <w:tcPr>
            <w:tcW w:w="2884" w:type="pct"/>
            <w:noWrap/>
            <w:vAlign w:val="bottom"/>
            <w:hideMark/>
          </w:tcPr>
          <w:p w:rsidR="00C26C37" w:rsidRPr="0039627F" w:rsidRDefault="00C26C37" w:rsidP="002D0B5E">
            <w:pPr>
              <w:widowControl w:val="0"/>
              <w:spacing w:after="0" w:line="240" w:lineRule="auto"/>
            </w:pPr>
            <w:r w:rsidRPr="0039627F">
              <w:t>Списання/використання резерву</w:t>
            </w:r>
          </w:p>
        </w:tc>
        <w:tc>
          <w:tcPr>
            <w:tcW w:w="884" w:type="pct"/>
            <w:vAlign w:val="center"/>
          </w:tcPr>
          <w:p w:rsidR="00C26C37" w:rsidRPr="0039627F" w:rsidRDefault="00C26C37" w:rsidP="002D0B5E">
            <w:pPr>
              <w:widowControl w:val="0"/>
              <w:spacing w:after="0" w:line="240" w:lineRule="auto"/>
              <w:jc w:val="right"/>
            </w:pPr>
            <w:r w:rsidRPr="00D61493">
              <w:t>63</w:t>
            </w:r>
          </w:p>
        </w:tc>
        <w:tc>
          <w:tcPr>
            <w:tcW w:w="1232" w:type="pct"/>
            <w:vAlign w:val="center"/>
          </w:tcPr>
          <w:p w:rsidR="00C26C37" w:rsidRPr="0039627F" w:rsidRDefault="00C26C37" w:rsidP="002D0B5E">
            <w:pPr>
              <w:widowControl w:val="0"/>
              <w:spacing w:after="0" w:line="240" w:lineRule="auto"/>
              <w:jc w:val="right"/>
            </w:pPr>
            <w:r w:rsidRPr="0039627F">
              <w:t>174</w:t>
            </w:r>
          </w:p>
        </w:tc>
      </w:tr>
      <w:tr w:rsidR="00C26C37" w:rsidRPr="0039627F" w:rsidTr="002D0B5E">
        <w:trPr>
          <w:trHeight w:val="255"/>
        </w:trPr>
        <w:tc>
          <w:tcPr>
            <w:tcW w:w="2884" w:type="pct"/>
            <w:tcBorders>
              <w:bottom w:val="double" w:sz="6" w:space="0" w:color="auto"/>
            </w:tcBorders>
            <w:noWrap/>
            <w:vAlign w:val="bottom"/>
            <w:hideMark/>
          </w:tcPr>
          <w:p w:rsidR="00C26C37" w:rsidRPr="0039627F" w:rsidRDefault="00C26C37" w:rsidP="002D0B5E">
            <w:pPr>
              <w:widowControl w:val="0"/>
              <w:spacing w:after="0" w:line="240" w:lineRule="auto"/>
            </w:pPr>
            <w:r w:rsidRPr="0039627F">
              <w:t>Відрахування до резерву</w:t>
            </w:r>
          </w:p>
        </w:tc>
        <w:tc>
          <w:tcPr>
            <w:tcW w:w="884" w:type="pct"/>
            <w:tcBorders>
              <w:top w:val="nil"/>
              <w:left w:val="nil"/>
              <w:bottom w:val="double" w:sz="6" w:space="0" w:color="auto"/>
            </w:tcBorders>
            <w:vAlign w:val="bottom"/>
          </w:tcPr>
          <w:p w:rsidR="00C26C37" w:rsidRPr="0039627F" w:rsidRDefault="00C26C37" w:rsidP="002D0B5E">
            <w:pPr>
              <w:widowControl w:val="0"/>
              <w:spacing w:after="0" w:line="240" w:lineRule="auto"/>
              <w:jc w:val="right"/>
            </w:pPr>
            <w:r w:rsidRPr="00D61493">
              <w:t>(62)</w:t>
            </w:r>
          </w:p>
        </w:tc>
        <w:tc>
          <w:tcPr>
            <w:tcW w:w="1232" w:type="pct"/>
            <w:tcBorders>
              <w:top w:val="nil"/>
              <w:left w:val="nil"/>
              <w:bottom w:val="double" w:sz="6" w:space="0" w:color="auto"/>
            </w:tcBorders>
            <w:vAlign w:val="bottom"/>
          </w:tcPr>
          <w:p w:rsidR="00C26C37" w:rsidRPr="0039627F" w:rsidRDefault="00C26C37" w:rsidP="002D0B5E">
            <w:pPr>
              <w:widowControl w:val="0"/>
              <w:spacing w:after="0" w:line="240" w:lineRule="auto"/>
              <w:jc w:val="right"/>
            </w:pPr>
            <w:r w:rsidRPr="0039627F">
              <w:t>(90)</w:t>
            </w:r>
          </w:p>
        </w:tc>
      </w:tr>
      <w:tr w:rsidR="00C26C37" w:rsidRPr="0039627F" w:rsidTr="002D0B5E">
        <w:trPr>
          <w:trHeight w:val="255"/>
        </w:trPr>
        <w:tc>
          <w:tcPr>
            <w:tcW w:w="2884" w:type="pct"/>
            <w:tcBorders>
              <w:top w:val="double" w:sz="6" w:space="0" w:color="auto"/>
              <w:left w:val="nil"/>
              <w:right w:val="nil"/>
            </w:tcBorders>
            <w:noWrap/>
            <w:vAlign w:val="bottom"/>
            <w:hideMark/>
          </w:tcPr>
          <w:p w:rsidR="00C26C37" w:rsidRPr="0039627F" w:rsidRDefault="00C26C37" w:rsidP="002D0B5E">
            <w:pPr>
              <w:widowControl w:val="0"/>
              <w:spacing w:after="0" w:line="240" w:lineRule="auto"/>
              <w:rPr>
                <w:b/>
                <w:bCs/>
              </w:rPr>
            </w:pPr>
            <w:r w:rsidRPr="0039627F">
              <w:rPr>
                <w:b/>
                <w:bCs/>
              </w:rPr>
              <w:t>На кінець року</w:t>
            </w:r>
          </w:p>
        </w:tc>
        <w:tc>
          <w:tcPr>
            <w:tcW w:w="884" w:type="pct"/>
            <w:tcBorders>
              <w:top w:val="double" w:sz="6" w:space="0" w:color="auto"/>
              <w:left w:val="nil"/>
            </w:tcBorders>
            <w:vAlign w:val="bottom"/>
            <w:hideMark/>
          </w:tcPr>
          <w:p w:rsidR="00C26C37" w:rsidRPr="0039627F" w:rsidRDefault="00C26C37" w:rsidP="002D0B5E">
            <w:pPr>
              <w:widowControl w:val="0"/>
              <w:spacing w:after="0" w:line="240" w:lineRule="auto"/>
              <w:jc w:val="right"/>
              <w:rPr>
                <w:b/>
                <w:bCs/>
                <w:color w:val="000000"/>
              </w:rPr>
            </w:pPr>
            <w:r w:rsidRPr="00D61493">
              <w:rPr>
                <w:b/>
                <w:bCs/>
              </w:rPr>
              <w:t>(296)</w:t>
            </w:r>
          </w:p>
        </w:tc>
        <w:tc>
          <w:tcPr>
            <w:tcW w:w="1232" w:type="pct"/>
            <w:tcBorders>
              <w:top w:val="double" w:sz="6" w:space="0" w:color="auto"/>
              <w:left w:val="nil"/>
            </w:tcBorders>
            <w:vAlign w:val="bottom"/>
          </w:tcPr>
          <w:p w:rsidR="00C26C37" w:rsidRPr="0039627F" w:rsidRDefault="00C26C37" w:rsidP="002D0B5E">
            <w:pPr>
              <w:widowControl w:val="0"/>
              <w:spacing w:after="0" w:line="240" w:lineRule="auto"/>
              <w:jc w:val="right"/>
              <w:rPr>
                <w:b/>
                <w:bCs/>
              </w:rPr>
            </w:pPr>
            <w:r w:rsidRPr="0039627F">
              <w:rPr>
                <w:b/>
                <w:bCs/>
              </w:rPr>
              <w:t>(297)</w:t>
            </w:r>
          </w:p>
        </w:tc>
      </w:tr>
    </w:tbl>
    <w:p w:rsidR="00C26C37" w:rsidRPr="0039627F" w:rsidRDefault="00C26C37" w:rsidP="002D0B5E">
      <w:pPr>
        <w:widowControl w:val="0"/>
        <w:spacing w:after="0" w:line="240" w:lineRule="auto"/>
      </w:pPr>
      <w:r w:rsidRPr="0039627F">
        <w:t>Нижче поданий аналіз дебіторської заборгованості за основною діяльністю за кредитною якістю:</w:t>
      </w:r>
    </w:p>
    <w:tbl>
      <w:tblPr>
        <w:tblW w:w="4927" w:type="pct"/>
        <w:tblLook w:val="04A0"/>
      </w:tblPr>
      <w:tblGrid>
        <w:gridCol w:w="6000"/>
        <w:gridCol w:w="1653"/>
        <w:gridCol w:w="2404"/>
      </w:tblGrid>
      <w:tr w:rsidR="00C26C37" w:rsidRPr="0039627F" w:rsidTr="002D0B5E">
        <w:trPr>
          <w:trHeight w:val="255"/>
          <w:tblHeader/>
        </w:trPr>
        <w:tc>
          <w:tcPr>
            <w:tcW w:w="2983" w:type="pct"/>
            <w:tcBorders>
              <w:top w:val="single" w:sz="4" w:space="0" w:color="auto"/>
              <w:left w:val="nil"/>
              <w:bottom w:val="single" w:sz="4" w:space="0" w:color="auto"/>
              <w:right w:val="nil"/>
            </w:tcBorders>
            <w:shd w:val="clear" w:color="auto" w:fill="auto"/>
            <w:hideMark/>
          </w:tcPr>
          <w:p w:rsidR="00C26C37" w:rsidRPr="0039627F" w:rsidRDefault="00C26C37" w:rsidP="002D0B5E">
            <w:pPr>
              <w:widowControl w:val="0"/>
              <w:spacing w:after="0" w:line="240" w:lineRule="auto"/>
              <w:rPr>
                <w:b/>
                <w:bCs/>
              </w:rPr>
            </w:pPr>
          </w:p>
        </w:tc>
        <w:tc>
          <w:tcPr>
            <w:tcW w:w="822"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95"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983" w:type="pct"/>
            <w:tcBorders>
              <w:top w:val="single" w:sz="4" w:space="0" w:color="auto"/>
              <w:left w:val="nil"/>
              <w:right w:val="nil"/>
            </w:tcBorders>
            <w:shd w:val="clear" w:color="auto" w:fill="auto"/>
          </w:tcPr>
          <w:p w:rsidR="00C26C37" w:rsidRPr="0039627F" w:rsidRDefault="00C26C37" w:rsidP="002D0B5E">
            <w:pPr>
              <w:widowControl w:val="0"/>
              <w:spacing w:after="0" w:line="240" w:lineRule="auto"/>
            </w:pPr>
            <w:r w:rsidRPr="0039627F">
              <w:t>Не прострочена</w:t>
            </w:r>
          </w:p>
        </w:tc>
        <w:tc>
          <w:tcPr>
            <w:tcW w:w="822" w:type="pct"/>
            <w:tcBorders>
              <w:top w:val="single" w:sz="4" w:space="0" w:color="auto"/>
              <w:left w:val="nil"/>
            </w:tcBorders>
            <w:shd w:val="clear" w:color="auto" w:fill="auto"/>
            <w:vAlign w:val="center"/>
          </w:tcPr>
          <w:p w:rsidR="00C26C37" w:rsidRPr="0039627F" w:rsidRDefault="00C26C37" w:rsidP="002D0B5E">
            <w:pPr>
              <w:widowControl w:val="0"/>
              <w:spacing w:after="0" w:line="240" w:lineRule="auto"/>
              <w:jc w:val="right"/>
            </w:pPr>
            <w:r w:rsidRPr="00284031">
              <w:t>295 853</w:t>
            </w:r>
          </w:p>
        </w:tc>
        <w:tc>
          <w:tcPr>
            <w:tcW w:w="1195" w:type="pct"/>
            <w:tcBorders>
              <w:top w:val="single" w:sz="4" w:space="0" w:color="auto"/>
              <w:left w:val="nil"/>
              <w:right w:val="nil"/>
            </w:tcBorders>
            <w:vAlign w:val="center"/>
          </w:tcPr>
          <w:p w:rsidR="00C26C37" w:rsidRPr="0039627F" w:rsidRDefault="00C26C37" w:rsidP="002D0B5E">
            <w:pPr>
              <w:widowControl w:val="0"/>
              <w:spacing w:after="0" w:line="240" w:lineRule="auto"/>
              <w:jc w:val="right"/>
            </w:pPr>
            <w:r w:rsidRPr="0039627F">
              <w:t>297 197</w:t>
            </w:r>
          </w:p>
        </w:tc>
      </w:tr>
      <w:tr w:rsidR="00C26C37" w:rsidRPr="0039627F" w:rsidTr="002D0B5E">
        <w:trPr>
          <w:trHeight w:val="255"/>
        </w:trPr>
        <w:tc>
          <w:tcPr>
            <w:tcW w:w="2983" w:type="pct"/>
            <w:tcBorders>
              <w:left w:val="nil"/>
              <w:right w:val="nil"/>
            </w:tcBorders>
            <w:shd w:val="clear" w:color="auto" w:fill="auto"/>
            <w:hideMark/>
          </w:tcPr>
          <w:p w:rsidR="00C26C37" w:rsidRPr="0039627F" w:rsidRDefault="00C26C37" w:rsidP="002D0B5E">
            <w:pPr>
              <w:widowControl w:val="0"/>
              <w:spacing w:after="0" w:line="240" w:lineRule="auto"/>
            </w:pPr>
            <w:r w:rsidRPr="0039627F">
              <w:t>0-60 днів</w:t>
            </w:r>
          </w:p>
        </w:tc>
        <w:tc>
          <w:tcPr>
            <w:tcW w:w="822" w:type="pct"/>
            <w:tcBorders>
              <w:left w:val="nil"/>
            </w:tcBorders>
            <w:shd w:val="clear" w:color="auto" w:fill="auto"/>
            <w:vAlign w:val="center"/>
          </w:tcPr>
          <w:p w:rsidR="00C26C37" w:rsidRPr="0039627F" w:rsidRDefault="00C26C37" w:rsidP="002D0B5E">
            <w:pPr>
              <w:widowControl w:val="0"/>
              <w:spacing w:after="0" w:line="240" w:lineRule="auto"/>
              <w:jc w:val="right"/>
            </w:pPr>
            <w:r w:rsidRPr="0039627F">
              <w:t>-</w:t>
            </w:r>
          </w:p>
        </w:tc>
        <w:tc>
          <w:tcPr>
            <w:tcW w:w="1195" w:type="pct"/>
            <w:tcBorders>
              <w:left w:val="nil"/>
              <w:right w:val="nil"/>
            </w:tcBorders>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96"/>
        </w:trPr>
        <w:tc>
          <w:tcPr>
            <w:tcW w:w="2983"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bookmarkStart w:id="104" w:name="_Toc6829740"/>
            <w:r w:rsidRPr="0039627F">
              <w:t>60-90 днів</w:t>
            </w:r>
            <w:bookmarkEnd w:id="104"/>
          </w:p>
        </w:tc>
        <w:tc>
          <w:tcPr>
            <w:tcW w:w="822" w:type="pct"/>
            <w:tcBorders>
              <w:top w:val="nil"/>
              <w:left w:val="nil"/>
              <w:bottom w:val="nil"/>
            </w:tcBorders>
            <w:shd w:val="clear" w:color="auto" w:fill="auto"/>
            <w:vAlign w:val="center"/>
          </w:tcPr>
          <w:p w:rsidR="00C26C37" w:rsidRPr="0039627F" w:rsidRDefault="00C26C37" w:rsidP="002D0B5E">
            <w:pPr>
              <w:widowControl w:val="0"/>
              <w:spacing w:after="0" w:line="240" w:lineRule="auto"/>
              <w:jc w:val="right"/>
            </w:pPr>
            <w:r w:rsidRPr="0039627F">
              <w:t>-</w:t>
            </w:r>
          </w:p>
        </w:tc>
        <w:tc>
          <w:tcPr>
            <w:tcW w:w="119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255"/>
        </w:trPr>
        <w:tc>
          <w:tcPr>
            <w:tcW w:w="2983"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bookmarkStart w:id="105" w:name="_Toc6829742"/>
            <w:r w:rsidRPr="0039627F">
              <w:t>90-120 днів</w:t>
            </w:r>
            <w:bookmarkEnd w:id="105"/>
          </w:p>
        </w:tc>
        <w:tc>
          <w:tcPr>
            <w:tcW w:w="822" w:type="pct"/>
            <w:tcBorders>
              <w:top w:val="nil"/>
              <w:left w:val="nil"/>
              <w:bottom w:val="nil"/>
            </w:tcBorders>
            <w:shd w:val="clear" w:color="auto" w:fill="auto"/>
            <w:vAlign w:val="center"/>
          </w:tcPr>
          <w:p w:rsidR="00C26C37" w:rsidRPr="0039627F" w:rsidRDefault="00C26C37" w:rsidP="002D0B5E">
            <w:pPr>
              <w:widowControl w:val="0"/>
              <w:spacing w:after="0" w:line="240" w:lineRule="auto"/>
              <w:jc w:val="right"/>
            </w:pPr>
            <w:r w:rsidRPr="0039627F">
              <w:t>-</w:t>
            </w:r>
          </w:p>
        </w:tc>
        <w:tc>
          <w:tcPr>
            <w:tcW w:w="119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255"/>
        </w:trPr>
        <w:tc>
          <w:tcPr>
            <w:tcW w:w="2983" w:type="pct"/>
            <w:tcBorders>
              <w:top w:val="nil"/>
              <w:left w:val="nil"/>
              <w:bottom w:val="double" w:sz="6" w:space="0" w:color="auto"/>
              <w:right w:val="nil"/>
            </w:tcBorders>
            <w:shd w:val="clear" w:color="auto" w:fill="auto"/>
            <w:noWrap/>
            <w:vAlign w:val="bottom"/>
            <w:hideMark/>
          </w:tcPr>
          <w:p w:rsidR="00C26C37" w:rsidRPr="0039627F" w:rsidRDefault="00C26C37" w:rsidP="002D0B5E">
            <w:pPr>
              <w:widowControl w:val="0"/>
              <w:spacing w:after="0" w:line="240" w:lineRule="auto"/>
            </w:pPr>
            <w:bookmarkStart w:id="106" w:name="_Toc6829744"/>
            <w:r w:rsidRPr="0039627F">
              <w:t>більше 120 днів</w:t>
            </w:r>
            <w:bookmarkEnd w:id="106"/>
          </w:p>
        </w:tc>
        <w:tc>
          <w:tcPr>
            <w:tcW w:w="822" w:type="pct"/>
            <w:tcBorders>
              <w:top w:val="nil"/>
              <w:left w:val="nil"/>
              <w:bottom w:val="double" w:sz="6" w:space="0" w:color="auto"/>
            </w:tcBorders>
            <w:shd w:val="clear" w:color="auto" w:fill="auto"/>
            <w:vAlign w:val="center"/>
          </w:tcPr>
          <w:p w:rsidR="00C26C37" w:rsidRPr="0039627F" w:rsidRDefault="00C26C37" w:rsidP="002D0B5E">
            <w:pPr>
              <w:widowControl w:val="0"/>
              <w:spacing w:after="0" w:line="240" w:lineRule="auto"/>
              <w:jc w:val="right"/>
            </w:pPr>
            <w:r w:rsidRPr="0039627F">
              <w:t>-</w:t>
            </w:r>
          </w:p>
        </w:tc>
        <w:tc>
          <w:tcPr>
            <w:tcW w:w="1195" w:type="pct"/>
            <w:tcBorders>
              <w:top w:val="nil"/>
              <w:left w:val="nil"/>
              <w:bottom w:val="double" w:sz="6" w:space="0" w:color="auto"/>
              <w:right w:val="nil"/>
            </w:tcBorders>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255"/>
        </w:trPr>
        <w:tc>
          <w:tcPr>
            <w:tcW w:w="2983"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822" w:type="pct"/>
            <w:tcBorders>
              <w:top w:val="nil"/>
              <w:left w:val="nil"/>
              <w:bottom w:val="nil"/>
            </w:tcBorders>
            <w:shd w:val="clear" w:color="auto" w:fill="auto"/>
            <w:vAlign w:val="center"/>
          </w:tcPr>
          <w:p w:rsidR="00C26C37" w:rsidRPr="00366CE4" w:rsidRDefault="00C26C37" w:rsidP="002D0B5E">
            <w:pPr>
              <w:widowControl w:val="0"/>
              <w:spacing w:after="0" w:line="240" w:lineRule="auto"/>
              <w:jc w:val="right"/>
              <w:rPr>
                <w:b/>
                <w:bCs/>
              </w:rPr>
            </w:pPr>
            <w:r w:rsidRPr="00366CE4">
              <w:rPr>
                <w:b/>
              </w:rPr>
              <w:t>295 853</w:t>
            </w:r>
          </w:p>
        </w:tc>
        <w:tc>
          <w:tcPr>
            <w:tcW w:w="1195" w:type="pct"/>
            <w:tcBorders>
              <w:top w:val="nil"/>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rPr>
              <w:t>297 197</w:t>
            </w:r>
          </w:p>
        </w:tc>
      </w:tr>
    </w:tbl>
    <w:p w:rsidR="00C26C37" w:rsidRPr="0039627F" w:rsidRDefault="00C26C37" w:rsidP="002D0B5E">
      <w:pPr>
        <w:pStyle w:val="ABC-paragrahinNotes"/>
        <w:widowControl w:val="0"/>
        <w:spacing w:after="0"/>
        <w:rPr>
          <w:lang w:val="uk-UA"/>
        </w:rPr>
      </w:pPr>
      <w:bookmarkStart w:id="107" w:name="_Toc45710778"/>
      <w:r w:rsidRPr="0039627F">
        <w:rPr>
          <w:lang w:val="uk-UA"/>
        </w:rPr>
        <w:t>Вся дебіторська заборгованість за основною діяльністю деномінована в гривнях.</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108" w:name="_Toc131170896"/>
      <w:r w:rsidRPr="0039627F">
        <w:rPr>
          <w:rFonts w:ascii="Arial" w:hAnsi="Arial" w:cs="Arial"/>
          <w:sz w:val="18"/>
          <w:szCs w:val="18"/>
        </w:rPr>
        <w:t>Дебіторська заборгованість за виданими авансами</w:t>
      </w:r>
      <w:bookmarkEnd w:id="108"/>
    </w:p>
    <w:p w:rsidR="00C26C37" w:rsidRPr="0039627F" w:rsidRDefault="00C26C37" w:rsidP="002D0B5E">
      <w:pPr>
        <w:widowControl w:val="0"/>
        <w:spacing w:after="0" w:line="240" w:lineRule="auto"/>
        <w:jc w:val="both"/>
      </w:pPr>
      <w:r w:rsidRPr="0039627F">
        <w:t>Дебіторська заборгованість за виданими авансами має наступний вигляд :</w:t>
      </w:r>
    </w:p>
    <w:tbl>
      <w:tblPr>
        <w:tblW w:w="4927" w:type="pct"/>
        <w:tblLook w:val="04A0"/>
      </w:tblPr>
      <w:tblGrid>
        <w:gridCol w:w="5475"/>
        <w:gridCol w:w="2331"/>
        <w:gridCol w:w="2251"/>
      </w:tblGrid>
      <w:tr w:rsidR="00C26C37" w:rsidRPr="0039627F" w:rsidTr="002D0B5E">
        <w:trPr>
          <w:trHeight w:val="255"/>
          <w:tblHeader/>
        </w:trPr>
        <w:tc>
          <w:tcPr>
            <w:tcW w:w="2722" w:type="pct"/>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rPr>
                <w:b/>
                <w:bCs/>
              </w:rPr>
            </w:pPr>
          </w:p>
        </w:tc>
        <w:tc>
          <w:tcPr>
            <w:tcW w:w="1159"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19"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722" w:type="pct"/>
            <w:tcBorders>
              <w:top w:val="single" w:sz="4" w:space="0" w:color="auto"/>
              <w:left w:val="nil"/>
              <w:right w:val="nil"/>
            </w:tcBorders>
            <w:shd w:val="clear" w:color="auto" w:fill="auto"/>
            <w:vAlign w:val="center"/>
            <w:hideMark/>
          </w:tcPr>
          <w:p w:rsidR="00C26C37" w:rsidRPr="0039627F" w:rsidRDefault="00C26C37" w:rsidP="002D0B5E">
            <w:pPr>
              <w:widowControl w:val="0"/>
              <w:spacing w:after="0" w:line="240" w:lineRule="auto"/>
            </w:pPr>
            <w:r w:rsidRPr="0039627F">
              <w:t>Авансові платежі постачальникам - нерезидентам</w:t>
            </w:r>
          </w:p>
        </w:tc>
        <w:tc>
          <w:tcPr>
            <w:tcW w:w="1159" w:type="pct"/>
            <w:tcBorders>
              <w:top w:val="single" w:sz="4" w:space="0" w:color="auto"/>
              <w:left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576 435</w:t>
            </w:r>
          </w:p>
        </w:tc>
        <w:tc>
          <w:tcPr>
            <w:tcW w:w="1119" w:type="pct"/>
            <w:tcBorders>
              <w:top w:val="single" w:sz="4" w:space="0" w:color="auto"/>
              <w:left w:val="nil"/>
              <w:right w:val="nil"/>
            </w:tcBorders>
            <w:vAlign w:val="center"/>
          </w:tcPr>
          <w:p w:rsidR="00C26C37" w:rsidRPr="0039627F" w:rsidRDefault="00C26C37" w:rsidP="002D0B5E">
            <w:pPr>
              <w:widowControl w:val="0"/>
              <w:spacing w:after="0" w:line="240" w:lineRule="auto"/>
              <w:ind w:firstLineChars="100" w:firstLine="220"/>
              <w:jc w:val="right"/>
            </w:pPr>
            <w:r w:rsidRPr="0039627F">
              <w:t>402 096</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rsidRPr="0039627F">
              <w:t>Авансові платежі постачальникам - резидентам</w:t>
            </w:r>
          </w:p>
        </w:tc>
        <w:tc>
          <w:tcPr>
            <w:tcW w:w="1159" w:type="pct"/>
            <w:tcBorders>
              <w:top w:val="nil"/>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1 449</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rsidRPr="0039627F">
              <w:t>1 218</w:t>
            </w:r>
          </w:p>
        </w:tc>
      </w:tr>
      <w:tr w:rsidR="00C26C37" w:rsidRPr="0039627F" w:rsidTr="002D0B5E">
        <w:trPr>
          <w:trHeight w:val="255"/>
        </w:trPr>
        <w:tc>
          <w:tcPr>
            <w:tcW w:w="2722" w:type="pct"/>
            <w:tcBorders>
              <w:top w:val="double" w:sz="4" w:space="0" w:color="auto"/>
              <w:left w:val="nil"/>
              <w:bottom w:val="nil"/>
              <w:right w:val="nil"/>
            </w:tcBorders>
            <w:shd w:val="clear" w:color="auto" w:fill="auto"/>
            <w:vAlign w:val="center"/>
            <w:hideMark/>
          </w:tcPr>
          <w:p w:rsidR="00C26C37" w:rsidRPr="0039627F" w:rsidRDefault="00C26C37" w:rsidP="002D0B5E">
            <w:pPr>
              <w:widowControl w:val="0"/>
              <w:spacing w:after="0" w:line="240" w:lineRule="auto"/>
              <w:rPr>
                <w:b/>
                <w:bCs/>
              </w:rPr>
            </w:pPr>
            <w:r w:rsidRPr="0039627F">
              <w:rPr>
                <w:b/>
                <w:bCs/>
              </w:rPr>
              <w:t xml:space="preserve">Всього </w:t>
            </w:r>
          </w:p>
        </w:tc>
        <w:tc>
          <w:tcPr>
            <w:tcW w:w="1159" w:type="pct"/>
            <w:tcBorders>
              <w:top w:val="double" w:sz="4" w:space="0" w:color="auto"/>
              <w:left w:val="nil"/>
              <w:bottom w:val="nil"/>
            </w:tcBorders>
            <w:shd w:val="clear" w:color="auto" w:fill="auto"/>
            <w:vAlign w:val="center"/>
          </w:tcPr>
          <w:p w:rsidR="00C26C37" w:rsidRPr="0039627F" w:rsidRDefault="00C26C37" w:rsidP="002D0B5E">
            <w:pPr>
              <w:widowControl w:val="0"/>
              <w:spacing w:after="0" w:line="240" w:lineRule="auto"/>
              <w:jc w:val="right"/>
              <w:rPr>
                <w:b/>
                <w:bCs/>
              </w:rPr>
            </w:pPr>
            <w:r>
              <w:rPr>
                <w:b/>
                <w:bCs/>
              </w:rPr>
              <w:t>577 884</w:t>
            </w:r>
          </w:p>
        </w:tc>
        <w:tc>
          <w:tcPr>
            <w:tcW w:w="1119"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403 314</w:t>
            </w:r>
          </w:p>
        </w:tc>
      </w:tr>
    </w:tbl>
    <w:p w:rsidR="00C26C37" w:rsidRPr="0039627F" w:rsidRDefault="00C26C37" w:rsidP="002D0B5E">
      <w:pPr>
        <w:pStyle w:val="affb"/>
        <w:widowControl w:val="0"/>
        <w:numPr>
          <w:ilvl w:val="1"/>
          <w:numId w:val="60"/>
        </w:numPr>
        <w:spacing w:before="0" w:after="0"/>
        <w:jc w:val="both"/>
        <w:rPr>
          <w:rFonts w:ascii="Arial" w:hAnsi="Arial" w:cs="Arial"/>
          <w:sz w:val="18"/>
          <w:szCs w:val="18"/>
        </w:rPr>
      </w:pPr>
      <w:bookmarkStart w:id="109" w:name="_Toc131170897"/>
      <w:bookmarkEnd w:id="107"/>
      <w:r w:rsidRPr="0039627F">
        <w:rPr>
          <w:rFonts w:ascii="Arial" w:hAnsi="Arial" w:cs="Arial"/>
          <w:sz w:val="18"/>
          <w:szCs w:val="18"/>
        </w:rPr>
        <w:t>Дебіторська заборгованість за розрахунками з бюджетом та інша поточна дебіторська заборгованість</w:t>
      </w:r>
      <w:bookmarkEnd w:id="109"/>
    </w:p>
    <w:p w:rsidR="00C26C37" w:rsidRPr="0039627F" w:rsidRDefault="00C26C37" w:rsidP="002D0B5E">
      <w:pPr>
        <w:widowControl w:val="0"/>
        <w:spacing w:after="0" w:line="240" w:lineRule="auto"/>
        <w:jc w:val="both"/>
      </w:pPr>
      <w:r w:rsidRPr="0039627F">
        <w:t>Дебіторська заборгованість за розрахунками з бюджетом та інша поточна дебіторська заборгованість має наступний вигляд:</w:t>
      </w:r>
    </w:p>
    <w:tbl>
      <w:tblPr>
        <w:tblW w:w="4927" w:type="pct"/>
        <w:tblLook w:val="04A0"/>
      </w:tblPr>
      <w:tblGrid>
        <w:gridCol w:w="5475"/>
        <w:gridCol w:w="2331"/>
        <w:gridCol w:w="2251"/>
      </w:tblGrid>
      <w:tr w:rsidR="00C26C37" w:rsidRPr="0039627F" w:rsidTr="002D0B5E">
        <w:trPr>
          <w:trHeight w:val="255"/>
          <w:tblHeader/>
        </w:trPr>
        <w:tc>
          <w:tcPr>
            <w:tcW w:w="2722" w:type="pct"/>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rPr>
                <w:b/>
                <w:bCs/>
              </w:rPr>
            </w:pPr>
          </w:p>
        </w:tc>
        <w:tc>
          <w:tcPr>
            <w:tcW w:w="1159"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19"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rsidRPr="0039627F">
              <w:t>Розрахунки за наданою фінансовою допомогою</w:t>
            </w:r>
          </w:p>
        </w:tc>
        <w:tc>
          <w:tcPr>
            <w:tcW w:w="1159" w:type="pct"/>
            <w:tcBorders>
              <w:top w:val="nil"/>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11 500</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rsidRPr="0039627F">
              <w:t>45 800</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rsidRPr="0039627F">
              <w:t>Розрахунки за ПДВ</w:t>
            </w:r>
          </w:p>
        </w:tc>
        <w:tc>
          <w:tcPr>
            <w:tcW w:w="1159" w:type="pct"/>
            <w:tcBorders>
              <w:top w:val="nil"/>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26 277</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t>-</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rsidRPr="0039627F">
              <w:t>Розрахунки з податку на прибуток</w:t>
            </w:r>
          </w:p>
        </w:tc>
        <w:tc>
          <w:tcPr>
            <w:tcW w:w="1159" w:type="pct"/>
            <w:tcBorders>
              <w:top w:val="nil"/>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rsidRPr="0039627F">
              <w:t>4 844</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rsidRPr="0039627F">
              <w:t>Розрахунки за нарахованими доходами</w:t>
            </w:r>
          </w:p>
        </w:tc>
        <w:tc>
          <w:tcPr>
            <w:tcW w:w="1159" w:type="pct"/>
            <w:tcBorders>
              <w:top w:val="nil"/>
              <w:left w:val="nil"/>
              <w:bottom w:val="nil"/>
            </w:tcBorders>
            <w:shd w:val="clear" w:color="auto" w:fill="auto"/>
            <w:vAlign w:val="center"/>
          </w:tcPr>
          <w:p w:rsidR="00C26C37" w:rsidRPr="0039627F" w:rsidRDefault="00C26C37" w:rsidP="002D0B5E">
            <w:pPr>
              <w:widowControl w:val="0"/>
              <w:spacing w:after="0" w:line="240" w:lineRule="auto"/>
              <w:ind w:firstLineChars="100" w:firstLine="220"/>
              <w:jc w:val="right"/>
            </w:pPr>
            <w:r>
              <w:t>247</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rsidRPr="0039627F">
              <w:t>671</w:t>
            </w:r>
          </w:p>
        </w:tc>
      </w:tr>
      <w:tr w:rsidR="00C26C37" w:rsidRPr="0039627F" w:rsidTr="002D0B5E">
        <w:trPr>
          <w:trHeight w:val="255"/>
        </w:trPr>
        <w:tc>
          <w:tcPr>
            <w:tcW w:w="2722" w:type="pct"/>
            <w:tcBorders>
              <w:top w:val="nil"/>
              <w:left w:val="nil"/>
              <w:bottom w:val="nil"/>
              <w:right w:val="nil"/>
            </w:tcBorders>
            <w:shd w:val="clear" w:color="000000" w:fill="FFFFFF"/>
            <w:vAlign w:val="center"/>
          </w:tcPr>
          <w:p w:rsidR="00C26C37" w:rsidRPr="0039627F" w:rsidRDefault="00C26C37" w:rsidP="002D0B5E">
            <w:pPr>
              <w:widowControl w:val="0"/>
              <w:spacing w:after="0" w:line="240" w:lineRule="auto"/>
            </w:pPr>
            <w:r>
              <w:t>Розрахунки з нерезидентами за гарантійними виплатами</w:t>
            </w:r>
          </w:p>
        </w:tc>
        <w:tc>
          <w:tcPr>
            <w:tcW w:w="1159" w:type="pct"/>
            <w:tcBorders>
              <w:top w:val="nil"/>
              <w:left w:val="nil"/>
              <w:bottom w:val="nil"/>
            </w:tcBorders>
            <w:shd w:val="clear" w:color="auto" w:fill="auto"/>
            <w:vAlign w:val="center"/>
          </w:tcPr>
          <w:p w:rsidR="00C26C37" w:rsidRDefault="00C26C37" w:rsidP="002D0B5E">
            <w:pPr>
              <w:widowControl w:val="0"/>
              <w:spacing w:after="0" w:line="240" w:lineRule="auto"/>
              <w:ind w:firstLineChars="100" w:firstLine="220"/>
              <w:jc w:val="right"/>
            </w:pPr>
            <w:r>
              <w:t>3 452</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ind w:firstLineChars="100" w:firstLine="220"/>
              <w:jc w:val="right"/>
            </w:pPr>
            <w:r>
              <w:t>7 866</w:t>
            </w:r>
          </w:p>
        </w:tc>
      </w:tr>
      <w:tr w:rsidR="00C26C37" w:rsidRPr="0039627F" w:rsidTr="002D0B5E">
        <w:trPr>
          <w:trHeight w:val="255"/>
        </w:trPr>
        <w:tc>
          <w:tcPr>
            <w:tcW w:w="2722" w:type="pct"/>
            <w:tcBorders>
              <w:top w:val="nil"/>
              <w:left w:val="nil"/>
              <w:bottom w:val="double" w:sz="4" w:space="0" w:color="auto"/>
              <w:right w:val="nil"/>
            </w:tcBorders>
            <w:shd w:val="clear" w:color="000000" w:fill="FFFFFF"/>
            <w:vAlign w:val="center"/>
          </w:tcPr>
          <w:p w:rsidR="00C26C37" w:rsidRPr="0039627F" w:rsidRDefault="00C26C37" w:rsidP="002D0B5E">
            <w:pPr>
              <w:widowControl w:val="0"/>
              <w:spacing w:after="0" w:line="240" w:lineRule="auto"/>
            </w:pPr>
            <w:r w:rsidRPr="0039627F">
              <w:t>Інші</w:t>
            </w:r>
          </w:p>
        </w:tc>
        <w:tc>
          <w:tcPr>
            <w:tcW w:w="1159" w:type="pct"/>
            <w:tcBorders>
              <w:top w:val="nil"/>
              <w:left w:val="nil"/>
              <w:bottom w:val="double" w:sz="4" w:space="0" w:color="auto"/>
            </w:tcBorders>
            <w:shd w:val="clear" w:color="auto" w:fill="auto"/>
            <w:vAlign w:val="center"/>
          </w:tcPr>
          <w:p w:rsidR="00C26C37" w:rsidRPr="0039627F" w:rsidRDefault="00C26C37" w:rsidP="002D0B5E">
            <w:pPr>
              <w:widowControl w:val="0"/>
              <w:spacing w:after="0" w:line="240" w:lineRule="auto"/>
              <w:ind w:firstLineChars="100" w:firstLine="220"/>
              <w:jc w:val="right"/>
            </w:pPr>
            <w:r>
              <w:t>88</w:t>
            </w:r>
          </w:p>
        </w:tc>
        <w:tc>
          <w:tcPr>
            <w:tcW w:w="1119" w:type="pct"/>
            <w:tcBorders>
              <w:top w:val="nil"/>
              <w:left w:val="nil"/>
              <w:bottom w:val="double" w:sz="4" w:space="0" w:color="auto"/>
              <w:right w:val="nil"/>
            </w:tcBorders>
            <w:vAlign w:val="center"/>
          </w:tcPr>
          <w:p w:rsidR="00C26C37" w:rsidRPr="0039627F" w:rsidRDefault="00C26C37" w:rsidP="002D0B5E">
            <w:pPr>
              <w:widowControl w:val="0"/>
              <w:spacing w:after="0" w:line="240" w:lineRule="auto"/>
              <w:ind w:firstLineChars="100" w:firstLine="220"/>
              <w:jc w:val="right"/>
            </w:pPr>
            <w:r>
              <w:t>38</w:t>
            </w:r>
          </w:p>
        </w:tc>
      </w:tr>
      <w:tr w:rsidR="00C26C37" w:rsidRPr="0039627F" w:rsidTr="002D0B5E">
        <w:trPr>
          <w:trHeight w:val="255"/>
        </w:trPr>
        <w:tc>
          <w:tcPr>
            <w:tcW w:w="2722" w:type="pct"/>
            <w:tcBorders>
              <w:top w:val="double" w:sz="4" w:space="0" w:color="auto"/>
              <w:left w:val="nil"/>
              <w:bottom w:val="nil"/>
              <w:right w:val="nil"/>
            </w:tcBorders>
            <w:shd w:val="clear" w:color="auto" w:fill="auto"/>
            <w:vAlign w:val="center"/>
            <w:hideMark/>
          </w:tcPr>
          <w:p w:rsidR="00C26C37" w:rsidRPr="0039627F" w:rsidRDefault="00C26C37" w:rsidP="002D0B5E">
            <w:pPr>
              <w:widowControl w:val="0"/>
              <w:spacing w:after="0" w:line="240" w:lineRule="auto"/>
              <w:rPr>
                <w:b/>
                <w:bCs/>
              </w:rPr>
            </w:pPr>
            <w:r w:rsidRPr="0039627F">
              <w:rPr>
                <w:b/>
                <w:bCs/>
              </w:rPr>
              <w:t xml:space="preserve">Всього </w:t>
            </w:r>
          </w:p>
        </w:tc>
        <w:tc>
          <w:tcPr>
            <w:tcW w:w="1159" w:type="pct"/>
            <w:tcBorders>
              <w:top w:val="double" w:sz="4" w:space="0" w:color="auto"/>
              <w:left w:val="nil"/>
              <w:bottom w:val="nil"/>
            </w:tcBorders>
            <w:shd w:val="clear" w:color="auto" w:fill="auto"/>
            <w:vAlign w:val="center"/>
          </w:tcPr>
          <w:p w:rsidR="00C26C37" w:rsidRPr="0039627F" w:rsidRDefault="00C26C37" w:rsidP="002D0B5E">
            <w:pPr>
              <w:widowControl w:val="0"/>
              <w:spacing w:after="0" w:line="240" w:lineRule="auto"/>
              <w:jc w:val="right"/>
              <w:rPr>
                <w:b/>
                <w:bCs/>
              </w:rPr>
            </w:pPr>
            <w:r>
              <w:rPr>
                <w:b/>
                <w:bCs/>
              </w:rPr>
              <w:t>41 564</w:t>
            </w:r>
          </w:p>
        </w:tc>
        <w:tc>
          <w:tcPr>
            <w:tcW w:w="1119"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59 219</w:t>
            </w:r>
          </w:p>
        </w:tc>
      </w:tr>
    </w:tbl>
    <w:p w:rsidR="00C26C37" w:rsidRPr="0039627F" w:rsidRDefault="00C26C37" w:rsidP="002D0B5E">
      <w:pPr>
        <w:widowControl w:val="0"/>
        <w:spacing w:after="0" w:line="240" w:lineRule="auto"/>
      </w:pPr>
      <w:bookmarkStart w:id="110" w:name="_Toc329770844"/>
      <w:bookmarkStart w:id="111" w:name="_Toc329790695"/>
      <w:bookmarkStart w:id="112" w:name="_Toc329796720"/>
      <w:r w:rsidRPr="0039627F">
        <w:t>Попередні оплати та інша дебіторська заборгованість деноміновані в гривнях та іноземній валюті (долар США).</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113" w:name="_Ref343614041"/>
      <w:bookmarkStart w:id="114" w:name="_Toc6587510"/>
      <w:bookmarkStart w:id="115" w:name="_Toc6908752"/>
      <w:bookmarkStart w:id="116" w:name="_Toc45710779"/>
      <w:bookmarkStart w:id="117" w:name="_Toc131170898"/>
      <w:bookmarkEnd w:id="110"/>
      <w:bookmarkEnd w:id="111"/>
      <w:bookmarkEnd w:id="112"/>
      <w:r w:rsidRPr="0039627F">
        <w:rPr>
          <w:rFonts w:ascii="Arial" w:hAnsi="Arial" w:cs="Arial"/>
          <w:sz w:val="18"/>
          <w:szCs w:val="18"/>
        </w:rPr>
        <w:t>Гроші та їх еквіваленти</w:t>
      </w:r>
      <w:bookmarkEnd w:id="113"/>
      <w:bookmarkEnd w:id="114"/>
      <w:bookmarkEnd w:id="115"/>
      <w:bookmarkEnd w:id="116"/>
      <w:bookmarkEnd w:id="117"/>
    </w:p>
    <w:p w:rsidR="00C26C37" w:rsidRDefault="00C26C37" w:rsidP="002D0B5E">
      <w:pPr>
        <w:pStyle w:val="ABC-paragrahinNotes"/>
        <w:widowControl w:val="0"/>
        <w:tabs>
          <w:tab w:val="left" w:pos="1620"/>
        </w:tabs>
        <w:spacing w:after="0"/>
        <w:rPr>
          <w:lang w:val="uk-UA"/>
        </w:rPr>
      </w:pPr>
      <w:r w:rsidRPr="0039627F">
        <w:rPr>
          <w:lang w:val="uk-UA"/>
        </w:rPr>
        <w:t>Станом на 31 грудня202</w:t>
      </w:r>
      <w:r>
        <w:rPr>
          <w:lang w:val="uk-UA"/>
        </w:rPr>
        <w:t>2</w:t>
      </w:r>
      <w:r w:rsidRPr="0039627F">
        <w:rPr>
          <w:lang w:val="uk-UA"/>
        </w:rPr>
        <w:t xml:space="preserve"> року та 1 січня 202</w:t>
      </w:r>
      <w:r>
        <w:rPr>
          <w:lang w:val="uk-UA"/>
        </w:rPr>
        <w:t>2</w:t>
      </w:r>
      <w:r w:rsidRPr="0039627F">
        <w:rPr>
          <w:lang w:val="uk-UA"/>
        </w:rPr>
        <w:t xml:space="preserve"> року гроші та їх еквіваленти деноміновані в гривнях та іноземній валюті (долар, євро).</w:t>
      </w:r>
      <w:bookmarkStart w:id="118" w:name="_Toc329627091"/>
      <w:bookmarkStart w:id="119" w:name="_Toc329770945"/>
      <w:bookmarkStart w:id="120" w:name="_Toc329790796"/>
      <w:bookmarkStart w:id="121" w:name="_Toc329796821"/>
      <w:bookmarkStart w:id="122" w:name="_Toc329626722"/>
      <w:bookmarkStart w:id="123" w:name="_Toc329627097"/>
      <w:bookmarkStart w:id="124" w:name="_Toc329770951"/>
      <w:bookmarkStart w:id="125" w:name="_Toc329790802"/>
      <w:bookmarkStart w:id="126" w:name="_Toc329796827"/>
      <w:bookmarkStart w:id="127" w:name="_Toc329626734"/>
      <w:bookmarkStart w:id="128" w:name="_Toc329627109"/>
      <w:bookmarkStart w:id="129" w:name="_Toc329770963"/>
      <w:bookmarkStart w:id="130" w:name="_Toc329790814"/>
      <w:bookmarkStart w:id="131" w:name="_Toc329796839"/>
      <w:bookmarkStart w:id="132" w:name="_Toc329626740"/>
      <w:bookmarkStart w:id="133" w:name="_Toc329627115"/>
      <w:bookmarkStart w:id="134" w:name="_Toc329770969"/>
      <w:bookmarkStart w:id="135" w:name="_Toc329790820"/>
      <w:bookmarkStart w:id="136" w:name="_Toc329796845"/>
      <w:bookmarkStart w:id="137" w:name="_Toc329626746"/>
      <w:bookmarkStart w:id="138" w:name="_Toc329627121"/>
      <w:bookmarkStart w:id="139" w:name="_Toc329770975"/>
      <w:bookmarkStart w:id="140" w:name="_Toc329790826"/>
      <w:bookmarkStart w:id="141" w:name="_Toc329796851"/>
      <w:bookmarkStart w:id="142" w:name="_Toc329626758"/>
      <w:bookmarkStart w:id="143" w:name="_Toc329627133"/>
      <w:bookmarkStart w:id="144" w:name="_Toc329770987"/>
      <w:bookmarkStart w:id="145" w:name="_Toc329790838"/>
      <w:bookmarkStart w:id="146" w:name="_Toc329796863"/>
      <w:bookmarkStart w:id="147" w:name="_Toc329626764"/>
      <w:bookmarkStart w:id="148" w:name="_Toc329627139"/>
      <w:bookmarkStart w:id="149" w:name="_Toc329770993"/>
      <w:bookmarkStart w:id="150" w:name="_Toc329790844"/>
      <w:bookmarkStart w:id="151" w:name="_Toc329796869"/>
      <w:bookmarkStart w:id="152" w:name="_Toc329626776"/>
      <w:bookmarkStart w:id="153" w:name="_Toc329627151"/>
      <w:bookmarkStart w:id="154" w:name="_Toc329771005"/>
      <w:bookmarkStart w:id="155" w:name="_Toc329790856"/>
      <w:bookmarkStart w:id="156" w:name="_Toc329796881"/>
      <w:bookmarkStart w:id="157" w:name="_Toc329626782"/>
      <w:bookmarkStart w:id="158" w:name="_Toc329627157"/>
      <w:bookmarkStart w:id="159" w:name="_Toc329771011"/>
      <w:bookmarkStart w:id="160" w:name="_Toc329790862"/>
      <w:bookmarkStart w:id="161" w:name="_Toc329796887"/>
      <w:bookmarkStart w:id="162" w:name="_Toc329626794"/>
      <w:bookmarkStart w:id="163" w:name="_Toc329627169"/>
      <w:bookmarkStart w:id="164" w:name="_Toc329771023"/>
      <w:bookmarkStart w:id="165" w:name="_Toc329790874"/>
      <w:bookmarkStart w:id="166" w:name="_Toc329796899"/>
      <w:bookmarkStart w:id="167" w:name="_Toc329626800"/>
      <w:bookmarkStart w:id="168" w:name="_Toc329627175"/>
      <w:bookmarkStart w:id="169" w:name="_Toc329771029"/>
      <w:bookmarkStart w:id="170" w:name="_Toc329790880"/>
      <w:bookmarkStart w:id="171" w:name="_Toc329796905"/>
      <w:bookmarkStart w:id="172" w:name="_Toc329626812"/>
      <w:bookmarkStart w:id="173" w:name="_Toc329627187"/>
      <w:bookmarkStart w:id="174" w:name="_Toc329771041"/>
      <w:bookmarkStart w:id="175" w:name="_Toc329790892"/>
      <w:bookmarkStart w:id="176" w:name="_Toc329796917"/>
      <w:bookmarkStart w:id="177" w:name="_Toc329626818"/>
      <w:bookmarkStart w:id="178" w:name="_Toc329627193"/>
      <w:bookmarkStart w:id="179" w:name="_Toc329771047"/>
      <w:bookmarkStart w:id="180" w:name="_Toc329790898"/>
      <w:bookmarkStart w:id="181" w:name="_Toc329796923"/>
      <w:bookmarkStart w:id="182" w:name="_Toc329626819"/>
      <w:bookmarkStart w:id="183" w:name="_Toc329627194"/>
      <w:bookmarkStart w:id="184" w:name="_Toc329771048"/>
      <w:bookmarkStart w:id="185" w:name="_Toc329790899"/>
      <w:bookmarkStart w:id="186" w:name="_Toc329796924"/>
      <w:bookmarkStart w:id="187" w:name="_Toc329626820"/>
      <w:bookmarkStart w:id="188" w:name="_Toc329627195"/>
      <w:bookmarkStart w:id="189" w:name="_Toc329771049"/>
      <w:bookmarkStart w:id="190" w:name="_Toc329790900"/>
      <w:bookmarkStart w:id="191" w:name="_Toc329796925"/>
      <w:bookmarkStart w:id="192" w:name="_Toc329626821"/>
      <w:bookmarkStart w:id="193" w:name="_Toc329627196"/>
      <w:bookmarkStart w:id="194" w:name="_Toc329771050"/>
      <w:bookmarkStart w:id="195" w:name="_Toc329790901"/>
      <w:bookmarkStart w:id="196" w:name="_Toc329796926"/>
      <w:bookmarkStart w:id="197" w:name="_Toc329626822"/>
      <w:bookmarkStart w:id="198" w:name="_Toc329627197"/>
      <w:bookmarkStart w:id="199" w:name="_Toc329771051"/>
      <w:bookmarkStart w:id="200" w:name="_Toc329790902"/>
      <w:bookmarkStart w:id="201" w:name="_Toc329796927"/>
      <w:bookmarkStart w:id="202" w:name="_Toc329626823"/>
      <w:bookmarkStart w:id="203" w:name="_Toc329627198"/>
      <w:bookmarkStart w:id="204" w:name="_Toc329771052"/>
      <w:bookmarkStart w:id="205" w:name="_Toc329790903"/>
      <w:bookmarkStart w:id="206" w:name="_Toc329796928"/>
      <w:bookmarkStart w:id="207" w:name="_Toc329626824"/>
      <w:bookmarkStart w:id="208" w:name="_Toc329627199"/>
      <w:bookmarkStart w:id="209" w:name="_Toc329771053"/>
      <w:bookmarkStart w:id="210" w:name="_Toc329790904"/>
      <w:bookmarkStart w:id="211" w:name="_Toc329796929"/>
      <w:bookmarkStart w:id="212" w:name="_Toc329626825"/>
      <w:bookmarkStart w:id="213" w:name="_Toc329627200"/>
      <w:bookmarkStart w:id="214" w:name="_Toc329771054"/>
      <w:bookmarkStart w:id="215" w:name="_Toc329790905"/>
      <w:bookmarkStart w:id="216" w:name="_Toc329796930"/>
      <w:bookmarkStart w:id="217" w:name="_Toc329626826"/>
      <w:bookmarkStart w:id="218" w:name="_Toc329627201"/>
      <w:bookmarkStart w:id="219" w:name="_Toc329771055"/>
      <w:bookmarkStart w:id="220" w:name="_Toc329790906"/>
      <w:bookmarkStart w:id="221" w:name="_Toc329796931"/>
      <w:bookmarkStart w:id="222" w:name="_Toc329626836"/>
      <w:bookmarkStart w:id="223" w:name="_Toc329627211"/>
      <w:bookmarkStart w:id="224" w:name="_Toc329771065"/>
      <w:bookmarkStart w:id="225" w:name="_Toc329790916"/>
      <w:bookmarkStart w:id="226" w:name="_Toc329796941"/>
      <w:bookmarkStart w:id="227" w:name="_Toc329626847"/>
      <w:bookmarkStart w:id="228" w:name="_Toc329627222"/>
      <w:bookmarkStart w:id="229" w:name="_Toc329771076"/>
      <w:bookmarkStart w:id="230" w:name="_Toc329790927"/>
      <w:bookmarkStart w:id="231" w:name="_Toc329796952"/>
      <w:bookmarkStart w:id="232" w:name="_Toc329626889"/>
      <w:bookmarkStart w:id="233" w:name="_Toc329627264"/>
      <w:bookmarkStart w:id="234" w:name="_Toc329771118"/>
      <w:bookmarkStart w:id="235" w:name="_Toc329790969"/>
      <w:bookmarkStart w:id="236" w:name="_Toc329796994"/>
      <w:bookmarkStart w:id="237" w:name="_Toc329626895"/>
      <w:bookmarkStart w:id="238" w:name="_Toc329627270"/>
      <w:bookmarkStart w:id="239" w:name="_Toc329771124"/>
      <w:bookmarkStart w:id="240" w:name="_Toc329790975"/>
      <w:bookmarkStart w:id="241" w:name="_Toc329797000"/>
      <w:bookmarkStart w:id="242" w:name="_Toc329626907"/>
      <w:bookmarkStart w:id="243" w:name="_Toc329627282"/>
      <w:bookmarkStart w:id="244" w:name="_Toc329771136"/>
      <w:bookmarkStart w:id="245" w:name="_Toc329790987"/>
      <w:bookmarkStart w:id="246" w:name="_Toc329797012"/>
      <w:bookmarkStart w:id="247" w:name="_Toc329626913"/>
      <w:bookmarkStart w:id="248" w:name="_Toc329627288"/>
      <w:bookmarkStart w:id="249" w:name="_Toc329771142"/>
      <w:bookmarkStart w:id="250" w:name="_Toc329790993"/>
      <w:bookmarkStart w:id="251" w:name="_Toc329797018"/>
      <w:bookmarkStart w:id="252" w:name="_Toc329770846"/>
      <w:bookmarkStart w:id="253" w:name="_Toc329790697"/>
      <w:bookmarkStart w:id="254" w:name="_Toc329796722"/>
      <w:bookmarkStart w:id="255" w:name="_Toc329770847"/>
      <w:bookmarkStart w:id="256" w:name="_Toc329790698"/>
      <w:bookmarkStart w:id="257" w:name="_Toc329796723"/>
      <w:bookmarkStart w:id="258" w:name="_Toc329770848"/>
      <w:bookmarkStart w:id="259" w:name="_Toc329790699"/>
      <w:bookmarkStart w:id="260" w:name="_Toc329796724"/>
      <w:bookmarkStart w:id="261" w:name="_Toc329626620"/>
      <w:bookmarkStart w:id="262" w:name="_Toc329626995"/>
      <w:bookmarkStart w:id="263" w:name="_Toc329770849"/>
      <w:bookmarkStart w:id="264" w:name="_Toc329790700"/>
      <w:bookmarkStart w:id="265" w:name="_Toc329796725"/>
      <w:bookmarkStart w:id="266" w:name="_Toc329626621"/>
      <w:bookmarkStart w:id="267" w:name="_Toc329626996"/>
      <w:bookmarkStart w:id="268" w:name="_Toc329770850"/>
      <w:bookmarkStart w:id="269" w:name="_Toc329790701"/>
      <w:bookmarkStart w:id="270" w:name="_Toc329796726"/>
      <w:bookmarkStart w:id="271" w:name="_Toc329626622"/>
      <w:bookmarkStart w:id="272" w:name="_Toc329626997"/>
      <w:bookmarkStart w:id="273" w:name="_Toc329770851"/>
      <w:bookmarkStart w:id="274" w:name="_Toc329790702"/>
      <w:bookmarkStart w:id="275" w:name="_Toc329796727"/>
      <w:bookmarkStart w:id="276" w:name="_Toc329626632"/>
      <w:bookmarkStart w:id="277" w:name="_Toc329627007"/>
      <w:bookmarkStart w:id="278" w:name="_Toc329770861"/>
      <w:bookmarkStart w:id="279" w:name="_Toc329790712"/>
      <w:bookmarkStart w:id="280" w:name="_Toc329796737"/>
      <w:bookmarkStart w:id="281" w:name="_Toc329626656"/>
      <w:bookmarkStart w:id="282" w:name="_Toc329627031"/>
      <w:bookmarkStart w:id="283" w:name="_Toc329770885"/>
      <w:bookmarkStart w:id="284" w:name="_Toc329790736"/>
      <w:bookmarkStart w:id="285" w:name="_Toc329796761"/>
      <w:bookmarkStart w:id="286" w:name="_Toc329626662"/>
      <w:bookmarkStart w:id="287" w:name="_Toc329627037"/>
      <w:bookmarkStart w:id="288" w:name="_Toc329770891"/>
      <w:bookmarkStart w:id="289" w:name="_Toc329790742"/>
      <w:bookmarkStart w:id="290" w:name="_Toc329796767"/>
      <w:bookmarkStart w:id="291" w:name="_Toc329626674"/>
      <w:bookmarkStart w:id="292" w:name="_Toc329627049"/>
      <w:bookmarkStart w:id="293" w:name="_Toc329770903"/>
      <w:bookmarkStart w:id="294" w:name="_Toc329790754"/>
      <w:bookmarkStart w:id="295" w:name="_Toc329796779"/>
      <w:bookmarkStart w:id="296" w:name="_Toc329626680"/>
      <w:bookmarkStart w:id="297" w:name="_Toc329627055"/>
      <w:bookmarkStart w:id="298" w:name="_Toc329770909"/>
      <w:bookmarkStart w:id="299" w:name="_Toc329790760"/>
      <w:bookmarkStart w:id="300" w:name="_Toc329796785"/>
      <w:bookmarkStart w:id="301" w:name="_Toc32962671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39627F">
        <w:rPr>
          <w:lang w:val="uk-UA"/>
        </w:rPr>
        <w:t xml:space="preserve"> Усі кошти на банківських рахунках не прострочені та не знецінені.</w:t>
      </w:r>
      <w:bookmarkStart w:id="302" w:name="_Ref343614137"/>
      <w:bookmarkStart w:id="303" w:name="_Ref343614247"/>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C26C37" w:rsidRPr="0039627F" w:rsidRDefault="00C26C37" w:rsidP="002D0B5E">
      <w:pPr>
        <w:pStyle w:val="ABC-paragrahinNotes"/>
        <w:widowControl w:val="0"/>
        <w:tabs>
          <w:tab w:val="left" w:pos="1620"/>
        </w:tabs>
        <w:spacing w:after="0"/>
        <w:rPr>
          <w:rStyle w:val="hps"/>
          <w:lang w:val="uk-UA"/>
        </w:rPr>
      </w:pPr>
      <w:r w:rsidRPr="0039627F">
        <w:rPr>
          <w:rStyle w:val="hps"/>
          <w:lang w:val="uk-UA"/>
        </w:rPr>
        <w:t>Гроші та їх еквіваленти включають грошові кошти на поточних рахунках банків:</w:t>
      </w:r>
    </w:p>
    <w:tbl>
      <w:tblPr>
        <w:tblW w:w="4927" w:type="pct"/>
        <w:tblLook w:val="04A0"/>
      </w:tblPr>
      <w:tblGrid>
        <w:gridCol w:w="5785"/>
        <w:gridCol w:w="2021"/>
        <w:gridCol w:w="2251"/>
      </w:tblGrid>
      <w:tr w:rsidR="00C26C37" w:rsidRPr="0039627F" w:rsidTr="002D0B5E">
        <w:trPr>
          <w:trHeight w:val="255"/>
          <w:tblHeader/>
        </w:trPr>
        <w:tc>
          <w:tcPr>
            <w:tcW w:w="2876" w:type="pct"/>
            <w:tcBorders>
              <w:top w:val="single" w:sz="4" w:space="0" w:color="auto"/>
              <w:left w:val="nil"/>
              <w:bottom w:val="single" w:sz="4" w:space="0" w:color="auto"/>
              <w:right w:val="nil"/>
            </w:tcBorders>
            <w:shd w:val="clear" w:color="auto" w:fill="auto"/>
            <w:vAlign w:val="bottom"/>
            <w:hideMark/>
          </w:tcPr>
          <w:p w:rsidR="00C26C37" w:rsidRPr="0039627F" w:rsidRDefault="00C26C37" w:rsidP="002D0B5E">
            <w:pPr>
              <w:widowControl w:val="0"/>
              <w:spacing w:after="0" w:line="240" w:lineRule="auto"/>
              <w:rPr>
                <w:b/>
                <w:bCs/>
              </w:rPr>
            </w:pPr>
          </w:p>
        </w:tc>
        <w:tc>
          <w:tcPr>
            <w:tcW w:w="1005" w:type="pct"/>
            <w:tcBorders>
              <w:top w:val="single" w:sz="4" w:space="0" w:color="auto"/>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119"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2876" w:type="pct"/>
            <w:tcBorders>
              <w:top w:val="nil"/>
              <w:left w:val="nil"/>
              <w:bottom w:val="nil"/>
              <w:right w:val="nil"/>
            </w:tcBorders>
            <w:shd w:val="clear" w:color="auto" w:fill="auto"/>
            <w:noWrap/>
            <w:vAlign w:val="bottom"/>
            <w:hideMark/>
          </w:tcPr>
          <w:p w:rsidR="00C26C37" w:rsidRPr="0039627F" w:rsidRDefault="00C26C37" w:rsidP="002D0B5E">
            <w:pPr>
              <w:widowControl w:val="0"/>
              <w:spacing w:after="0" w:line="240" w:lineRule="auto"/>
            </w:pPr>
            <w:bookmarkStart w:id="304" w:name="_Toc6829897"/>
            <w:r w:rsidRPr="0039627F">
              <w:t>Гроші на банківських рахунках в національній валюті</w:t>
            </w:r>
            <w:bookmarkEnd w:id="304"/>
          </w:p>
        </w:tc>
        <w:tc>
          <w:tcPr>
            <w:tcW w:w="1005"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74148E">
              <w:rPr>
                <w:lang w:val="en-US"/>
              </w:rPr>
              <w:t>68 854</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94 789</w:t>
            </w:r>
          </w:p>
        </w:tc>
      </w:tr>
      <w:tr w:rsidR="00C26C37" w:rsidRPr="0039627F" w:rsidTr="002D0B5E">
        <w:trPr>
          <w:trHeight w:val="255"/>
        </w:trPr>
        <w:tc>
          <w:tcPr>
            <w:tcW w:w="2876"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t>Гроші на банківських рахунках в іноземній валюті</w:t>
            </w:r>
          </w:p>
        </w:tc>
        <w:tc>
          <w:tcPr>
            <w:tcW w:w="1005"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t>-</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69 843</w:t>
            </w:r>
          </w:p>
        </w:tc>
      </w:tr>
      <w:tr w:rsidR="00C26C37" w:rsidRPr="0039627F" w:rsidTr="002D0B5E">
        <w:trPr>
          <w:trHeight w:val="255"/>
        </w:trPr>
        <w:tc>
          <w:tcPr>
            <w:tcW w:w="2876" w:type="pct"/>
            <w:tcBorders>
              <w:top w:val="nil"/>
              <w:left w:val="nil"/>
              <w:bottom w:val="double" w:sz="4" w:space="0" w:color="auto"/>
              <w:right w:val="nil"/>
            </w:tcBorders>
            <w:shd w:val="clear" w:color="auto" w:fill="auto"/>
            <w:noWrap/>
            <w:vAlign w:val="bottom"/>
            <w:hideMark/>
          </w:tcPr>
          <w:p w:rsidR="00C26C37" w:rsidRPr="0039627F" w:rsidRDefault="00C26C37" w:rsidP="002D0B5E">
            <w:pPr>
              <w:widowControl w:val="0"/>
              <w:spacing w:after="0" w:line="240" w:lineRule="auto"/>
            </w:pPr>
            <w:bookmarkStart w:id="305" w:name="_Toc6829900"/>
            <w:r w:rsidRPr="0039627F">
              <w:t xml:space="preserve">Гроші на </w:t>
            </w:r>
            <w:bookmarkEnd w:id="305"/>
            <w:r w:rsidRPr="0039627F">
              <w:t>рахунку в СЕА ПДВ</w:t>
            </w:r>
          </w:p>
        </w:tc>
        <w:tc>
          <w:tcPr>
            <w:tcW w:w="1005"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39627F">
              <w:t>-</w:t>
            </w:r>
          </w:p>
        </w:tc>
        <w:tc>
          <w:tcPr>
            <w:tcW w:w="1119"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270"/>
        </w:trPr>
        <w:tc>
          <w:tcPr>
            <w:tcW w:w="2876" w:type="pct"/>
            <w:tcBorders>
              <w:top w:val="doub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005" w:type="pct"/>
            <w:tcBorders>
              <w:top w:val="double" w:sz="6" w:space="0" w:color="auto"/>
              <w:left w:val="nil"/>
              <w:bottom w:val="nil"/>
              <w:right w:val="nil"/>
            </w:tcBorders>
            <w:shd w:val="clear" w:color="auto" w:fill="auto"/>
            <w:vAlign w:val="center"/>
          </w:tcPr>
          <w:p w:rsidR="00C26C37" w:rsidRPr="0050282A" w:rsidRDefault="00C26C37" w:rsidP="002D0B5E">
            <w:pPr>
              <w:widowControl w:val="0"/>
              <w:spacing w:after="0" w:line="240" w:lineRule="auto"/>
              <w:jc w:val="right"/>
              <w:rPr>
                <w:b/>
                <w:bCs/>
              </w:rPr>
            </w:pPr>
            <w:r w:rsidRPr="0050282A">
              <w:rPr>
                <w:b/>
                <w:lang w:val="en-US"/>
              </w:rPr>
              <w:t>68 854</w:t>
            </w:r>
          </w:p>
        </w:tc>
        <w:tc>
          <w:tcPr>
            <w:tcW w:w="1119" w:type="pct"/>
            <w:tcBorders>
              <w:top w:val="double" w:sz="6"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164 632</w:t>
            </w:r>
          </w:p>
        </w:tc>
      </w:tr>
    </w:tbl>
    <w:p w:rsidR="00C26C37" w:rsidRPr="0039627F" w:rsidRDefault="00C26C37" w:rsidP="002D0B5E">
      <w:pPr>
        <w:widowControl w:val="0"/>
        <w:spacing w:after="0" w:line="240" w:lineRule="auto"/>
        <w:jc w:val="both"/>
        <w:rPr>
          <w:rStyle w:val="hps"/>
        </w:rPr>
      </w:pPr>
      <w:r w:rsidRPr="0039627F">
        <w:rPr>
          <w:rStyle w:val="hps"/>
        </w:rPr>
        <w:t xml:space="preserve">Інші надходження та витрачання грошових коштів Компанії, відображені у Звіті про рух грошових коштів (за прямим методом) включають: </w:t>
      </w:r>
    </w:p>
    <w:p w:rsidR="00C26C37" w:rsidRPr="0039627F" w:rsidRDefault="00C26C37" w:rsidP="002D0B5E">
      <w:pPr>
        <w:widowControl w:val="0"/>
        <w:spacing w:after="0" w:line="240" w:lineRule="auto"/>
        <w:jc w:val="both"/>
        <w:rPr>
          <w:rStyle w:val="hps"/>
        </w:rPr>
      </w:pPr>
      <w:r w:rsidRPr="0039627F">
        <w:rPr>
          <w:rStyle w:val="hps"/>
        </w:rPr>
        <w:t>Інші надходження операційної діяльності</w:t>
      </w:r>
    </w:p>
    <w:tbl>
      <w:tblPr>
        <w:tblW w:w="4927" w:type="pct"/>
        <w:tblLook w:val="04A0"/>
      </w:tblPr>
      <w:tblGrid>
        <w:gridCol w:w="5312"/>
        <w:gridCol w:w="2492"/>
        <w:gridCol w:w="2253"/>
      </w:tblGrid>
      <w:tr w:rsidR="00C26C37" w:rsidRPr="0039627F" w:rsidTr="002D0B5E">
        <w:trPr>
          <w:trHeight w:val="171"/>
          <w:tblHeader/>
        </w:trPr>
        <w:tc>
          <w:tcPr>
            <w:tcW w:w="2641" w:type="pct"/>
            <w:tcBorders>
              <w:top w:val="single" w:sz="4" w:space="0" w:color="auto"/>
              <w:bottom w:val="single" w:sz="4" w:space="0" w:color="auto"/>
            </w:tcBorders>
            <w:shd w:val="clear" w:color="auto" w:fill="auto"/>
            <w:vAlign w:val="center"/>
          </w:tcPr>
          <w:p w:rsidR="00C26C37" w:rsidRPr="0039627F" w:rsidRDefault="00C26C37" w:rsidP="002D0B5E">
            <w:pPr>
              <w:widowControl w:val="0"/>
              <w:spacing w:after="0" w:line="240" w:lineRule="auto"/>
              <w:jc w:val="right"/>
            </w:pPr>
          </w:p>
        </w:tc>
        <w:tc>
          <w:tcPr>
            <w:tcW w:w="1239" w:type="pct"/>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rPr>
            </w:pPr>
            <w:r>
              <w:rPr>
                <w:b/>
                <w:bCs/>
              </w:rPr>
              <w:t>2022</w:t>
            </w:r>
          </w:p>
        </w:tc>
        <w:tc>
          <w:tcPr>
            <w:tcW w:w="1120" w:type="pct"/>
            <w:tcBorders>
              <w:top w:val="single" w:sz="4" w:space="0" w:color="auto"/>
              <w:bottom w:val="single" w:sz="4" w:space="0" w:color="auto"/>
            </w:tcBorders>
            <w:vAlign w:val="center"/>
          </w:tcPr>
          <w:p w:rsidR="00C26C37" w:rsidRPr="0039627F" w:rsidRDefault="00C26C37" w:rsidP="002D0B5E">
            <w:pPr>
              <w:widowControl w:val="0"/>
              <w:spacing w:after="0" w:line="240" w:lineRule="auto"/>
              <w:jc w:val="right"/>
              <w:rPr>
                <w:b/>
                <w:bCs/>
              </w:rPr>
            </w:pPr>
            <w:r>
              <w:rPr>
                <w:b/>
                <w:bCs/>
              </w:rPr>
              <w:t>2021</w:t>
            </w:r>
          </w:p>
        </w:tc>
      </w:tr>
      <w:tr w:rsidR="00C26C37" w:rsidRPr="0039627F" w:rsidTr="002D0B5E">
        <w:trPr>
          <w:trHeight w:val="227"/>
        </w:trPr>
        <w:tc>
          <w:tcPr>
            <w:tcW w:w="2641" w:type="pct"/>
            <w:noWrap/>
            <w:vAlign w:val="bottom"/>
          </w:tcPr>
          <w:p w:rsidR="00C26C37" w:rsidRPr="0039627F" w:rsidRDefault="00C26C37" w:rsidP="002D0B5E">
            <w:pPr>
              <w:widowControl w:val="0"/>
              <w:spacing w:after="0" w:line="240" w:lineRule="auto"/>
              <w:rPr>
                <w:color w:val="000000"/>
              </w:rPr>
            </w:pPr>
            <w:r w:rsidRPr="0039627F">
              <w:rPr>
                <w:bCs/>
              </w:rPr>
              <w:t>Повернення невикористаних підзвітних сум</w:t>
            </w:r>
          </w:p>
        </w:tc>
        <w:tc>
          <w:tcPr>
            <w:tcW w:w="1239" w:type="pct"/>
            <w:noWrap/>
            <w:vAlign w:val="bottom"/>
          </w:tcPr>
          <w:p w:rsidR="00C26C37" w:rsidRPr="0039627F" w:rsidRDefault="00C26C37" w:rsidP="002D0B5E">
            <w:pPr>
              <w:widowControl w:val="0"/>
              <w:spacing w:after="0" w:line="240" w:lineRule="auto"/>
              <w:jc w:val="right"/>
              <w:rPr>
                <w:bCs/>
              </w:rPr>
            </w:pPr>
            <w:r w:rsidRPr="00530AB0">
              <w:rPr>
                <w:bCs/>
                <w:lang w:val="ru-RU"/>
              </w:rPr>
              <w:t>109</w:t>
            </w:r>
          </w:p>
        </w:tc>
        <w:tc>
          <w:tcPr>
            <w:tcW w:w="1120" w:type="pct"/>
            <w:vAlign w:val="bottom"/>
          </w:tcPr>
          <w:p w:rsidR="00C26C37" w:rsidRPr="0039627F" w:rsidRDefault="00C26C37" w:rsidP="002D0B5E">
            <w:pPr>
              <w:widowControl w:val="0"/>
              <w:spacing w:after="0" w:line="240" w:lineRule="auto"/>
              <w:jc w:val="right"/>
              <w:rPr>
                <w:bCs/>
              </w:rPr>
            </w:pPr>
            <w:r w:rsidRPr="0039627F">
              <w:rPr>
                <w:bCs/>
              </w:rPr>
              <w:t>7</w:t>
            </w:r>
          </w:p>
        </w:tc>
      </w:tr>
      <w:tr w:rsidR="00C26C37" w:rsidRPr="0039627F" w:rsidTr="002D0B5E">
        <w:trPr>
          <w:trHeight w:val="227"/>
        </w:trPr>
        <w:tc>
          <w:tcPr>
            <w:tcW w:w="2641" w:type="pct"/>
            <w:noWrap/>
            <w:vAlign w:val="bottom"/>
          </w:tcPr>
          <w:p w:rsidR="00C26C37" w:rsidRPr="0039627F" w:rsidRDefault="00C26C37" w:rsidP="002D0B5E">
            <w:pPr>
              <w:widowControl w:val="0"/>
              <w:spacing w:after="0" w:line="240" w:lineRule="auto"/>
              <w:rPr>
                <w:color w:val="000000"/>
              </w:rPr>
            </w:pPr>
            <w:r w:rsidRPr="0039627F">
              <w:rPr>
                <w:bCs/>
              </w:rPr>
              <w:t>Страхове відшкодування</w:t>
            </w:r>
          </w:p>
        </w:tc>
        <w:tc>
          <w:tcPr>
            <w:tcW w:w="1239" w:type="pct"/>
            <w:noWrap/>
            <w:vAlign w:val="bottom"/>
          </w:tcPr>
          <w:p w:rsidR="00C26C37" w:rsidRPr="0039627F" w:rsidRDefault="00C26C37" w:rsidP="002D0B5E">
            <w:pPr>
              <w:widowControl w:val="0"/>
              <w:spacing w:after="0" w:line="240" w:lineRule="auto"/>
              <w:jc w:val="right"/>
              <w:rPr>
                <w:bCs/>
              </w:rPr>
            </w:pPr>
            <w:r w:rsidRPr="00530AB0">
              <w:rPr>
                <w:bCs/>
              </w:rPr>
              <w:t>20</w:t>
            </w:r>
          </w:p>
        </w:tc>
        <w:tc>
          <w:tcPr>
            <w:tcW w:w="1120" w:type="pct"/>
            <w:vAlign w:val="bottom"/>
          </w:tcPr>
          <w:p w:rsidR="00C26C37" w:rsidRPr="0039627F" w:rsidRDefault="00C26C37" w:rsidP="002D0B5E">
            <w:pPr>
              <w:widowControl w:val="0"/>
              <w:spacing w:after="0" w:line="240" w:lineRule="auto"/>
              <w:jc w:val="right"/>
              <w:rPr>
                <w:bCs/>
              </w:rPr>
            </w:pPr>
            <w:r w:rsidRPr="0039627F">
              <w:rPr>
                <w:bCs/>
              </w:rPr>
              <w:t>30</w:t>
            </w:r>
          </w:p>
        </w:tc>
      </w:tr>
      <w:tr w:rsidR="00C26C37" w:rsidRPr="0039627F" w:rsidTr="002D0B5E">
        <w:trPr>
          <w:trHeight w:val="227"/>
        </w:trPr>
        <w:tc>
          <w:tcPr>
            <w:tcW w:w="2641" w:type="pct"/>
            <w:noWrap/>
            <w:vAlign w:val="bottom"/>
          </w:tcPr>
          <w:p w:rsidR="00C26C37" w:rsidRPr="0039627F" w:rsidRDefault="00C26C37" w:rsidP="002D0B5E">
            <w:pPr>
              <w:widowControl w:val="0"/>
              <w:spacing w:after="0" w:line="240" w:lineRule="auto"/>
              <w:rPr>
                <w:bCs/>
              </w:rPr>
            </w:pPr>
            <w:r w:rsidRPr="0039627F">
              <w:rPr>
                <w:bCs/>
              </w:rPr>
              <w:t>Гарантійні надходження і компенсації</w:t>
            </w:r>
          </w:p>
        </w:tc>
        <w:tc>
          <w:tcPr>
            <w:tcW w:w="1239" w:type="pct"/>
            <w:noWrap/>
            <w:vAlign w:val="bottom"/>
          </w:tcPr>
          <w:p w:rsidR="00C26C37" w:rsidRPr="0039627F" w:rsidRDefault="00C26C37" w:rsidP="002D0B5E">
            <w:pPr>
              <w:widowControl w:val="0"/>
              <w:spacing w:after="0" w:line="240" w:lineRule="auto"/>
              <w:jc w:val="right"/>
              <w:rPr>
                <w:bCs/>
              </w:rPr>
            </w:pPr>
            <w:r w:rsidRPr="00530AB0">
              <w:rPr>
                <w:bCs/>
                <w:lang w:val="ru-RU"/>
              </w:rPr>
              <w:t>50 670</w:t>
            </w:r>
          </w:p>
        </w:tc>
        <w:tc>
          <w:tcPr>
            <w:tcW w:w="1120" w:type="pct"/>
            <w:vAlign w:val="bottom"/>
          </w:tcPr>
          <w:p w:rsidR="00C26C37" w:rsidRPr="0039627F" w:rsidRDefault="00C26C37" w:rsidP="002D0B5E">
            <w:pPr>
              <w:widowControl w:val="0"/>
              <w:spacing w:after="0" w:line="240" w:lineRule="auto"/>
              <w:jc w:val="right"/>
              <w:rPr>
                <w:bCs/>
              </w:rPr>
            </w:pPr>
            <w:r w:rsidRPr="0039627F">
              <w:rPr>
                <w:bCs/>
              </w:rPr>
              <w:t>51 489</w:t>
            </w:r>
          </w:p>
        </w:tc>
      </w:tr>
      <w:tr w:rsidR="00C26C37" w:rsidRPr="0039627F" w:rsidTr="002D0B5E">
        <w:trPr>
          <w:trHeight w:val="227"/>
        </w:trPr>
        <w:tc>
          <w:tcPr>
            <w:tcW w:w="2641" w:type="pct"/>
            <w:noWrap/>
            <w:vAlign w:val="bottom"/>
          </w:tcPr>
          <w:p w:rsidR="00C26C37" w:rsidRPr="0039627F" w:rsidRDefault="00C26C37" w:rsidP="002D0B5E">
            <w:pPr>
              <w:widowControl w:val="0"/>
              <w:spacing w:after="0" w:line="240" w:lineRule="auto"/>
              <w:rPr>
                <w:bCs/>
              </w:rPr>
            </w:pPr>
            <w:r w:rsidRPr="0039627F">
              <w:rPr>
                <w:bCs/>
              </w:rPr>
              <w:t>Позитивний результат від купівлі-продажу валюти</w:t>
            </w:r>
          </w:p>
        </w:tc>
        <w:tc>
          <w:tcPr>
            <w:tcW w:w="1239" w:type="pct"/>
            <w:noWrap/>
            <w:vAlign w:val="bottom"/>
          </w:tcPr>
          <w:p w:rsidR="00C26C37" w:rsidRPr="0039627F" w:rsidRDefault="00C26C37" w:rsidP="002D0B5E">
            <w:pPr>
              <w:widowControl w:val="0"/>
              <w:spacing w:after="0" w:line="240" w:lineRule="auto"/>
              <w:jc w:val="right"/>
              <w:rPr>
                <w:bCs/>
              </w:rPr>
            </w:pPr>
            <w:r w:rsidRPr="00530AB0">
              <w:rPr>
                <w:bCs/>
              </w:rPr>
              <w:t>1 031</w:t>
            </w:r>
          </w:p>
        </w:tc>
        <w:tc>
          <w:tcPr>
            <w:tcW w:w="1120" w:type="pct"/>
            <w:vAlign w:val="bottom"/>
          </w:tcPr>
          <w:p w:rsidR="00C26C37" w:rsidRPr="0039627F" w:rsidRDefault="00C26C37" w:rsidP="002D0B5E">
            <w:pPr>
              <w:widowControl w:val="0"/>
              <w:spacing w:after="0" w:line="240" w:lineRule="auto"/>
              <w:jc w:val="right"/>
              <w:rPr>
                <w:bCs/>
              </w:rPr>
            </w:pPr>
            <w:r w:rsidRPr="0039627F">
              <w:rPr>
                <w:bCs/>
              </w:rPr>
              <w:t>2 966</w:t>
            </w:r>
          </w:p>
        </w:tc>
      </w:tr>
      <w:tr w:rsidR="00C26C37" w:rsidRPr="0039627F" w:rsidTr="002D0B5E">
        <w:trPr>
          <w:trHeight w:val="227"/>
        </w:trPr>
        <w:tc>
          <w:tcPr>
            <w:tcW w:w="2641" w:type="pct"/>
            <w:tcBorders>
              <w:top w:val="nil"/>
              <w:left w:val="nil"/>
              <w:bottom w:val="double" w:sz="4" w:space="0" w:color="auto"/>
              <w:right w:val="nil"/>
            </w:tcBorders>
            <w:noWrap/>
            <w:vAlign w:val="bottom"/>
          </w:tcPr>
          <w:p w:rsidR="00C26C37" w:rsidRPr="0039627F" w:rsidRDefault="00C26C37" w:rsidP="002D0B5E">
            <w:pPr>
              <w:widowControl w:val="0"/>
              <w:spacing w:after="0" w:line="240" w:lineRule="auto"/>
              <w:rPr>
                <w:color w:val="000000"/>
              </w:rPr>
            </w:pPr>
            <w:r w:rsidRPr="0039627F">
              <w:rPr>
                <w:bCs/>
              </w:rPr>
              <w:t>Інші надходження</w:t>
            </w:r>
          </w:p>
        </w:tc>
        <w:tc>
          <w:tcPr>
            <w:tcW w:w="1239" w:type="pct"/>
            <w:tcBorders>
              <w:top w:val="nil"/>
              <w:left w:val="nil"/>
              <w:bottom w:val="double" w:sz="4" w:space="0" w:color="auto"/>
              <w:right w:val="nil"/>
            </w:tcBorders>
            <w:noWrap/>
            <w:vAlign w:val="bottom"/>
          </w:tcPr>
          <w:p w:rsidR="00C26C37" w:rsidRPr="0039627F" w:rsidRDefault="00C26C37" w:rsidP="002D0B5E">
            <w:pPr>
              <w:widowControl w:val="0"/>
              <w:spacing w:after="0" w:line="240" w:lineRule="auto"/>
              <w:jc w:val="right"/>
              <w:rPr>
                <w:bCs/>
              </w:rPr>
            </w:pPr>
            <w:r w:rsidRPr="00530AB0">
              <w:rPr>
                <w:bCs/>
              </w:rPr>
              <w:t>4 427</w:t>
            </w:r>
          </w:p>
        </w:tc>
        <w:tc>
          <w:tcPr>
            <w:tcW w:w="1120" w:type="pct"/>
            <w:tcBorders>
              <w:top w:val="nil"/>
              <w:left w:val="nil"/>
              <w:bottom w:val="double" w:sz="4" w:space="0" w:color="auto"/>
              <w:right w:val="nil"/>
            </w:tcBorders>
            <w:vAlign w:val="bottom"/>
          </w:tcPr>
          <w:p w:rsidR="00C26C37" w:rsidRPr="0039627F" w:rsidRDefault="00C26C37" w:rsidP="002D0B5E">
            <w:pPr>
              <w:widowControl w:val="0"/>
              <w:spacing w:after="0" w:line="240" w:lineRule="auto"/>
              <w:jc w:val="right"/>
              <w:rPr>
                <w:bCs/>
              </w:rPr>
            </w:pPr>
            <w:r w:rsidRPr="0039627F">
              <w:rPr>
                <w:bCs/>
              </w:rPr>
              <w:t>-</w:t>
            </w:r>
          </w:p>
        </w:tc>
      </w:tr>
      <w:tr w:rsidR="00C26C37" w:rsidRPr="0039627F" w:rsidTr="002D0B5E">
        <w:trPr>
          <w:trHeight w:val="227"/>
        </w:trPr>
        <w:tc>
          <w:tcPr>
            <w:tcW w:w="2641" w:type="pct"/>
            <w:tcBorders>
              <w:top w:val="double" w:sz="4" w:space="0" w:color="auto"/>
              <w:left w:val="nil"/>
              <w:bottom w:val="nil"/>
              <w:right w:val="nil"/>
            </w:tcBorders>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239" w:type="pct"/>
            <w:tcBorders>
              <w:top w:val="double" w:sz="4" w:space="0" w:color="auto"/>
              <w:left w:val="nil"/>
              <w:bottom w:val="nil"/>
              <w:right w:val="nil"/>
            </w:tcBorders>
            <w:noWrap/>
            <w:vAlign w:val="bottom"/>
          </w:tcPr>
          <w:p w:rsidR="00C26C37" w:rsidRPr="0039627F" w:rsidRDefault="00C26C37" w:rsidP="002D0B5E">
            <w:pPr>
              <w:widowControl w:val="0"/>
              <w:spacing w:after="0" w:line="240" w:lineRule="auto"/>
              <w:jc w:val="right"/>
              <w:rPr>
                <w:b/>
                <w:bCs/>
              </w:rPr>
            </w:pPr>
            <w:r w:rsidRPr="00530AB0">
              <w:rPr>
                <w:b/>
                <w:bCs/>
              </w:rPr>
              <w:t>56 257</w:t>
            </w:r>
          </w:p>
        </w:tc>
        <w:tc>
          <w:tcPr>
            <w:tcW w:w="1120" w:type="pct"/>
            <w:tcBorders>
              <w:top w:val="double" w:sz="4" w:space="0" w:color="auto"/>
              <w:left w:val="nil"/>
              <w:bottom w:val="nil"/>
              <w:right w:val="nil"/>
            </w:tcBorders>
            <w:vAlign w:val="bottom"/>
          </w:tcPr>
          <w:p w:rsidR="00C26C37" w:rsidRPr="0039627F" w:rsidRDefault="00C26C37" w:rsidP="002D0B5E">
            <w:pPr>
              <w:widowControl w:val="0"/>
              <w:spacing w:after="0" w:line="240" w:lineRule="auto"/>
              <w:jc w:val="right"/>
              <w:rPr>
                <w:b/>
                <w:bCs/>
              </w:rPr>
            </w:pPr>
            <w:r w:rsidRPr="0039627F">
              <w:rPr>
                <w:b/>
                <w:bCs/>
              </w:rPr>
              <w:t>54 492</w:t>
            </w:r>
          </w:p>
        </w:tc>
      </w:tr>
    </w:tbl>
    <w:p w:rsidR="00C26C37" w:rsidRPr="0039627F" w:rsidRDefault="00C26C37" w:rsidP="002D0B5E">
      <w:pPr>
        <w:widowControl w:val="0"/>
        <w:spacing w:after="0" w:line="240" w:lineRule="auto"/>
        <w:jc w:val="both"/>
        <w:rPr>
          <w:rStyle w:val="hps"/>
        </w:rPr>
      </w:pPr>
      <w:r w:rsidRPr="0039627F">
        <w:rPr>
          <w:rStyle w:val="hps"/>
        </w:rPr>
        <w:t>Інші витрачання операційної діяльності</w:t>
      </w:r>
    </w:p>
    <w:tbl>
      <w:tblPr>
        <w:tblW w:w="4927" w:type="pct"/>
        <w:tblLook w:val="04A0"/>
      </w:tblPr>
      <w:tblGrid>
        <w:gridCol w:w="5981"/>
        <w:gridCol w:w="1986"/>
        <w:gridCol w:w="2090"/>
      </w:tblGrid>
      <w:tr w:rsidR="00C26C37" w:rsidRPr="0039627F" w:rsidTr="002D0B5E">
        <w:trPr>
          <w:trHeight w:val="165"/>
        </w:trPr>
        <w:tc>
          <w:tcPr>
            <w:tcW w:w="2813" w:type="pct"/>
            <w:tcBorders>
              <w:top w:val="single" w:sz="4" w:space="0" w:color="auto"/>
              <w:bottom w:val="single" w:sz="4" w:space="0" w:color="auto"/>
            </w:tcBorders>
            <w:shd w:val="clear" w:color="auto" w:fill="auto"/>
          </w:tcPr>
          <w:p w:rsidR="00C26C37" w:rsidRPr="0039627F" w:rsidRDefault="00C26C37" w:rsidP="002D0B5E">
            <w:pPr>
              <w:widowControl w:val="0"/>
              <w:spacing w:after="0" w:line="240" w:lineRule="auto"/>
            </w:pPr>
          </w:p>
        </w:tc>
        <w:tc>
          <w:tcPr>
            <w:tcW w:w="1068" w:type="pct"/>
            <w:tcBorders>
              <w:top w:val="single" w:sz="4" w:space="0" w:color="auto"/>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rPr>
            </w:pPr>
            <w:r>
              <w:rPr>
                <w:b/>
                <w:bCs/>
              </w:rPr>
              <w:t>2022</w:t>
            </w:r>
          </w:p>
        </w:tc>
        <w:tc>
          <w:tcPr>
            <w:tcW w:w="1119" w:type="pct"/>
            <w:tcBorders>
              <w:top w:val="single" w:sz="4" w:space="0" w:color="auto"/>
              <w:bottom w:val="single" w:sz="4" w:space="0" w:color="auto"/>
            </w:tcBorders>
            <w:vAlign w:val="center"/>
          </w:tcPr>
          <w:p w:rsidR="00C26C37" w:rsidRPr="0039627F" w:rsidRDefault="00C26C37" w:rsidP="002D0B5E">
            <w:pPr>
              <w:widowControl w:val="0"/>
              <w:spacing w:after="0" w:line="240" w:lineRule="auto"/>
              <w:jc w:val="right"/>
              <w:rPr>
                <w:b/>
                <w:bCs/>
              </w:rPr>
            </w:pPr>
            <w:r>
              <w:rPr>
                <w:b/>
                <w:bCs/>
              </w:rPr>
              <w:t>2021</w:t>
            </w:r>
          </w:p>
        </w:tc>
      </w:tr>
      <w:tr w:rsidR="00C26C37" w:rsidRPr="0039627F" w:rsidTr="002D0B5E">
        <w:trPr>
          <w:trHeight w:val="227"/>
        </w:trPr>
        <w:tc>
          <w:tcPr>
            <w:tcW w:w="2813" w:type="pct"/>
            <w:tcBorders>
              <w:top w:val="single" w:sz="4" w:space="0" w:color="auto"/>
            </w:tcBorders>
            <w:noWrap/>
            <w:vAlign w:val="center"/>
          </w:tcPr>
          <w:p w:rsidR="00C26C37" w:rsidRPr="0039627F" w:rsidRDefault="00C26C37" w:rsidP="002D0B5E">
            <w:pPr>
              <w:widowControl w:val="0"/>
              <w:spacing w:after="0" w:line="240" w:lineRule="auto"/>
              <w:rPr>
                <w:color w:val="000000"/>
              </w:rPr>
            </w:pPr>
            <w:r w:rsidRPr="0039627F">
              <w:rPr>
                <w:color w:val="000000"/>
              </w:rPr>
              <w:t>Погашення за авансовими звітами</w:t>
            </w:r>
          </w:p>
        </w:tc>
        <w:tc>
          <w:tcPr>
            <w:tcW w:w="1068" w:type="pct"/>
            <w:tcBorders>
              <w:top w:val="single" w:sz="4" w:space="0" w:color="auto"/>
            </w:tcBorders>
            <w:noWrap/>
            <w:vAlign w:val="center"/>
          </w:tcPr>
          <w:p w:rsidR="00C26C37" w:rsidRPr="0039627F" w:rsidRDefault="00C26C37" w:rsidP="002D0B5E">
            <w:pPr>
              <w:widowControl w:val="0"/>
              <w:spacing w:after="0" w:line="240" w:lineRule="auto"/>
              <w:ind w:left="-74" w:firstLine="74"/>
              <w:jc w:val="right"/>
            </w:pPr>
            <w:r w:rsidRPr="00DC7C5B">
              <w:rPr>
                <w:color w:val="000000"/>
                <w:lang w:val="en-US"/>
              </w:rPr>
              <w:t>440</w:t>
            </w:r>
          </w:p>
        </w:tc>
        <w:tc>
          <w:tcPr>
            <w:tcW w:w="1119" w:type="pct"/>
            <w:tcBorders>
              <w:top w:val="single" w:sz="4" w:space="0" w:color="auto"/>
            </w:tcBorders>
            <w:vAlign w:val="center"/>
          </w:tcPr>
          <w:p w:rsidR="00C26C37" w:rsidRPr="0039627F" w:rsidRDefault="00C26C37" w:rsidP="002D0B5E">
            <w:pPr>
              <w:widowControl w:val="0"/>
              <w:spacing w:after="0" w:line="240" w:lineRule="auto"/>
              <w:jc w:val="right"/>
              <w:rPr>
                <w:color w:val="000000"/>
              </w:rPr>
            </w:pPr>
            <w:r w:rsidRPr="0039627F">
              <w:rPr>
                <w:color w:val="000000"/>
              </w:rPr>
              <w:t>179</w:t>
            </w:r>
          </w:p>
        </w:tc>
      </w:tr>
      <w:tr w:rsidR="00C26C37" w:rsidRPr="0039627F" w:rsidTr="002D0B5E">
        <w:trPr>
          <w:trHeight w:val="227"/>
        </w:trPr>
        <w:tc>
          <w:tcPr>
            <w:tcW w:w="2813" w:type="pct"/>
            <w:noWrap/>
            <w:vAlign w:val="center"/>
          </w:tcPr>
          <w:p w:rsidR="00C26C37" w:rsidRPr="0039627F" w:rsidRDefault="00C26C37" w:rsidP="002D0B5E">
            <w:pPr>
              <w:widowControl w:val="0"/>
              <w:spacing w:after="0" w:line="240" w:lineRule="auto"/>
              <w:rPr>
                <w:color w:val="000000"/>
              </w:rPr>
            </w:pPr>
            <w:r w:rsidRPr="0039627F">
              <w:rPr>
                <w:color w:val="000000"/>
              </w:rPr>
              <w:t>Аліменти та інші утримання із заробітної плати</w:t>
            </w:r>
          </w:p>
        </w:tc>
        <w:tc>
          <w:tcPr>
            <w:tcW w:w="1068" w:type="pct"/>
            <w:noWrap/>
            <w:vAlign w:val="center"/>
          </w:tcPr>
          <w:p w:rsidR="00C26C37" w:rsidRPr="0039627F" w:rsidRDefault="00C26C37" w:rsidP="002D0B5E">
            <w:pPr>
              <w:widowControl w:val="0"/>
              <w:spacing w:after="0" w:line="240" w:lineRule="auto"/>
              <w:ind w:left="-74" w:firstLine="74"/>
              <w:jc w:val="right"/>
            </w:pPr>
            <w:r w:rsidRPr="00DC7C5B">
              <w:rPr>
                <w:color w:val="000000"/>
                <w:lang w:val="en-US"/>
              </w:rPr>
              <w:t>287</w:t>
            </w:r>
          </w:p>
        </w:tc>
        <w:tc>
          <w:tcPr>
            <w:tcW w:w="1119" w:type="pct"/>
            <w:vAlign w:val="center"/>
          </w:tcPr>
          <w:p w:rsidR="00C26C37" w:rsidRPr="0039627F" w:rsidRDefault="00C26C37" w:rsidP="002D0B5E">
            <w:pPr>
              <w:widowControl w:val="0"/>
              <w:spacing w:after="0" w:line="240" w:lineRule="auto"/>
              <w:jc w:val="right"/>
              <w:rPr>
                <w:color w:val="000000"/>
              </w:rPr>
            </w:pPr>
            <w:r w:rsidRPr="0039627F">
              <w:rPr>
                <w:color w:val="000000"/>
              </w:rPr>
              <w:t>401</w:t>
            </w:r>
          </w:p>
        </w:tc>
      </w:tr>
      <w:tr w:rsidR="00C26C37" w:rsidRPr="0039627F" w:rsidTr="002D0B5E">
        <w:trPr>
          <w:trHeight w:val="227"/>
        </w:trPr>
        <w:tc>
          <w:tcPr>
            <w:tcW w:w="2813" w:type="pct"/>
            <w:noWrap/>
            <w:vAlign w:val="center"/>
          </w:tcPr>
          <w:p w:rsidR="00C26C37" w:rsidRPr="0039627F" w:rsidRDefault="00C26C37" w:rsidP="002D0B5E">
            <w:pPr>
              <w:widowControl w:val="0"/>
              <w:spacing w:after="0" w:line="240" w:lineRule="auto"/>
              <w:rPr>
                <w:color w:val="000000"/>
              </w:rPr>
            </w:pPr>
            <w:r w:rsidRPr="0039627F">
              <w:rPr>
                <w:color w:val="000000"/>
              </w:rPr>
              <w:t>Розрахунково-касове обслуговування</w:t>
            </w:r>
          </w:p>
        </w:tc>
        <w:tc>
          <w:tcPr>
            <w:tcW w:w="1068" w:type="pct"/>
            <w:noWrap/>
            <w:vAlign w:val="center"/>
          </w:tcPr>
          <w:p w:rsidR="00C26C37" w:rsidRPr="0039627F" w:rsidRDefault="00C26C37" w:rsidP="002D0B5E">
            <w:pPr>
              <w:widowControl w:val="0"/>
              <w:spacing w:after="0" w:line="240" w:lineRule="auto"/>
              <w:ind w:left="-74" w:firstLine="74"/>
              <w:jc w:val="right"/>
            </w:pPr>
            <w:r w:rsidRPr="00DC7C5B">
              <w:rPr>
                <w:color w:val="000000"/>
                <w:lang w:val="en-US"/>
              </w:rPr>
              <w:t>2 263</w:t>
            </w:r>
          </w:p>
        </w:tc>
        <w:tc>
          <w:tcPr>
            <w:tcW w:w="1119" w:type="pct"/>
            <w:vAlign w:val="center"/>
          </w:tcPr>
          <w:p w:rsidR="00C26C37" w:rsidRPr="0039627F" w:rsidRDefault="00C26C37" w:rsidP="002D0B5E">
            <w:pPr>
              <w:widowControl w:val="0"/>
              <w:spacing w:after="0" w:line="240" w:lineRule="auto"/>
              <w:jc w:val="right"/>
              <w:rPr>
                <w:color w:val="000000"/>
              </w:rPr>
            </w:pPr>
            <w:r w:rsidRPr="0039627F">
              <w:rPr>
                <w:color w:val="000000"/>
              </w:rPr>
              <w:t>3 037</w:t>
            </w:r>
          </w:p>
        </w:tc>
      </w:tr>
      <w:tr w:rsidR="00C26C37" w:rsidRPr="0039627F" w:rsidTr="002D0B5E">
        <w:trPr>
          <w:trHeight w:val="227"/>
        </w:trPr>
        <w:tc>
          <w:tcPr>
            <w:tcW w:w="2813" w:type="pct"/>
            <w:noWrap/>
            <w:vAlign w:val="center"/>
          </w:tcPr>
          <w:p w:rsidR="00C26C37" w:rsidRPr="0039627F" w:rsidRDefault="00C26C37" w:rsidP="002D0B5E">
            <w:pPr>
              <w:widowControl w:val="0"/>
              <w:spacing w:after="0" w:line="240" w:lineRule="auto"/>
              <w:rPr>
                <w:color w:val="000000"/>
              </w:rPr>
            </w:pPr>
            <w:r w:rsidRPr="0039627F">
              <w:rPr>
                <w:color w:val="000000"/>
              </w:rPr>
              <w:t>Від’ємний результат за операціями з купівлі-продажу валюти</w:t>
            </w:r>
          </w:p>
        </w:tc>
        <w:tc>
          <w:tcPr>
            <w:tcW w:w="1068" w:type="pct"/>
            <w:noWrap/>
            <w:vAlign w:val="center"/>
          </w:tcPr>
          <w:p w:rsidR="00C26C37" w:rsidRPr="0039627F" w:rsidRDefault="00C26C37" w:rsidP="002D0B5E">
            <w:pPr>
              <w:widowControl w:val="0"/>
              <w:spacing w:after="0" w:line="240" w:lineRule="auto"/>
              <w:ind w:left="-74" w:firstLine="74"/>
              <w:jc w:val="right"/>
            </w:pPr>
            <w:r w:rsidRPr="00DC7C5B">
              <w:rPr>
                <w:color w:val="000000"/>
                <w:lang w:val="en-US"/>
              </w:rPr>
              <w:t>19 929</w:t>
            </w:r>
          </w:p>
        </w:tc>
        <w:tc>
          <w:tcPr>
            <w:tcW w:w="1119" w:type="pct"/>
            <w:vAlign w:val="center"/>
          </w:tcPr>
          <w:p w:rsidR="00C26C37" w:rsidRPr="0039627F" w:rsidRDefault="00C26C37" w:rsidP="002D0B5E">
            <w:pPr>
              <w:widowControl w:val="0"/>
              <w:spacing w:after="0" w:line="240" w:lineRule="auto"/>
              <w:jc w:val="right"/>
              <w:rPr>
                <w:color w:val="000000"/>
              </w:rPr>
            </w:pPr>
            <w:r w:rsidRPr="0039627F">
              <w:rPr>
                <w:color w:val="000000"/>
              </w:rPr>
              <w:t>3 602</w:t>
            </w:r>
          </w:p>
        </w:tc>
      </w:tr>
      <w:tr w:rsidR="00C26C37" w:rsidRPr="0039627F" w:rsidTr="002D0B5E">
        <w:trPr>
          <w:trHeight w:val="227"/>
        </w:trPr>
        <w:tc>
          <w:tcPr>
            <w:tcW w:w="2813" w:type="pct"/>
            <w:noWrap/>
            <w:vAlign w:val="bottom"/>
          </w:tcPr>
          <w:p w:rsidR="00C26C37" w:rsidRPr="0039627F" w:rsidRDefault="00C26C37" w:rsidP="002D0B5E">
            <w:pPr>
              <w:widowControl w:val="0"/>
              <w:spacing w:after="0" w:line="240" w:lineRule="auto"/>
              <w:rPr>
                <w:color w:val="000000"/>
              </w:rPr>
            </w:pPr>
            <w:r w:rsidRPr="0039627F">
              <w:rPr>
                <w:color w:val="000000"/>
              </w:rPr>
              <w:t>Інші витрати</w:t>
            </w:r>
          </w:p>
        </w:tc>
        <w:tc>
          <w:tcPr>
            <w:tcW w:w="1068" w:type="pct"/>
            <w:noWrap/>
            <w:vAlign w:val="center"/>
          </w:tcPr>
          <w:p w:rsidR="00C26C37" w:rsidRPr="0039627F" w:rsidRDefault="00C26C37" w:rsidP="002D0B5E">
            <w:pPr>
              <w:widowControl w:val="0"/>
              <w:spacing w:after="0" w:line="240" w:lineRule="auto"/>
              <w:ind w:left="-74" w:firstLine="74"/>
              <w:jc w:val="right"/>
            </w:pPr>
            <w:r w:rsidRPr="00DC7C5B">
              <w:rPr>
                <w:color w:val="000000"/>
                <w:lang w:val="en-US"/>
              </w:rPr>
              <w:t>3 328</w:t>
            </w:r>
            <w:r w:rsidRPr="00DC7C5B">
              <w:rPr>
                <w:color w:val="000000"/>
              </w:rPr>
              <w:t> </w:t>
            </w:r>
          </w:p>
        </w:tc>
        <w:tc>
          <w:tcPr>
            <w:tcW w:w="1119" w:type="pct"/>
            <w:vAlign w:val="center"/>
          </w:tcPr>
          <w:p w:rsidR="00C26C37" w:rsidRPr="0039627F" w:rsidRDefault="00C26C37" w:rsidP="002D0B5E">
            <w:pPr>
              <w:widowControl w:val="0"/>
              <w:spacing w:after="0" w:line="240" w:lineRule="auto"/>
              <w:jc w:val="right"/>
              <w:rPr>
                <w:color w:val="000000"/>
              </w:rPr>
            </w:pPr>
            <w:r w:rsidRPr="0039627F">
              <w:rPr>
                <w:color w:val="000000"/>
              </w:rPr>
              <w:t>9 </w:t>
            </w:r>
          </w:p>
        </w:tc>
      </w:tr>
      <w:tr w:rsidR="00C26C37" w:rsidRPr="0039627F" w:rsidTr="002D0B5E">
        <w:trPr>
          <w:trHeight w:val="227"/>
        </w:trPr>
        <w:tc>
          <w:tcPr>
            <w:tcW w:w="2813" w:type="pct"/>
            <w:tcBorders>
              <w:top w:val="double" w:sz="4" w:space="0" w:color="auto"/>
              <w:left w:val="nil"/>
              <w:bottom w:val="nil"/>
              <w:right w:val="nil"/>
            </w:tcBorders>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068" w:type="pct"/>
            <w:tcBorders>
              <w:top w:val="double" w:sz="4" w:space="0" w:color="auto"/>
              <w:left w:val="nil"/>
              <w:bottom w:val="nil"/>
              <w:right w:val="nil"/>
            </w:tcBorders>
            <w:noWrap/>
            <w:vAlign w:val="bottom"/>
          </w:tcPr>
          <w:p w:rsidR="00C26C37" w:rsidRPr="0039627F" w:rsidRDefault="00C26C37" w:rsidP="002D0B5E">
            <w:pPr>
              <w:widowControl w:val="0"/>
              <w:spacing w:after="0" w:line="240" w:lineRule="auto"/>
              <w:ind w:left="-74" w:firstLine="74"/>
              <w:jc w:val="right"/>
              <w:rPr>
                <w:b/>
                <w:bCs/>
              </w:rPr>
            </w:pPr>
            <w:r w:rsidRPr="00DC7C5B">
              <w:rPr>
                <w:b/>
                <w:bCs/>
                <w:lang w:val="en-US"/>
              </w:rPr>
              <w:t>26 974</w:t>
            </w:r>
          </w:p>
        </w:tc>
        <w:tc>
          <w:tcPr>
            <w:tcW w:w="1119" w:type="pct"/>
            <w:tcBorders>
              <w:top w:val="double" w:sz="4" w:space="0" w:color="auto"/>
              <w:left w:val="nil"/>
              <w:bottom w:val="nil"/>
              <w:right w:val="nil"/>
            </w:tcBorders>
            <w:vAlign w:val="bottom"/>
          </w:tcPr>
          <w:p w:rsidR="00C26C37" w:rsidRPr="0039627F" w:rsidRDefault="00C26C37" w:rsidP="002D0B5E">
            <w:pPr>
              <w:widowControl w:val="0"/>
              <w:spacing w:after="0" w:line="240" w:lineRule="auto"/>
              <w:jc w:val="right"/>
              <w:rPr>
                <w:b/>
                <w:bCs/>
              </w:rPr>
            </w:pPr>
            <w:r w:rsidRPr="0039627F">
              <w:rPr>
                <w:b/>
                <w:bCs/>
              </w:rPr>
              <w:t>7 228</w:t>
            </w:r>
          </w:p>
        </w:tc>
      </w:tr>
    </w:tbl>
    <w:p w:rsidR="00C26C37" w:rsidRPr="0039627F" w:rsidRDefault="00C26C37" w:rsidP="002D0B5E">
      <w:pPr>
        <w:widowControl w:val="0"/>
        <w:spacing w:after="0" w:line="240" w:lineRule="auto"/>
        <w:jc w:val="both"/>
        <w:rPr>
          <w:rStyle w:val="hps"/>
        </w:rPr>
      </w:pPr>
      <w:r w:rsidRPr="0039627F">
        <w:rPr>
          <w:rStyle w:val="hps"/>
        </w:rPr>
        <w:t>Інші надходження та інші платежі фінансової діяльності представляють собою рух коштів внаслідок надання третім особам та повернення від третіх осіб поворотної фінансової допомоги.</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06" w:name="_Toc45710780"/>
      <w:bookmarkStart w:id="307" w:name="_Toc131170899"/>
      <w:r w:rsidRPr="0039627F">
        <w:rPr>
          <w:rFonts w:ascii="Arial" w:hAnsi="Arial" w:cs="Arial"/>
          <w:sz w:val="18"/>
          <w:szCs w:val="18"/>
        </w:rPr>
        <w:t>Інші оборотні активи</w:t>
      </w:r>
      <w:bookmarkEnd w:id="306"/>
      <w:bookmarkEnd w:id="307"/>
    </w:p>
    <w:p w:rsidR="00C26C37" w:rsidRPr="0039627F" w:rsidRDefault="00C26C37" w:rsidP="002D0B5E">
      <w:pPr>
        <w:widowControl w:val="0"/>
        <w:spacing w:after="0" w:line="240" w:lineRule="auto"/>
      </w:pPr>
      <w:r w:rsidRPr="0039627F">
        <w:t>Інші оборотні активи включають в собі:</w:t>
      </w:r>
    </w:p>
    <w:tbl>
      <w:tblPr>
        <w:tblW w:w="4927" w:type="pct"/>
        <w:tblLayout w:type="fixed"/>
        <w:tblLook w:val="04A0"/>
      </w:tblPr>
      <w:tblGrid>
        <w:gridCol w:w="6455"/>
        <w:gridCol w:w="1420"/>
        <w:gridCol w:w="2182"/>
      </w:tblGrid>
      <w:tr w:rsidR="00C26C37" w:rsidRPr="0039627F" w:rsidTr="002D0B5E">
        <w:trPr>
          <w:trHeight w:val="255"/>
        </w:trPr>
        <w:tc>
          <w:tcPr>
            <w:tcW w:w="3209" w:type="pct"/>
            <w:tcBorders>
              <w:top w:val="single" w:sz="4" w:space="0" w:color="auto"/>
              <w:left w:val="nil"/>
              <w:bottom w:val="single" w:sz="4" w:space="0" w:color="auto"/>
              <w:right w:val="nil"/>
            </w:tcBorders>
            <w:shd w:val="clear" w:color="auto" w:fill="auto"/>
            <w:vAlign w:val="bottom"/>
            <w:hideMark/>
          </w:tcPr>
          <w:p w:rsidR="00C26C37" w:rsidRPr="0039627F" w:rsidRDefault="00C26C37" w:rsidP="002D0B5E">
            <w:pPr>
              <w:widowControl w:val="0"/>
              <w:spacing w:after="0" w:line="240" w:lineRule="auto"/>
              <w:rPr>
                <w:b/>
                <w:bCs/>
              </w:rPr>
            </w:pPr>
          </w:p>
        </w:tc>
        <w:tc>
          <w:tcPr>
            <w:tcW w:w="706" w:type="pct"/>
            <w:tcBorders>
              <w:top w:val="single" w:sz="4" w:space="0" w:color="auto"/>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085"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55"/>
        </w:trPr>
        <w:tc>
          <w:tcPr>
            <w:tcW w:w="3209"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t>Підписка на періодичні видання</w:t>
            </w:r>
          </w:p>
        </w:tc>
        <w:tc>
          <w:tcPr>
            <w:tcW w:w="706"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6D20AD">
              <w:rPr>
                <w:lang w:val="en-US"/>
              </w:rPr>
              <w:t>66</w:t>
            </w:r>
          </w:p>
        </w:tc>
        <w:tc>
          <w:tcPr>
            <w:tcW w:w="108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37</w:t>
            </w:r>
          </w:p>
        </w:tc>
      </w:tr>
      <w:tr w:rsidR="00C26C37" w:rsidRPr="0039627F" w:rsidTr="002D0B5E">
        <w:trPr>
          <w:trHeight w:val="255"/>
        </w:trPr>
        <w:tc>
          <w:tcPr>
            <w:tcW w:w="3209"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t>Розрахунки за страхуванням</w:t>
            </w:r>
          </w:p>
        </w:tc>
        <w:tc>
          <w:tcPr>
            <w:tcW w:w="706"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6D20AD">
              <w:rPr>
                <w:lang w:val="en-US"/>
              </w:rPr>
              <w:t>110</w:t>
            </w:r>
          </w:p>
        </w:tc>
        <w:tc>
          <w:tcPr>
            <w:tcW w:w="108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185</w:t>
            </w:r>
          </w:p>
        </w:tc>
      </w:tr>
      <w:tr w:rsidR="00C26C37" w:rsidRPr="0039627F" w:rsidTr="002D0B5E">
        <w:trPr>
          <w:trHeight w:val="255"/>
        </w:trPr>
        <w:tc>
          <w:tcPr>
            <w:tcW w:w="3209" w:type="pct"/>
            <w:tcBorders>
              <w:top w:val="nil"/>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t>Податкові зобов’язання з ПДВ</w:t>
            </w:r>
          </w:p>
        </w:tc>
        <w:tc>
          <w:tcPr>
            <w:tcW w:w="706"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6D20AD">
              <w:rPr>
                <w:lang w:val="en-US"/>
              </w:rPr>
              <w:t>1 371</w:t>
            </w:r>
          </w:p>
        </w:tc>
        <w:tc>
          <w:tcPr>
            <w:tcW w:w="108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2 896</w:t>
            </w:r>
          </w:p>
        </w:tc>
      </w:tr>
      <w:tr w:rsidR="00C26C37" w:rsidRPr="0039627F" w:rsidTr="002D0B5E">
        <w:trPr>
          <w:trHeight w:val="255"/>
        </w:trPr>
        <w:tc>
          <w:tcPr>
            <w:tcW w:w="3209" w:type="pct"/>
            <w:tcBorders>
              <w:top w:val="nil"/>
              <w:left w:val="nil"/>
              <w:right w:val="nil"/>
            </w:tcBorders>
            <w:shd w:val="clear" w:color="auto" w:fill="auto"/>
            <w:noWrap/>
            <w:vAlign w:val="bottom"/>
          </w:tcPr>
          <w:p w:rsidR="00C26C37" w:rsidRPr="0039627F" w:rsidRDefault="00C26C37" w:rsidP="002D0B5E">
            <w:pPr>
              <w:widowControl w:val="0"/>
              <w:spacing w:after="0" w:line="240" w:lineRule="auto"/>
            </w:pPr>
            <w:r w:rsidRPr="0039627F">
              <w:t>Податковий кредит за накладними, не включеними до декларації</w:t>
            </w:r>
          </w:p>
        </w:tc>
        <w:tc>
          <w:tcPr>
            <w:tcW w:w="706"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6D20AD">
              <w:rPr>
                <w:lang w:val="en-US"/>
              </w:rPr>
              <w:t>171</w:t>
            </w:r>
          </w:p>
        </w:tc>
        <w:tc>
          <w:tcPr>
            <w:tcW w:w="1085" w:type="pct"/>
            <w:tcBorders>
              <w:top w:val="nil"/>
              <w:left w:val="nil"/>
              <w:bottom w:val="nil"/>
              <w:right w:val="nil"/>
            </w:tcBorders>
            <w:vAlign w:val="center"/>
          </w:tcPr>
          <w:p w:rsidR="00C26C37" w:rsidRPr="0039627F" w:rsidRDefault="00C26C37" w:rsidP="002D0B5E">
            <w:pPr>
              <w:widowControl w:val="0"/>
              <w:spacing w:after="0" w:line="240" w:lineRule="auto"/>
              <w:jc w:val="right"/>
            </w:pPr>
            <w:r w:rsidRPr="0039627F">
              <w:t>45</w:t>
            </w:r>
          </w:p>
        </w:tc>
      </w:tr>
      <w:tr w:rsidR="00C26C37" w:rsidRPr="0039627F" w:rsidTr="002D0B5E">
        <w:trPr>
          <w:trHeight w:val="255"/>
        </w:trPr>
        <w:tc>
          <w:tcPr>
            <w:tcW w:w="3209" w:type="pct"/>
            <w:tcBorders>
              <w:top w:val="nil"/>
              <w:left w:val="nil"/>
              <w:bottom w:val="double" w:sz="4" w:space="0" w:color="auto"/>
              <w:right w:val="nil"/>
            </w:tcBorders>
            <w:shd w:val="clear" w:color="auto" w:fill="auto"/>
            <w:noWrap/>
            <w:vAlign w:val="bottom"/>
          </w:tcPr>
          <w:p w:rsidR="00C26C37" w:rsidRPr="0039627F" w:rsidRDefault="00C26C37" w:rsidP="002D0B5E">
            <w:pPr>
              <w:widowControl w:val="0"/>
              <w:spacing w:after="0" w:line="240" w:lineRule="auto"/>
            </w:pPr>
            <w:r w:rsidRPr="0039627F">
              <w:t>Інші</w:t>
            </w:r>
          </w:p>
        </w:tc>
        <w:tc>
          <w:tcPr>
            <w:tcW w:w="706"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r w:rsidRPr="006D20AD">
              <w:rPr>
                <w:lang w:val="en-US"/>
              </w:rPr>
              <w:t>478</w:t>
            </w:r>
          </w:p>
        </w:tc>
        <w:tc>
          <w:tcPr>
            <w:tcW w:w="1085" w:type="pct"/>
            <w:tcBorders>
              <w:top w:val="nil"/>
              <w:left w:val="nil"/>
              <w:bottom w:val="nil"/>
              <w:right w:val="nil"/>
            </w:tcBorders>
            <w:vAlign w:val="center"/>
          </w:tcPr>
          <w:p w:rsidR="00C26C37" w:rsidRPr="0039627F" w:rsidRDefault="00C26C37" w:rsidP="002D0B5E">
            <w:pPr>
              <w:widowControl w:val="0"/>
              <w:spacing w:after="0" w:line="240" w:lineRule="auto"/>
              <w:jc w:val="right"/>
            </w:pPr>
            <w:r>
              <w:t>23</w:t>
            </w:r>
          </w:p>
        </w:tc>
      </w:tr>
      <w:tr w:rsidR="00C26C37" w:rsidRPr="0039627F" w:rsidTr="002D0B5E">
        <w:trPr>
          <w:trHeight w:val="270"/>
        </w:trPr>
        <w:tc>
          <w:tcPr>
            <w:tcW w:w="3209" w:type="pct"/>
            <w:tcBorders>
              <w:top w:val="doub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 xml:space="preserve">Разом </w:t>
            </w:r>
          </w:p>
        </w:tc>
        <w:tc>
          <w:tcPr>
            <w:tcW w:w="706" w:type="pct"/>
            <w:tcBorders>
              <w:top w:val="double" w:sz="6" w:space="0" w:color="auto"/>
              <w:left w:val="nil"/>
              <w:bottom w:val="nil"/>
              <w:right w:val="nil"/>
            </w:tcBorders>
            <w:shd w:val="clear" w:color="auto" w:fill="auto"/>
            <w:vAlign w:val="center"/>
          </w:tcPr>
          <w:p w:rsidR="00C26C37" w:rsidRPr="0039627F" w:rsidRDefault="00C26C37" w:rsidP="002D0B5E">
            <w:pPr>
              <w:widowControl w:val="0"/>
              <w:spacing w:after="0" w:line="240" w:lineRule="auto"/>
              <w:jc w:val="right"/>
              <w:rPr>
                <w:b/>
                <w:bCs/>
              </w:rPr>
            </w:pPr>
            <w:r w:rsidRPr="006D20AD">
              <w:rPr>
                <w:b/>
                <w:bCs/>
                <w:lang w:val="en-US"/>
              </w:rPr>
              <w:t>2 196</w:t>
            </w:r>
          </w:p>
        </w:tc>
        <w:tc>
          <w:tcPr>
            <w:tcW w:w="1085" w:type="pct"/>
            <w:tcBorders>
              <w:top w:val="double" w:sz="6"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 xml:space="preserve">3 </w:t>
            </w:r>
            <w:r>
              <w:rPr>
                <w:b/>
                <w:bCs/>
              </w:rPr>
              <w:t>186</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08" w:name="_Toc131170900"/>
      <w:r>
        <w:rPr>
          <w:rFonts w:ascii="Arial" w:hAnsi="Arial" w:cs="Arial"/>
          <w:sz w:val="18"/>
          <w:szCs w:val="18"/>
        </w:rPr>
        <w:t>Власний</w:t>
      </w:r>
      <w:r w:rsidRPr="0039627F">
        <w:rPr>
          <w:rFonts w:ascii="Arial" w:hAnsi="Arial" w:cs="Arial"/>
          <w:sz w:val="18"/>
          <w:szCs w:val="18"/>
        </w:rPr>
        <w:t xml:space="preserve"> капітал</w:t>
      </w:r>
      <w:bookmarkEnd w:id="308"/>
    </w:p>
    <w:p w:rsidR="00C26C37" w:rsidRPr="000B1ED8" w:rsidRDefault="00C26C37" w:rsidP="002D0B5E">
      <w:pPr>
        <w:pStyle w:val="aff6"/>
        <w:widowControl w:val="0"/>
        <w:spacing w:after="0"/>
        <w:jc w:val="left"/>
        <w:rPr>
          <w:b/>
          <w:i/>
          <w:sz w:val="18"/>
          <w:szCs w:val="18"/>
        </w:rPr>
      </w:pPr>
      <w:bookmarkStart w:id="309" w:name="_Toc131170901"/>
      <w:bookmarkStart w:id="310" w:name="_Toc24635372"/>
      <w:bookmarkStart w:id="311" w:name="_Ref343614184"/>
      <w:bookmarkEnd w:id="302"/>
      <w:bookmarkEnd w:id="303"/>
      <w:r w:rsidRPr="000B1ED8">
        <w:rPr>
          <w:b/>
          <w:i/>
          <w:sz w:val="18"/>
          <w:szCs w:val="18"/>
        </w:rPr>
        <w:t>Зареєстрований (пайовий капітал)</w:t>
      </w:r>
      <w:bookmarkEnd w:id="309"/>
    </w:p>
    <w:p w:rsidR="00C26C37" w:rsidRPr="00455851" w:rsidRDefault="00C26C37" w:rsidP="002D0B5E">
      <w:pPr>
        <w:widowControl w:val="0"/>
        <w:spacing w:after="0" w:line="240" w:lineRule="auto"/>
        <w:jc w:val="both"/>
      </w:pPr>
      <w:r w:rsidRPr="00A528E0">
        <w:t>На 31 грудня 202</w:t>
      </w:r>
      <w:r w:rsidRPr="00A41D49">
        <w:rPr>
          <w:lang w:val="ru-RU"/>
        </w:rPr>
        <w:t>2</w:t>
      </w:r>
      <w:r w:rsidRPr="00A528E0">
        <w:t xml:space="preserve"> р. та 01 січня 202</w:t>
      </w:r>
      <w:r w:rsidRPr="00A41D49">
        <w:rPr>
          <w:lang w:val="ru-RU"/>
        </w:rPr>
        <w:t>2</w:t>
      </w:r>
      <w:r w:rsidRPr="00A528E0">
        <w:t xml:space="preserve"> р</w:t>
      </w:r>
      <w:r w:rsidRPr="00455851">
        <w:t>. зареєстрований статутний капітал Компанії становить 234 475 796 грн., загальна кількість оголошених простих іменних акцій становить 807 980 з номінальною вартістю 290,2 грн. кожна. Всі оголошені акції були випущені і повністю сплачені. Всі прості іменні акції мають рівні права при голосуванні, виплаті дивідендів або розподілу капіталу. Всі акціонери мають право на дивіденди та розподіл капіталу у гривня</w:t>
      </w:r>
      <w:r w:rsidRPr="00C03F04">
        <w:t xml:space="preserve">х. </w:t>
      </w:r>
      <w:r w:rsidRPr="00A528E0">
        <w:t>У 202</w:t>
      </w:r>
      <w:r w:rsidRPr="00A41D49">
        <w:t>2</w:t>
      </w:r>
      <w:r w:rsidRPr="00A528E0">
        <w:t xml:space="preserve"> р.</w:t>
      </w:r>
      <w:r w:rsidRPr="00455851">
        <w:t xml:space="preserve"> не було заявлено про виплату дивідендів.</w:t>
      </w:r>
    </w:p>
    <w:p w:rsidR="00C26C37" w:rsidRDefault="00C26C37" w:rsidP="002D0B5E">
      <w:pPr>
        <w:widowControl w:val="0"/>
        <w:spacing w:after="0" w:line="240" w:lineRule="auto"/>
        <w:jc w:val="center"/>
        <w:rPr>
          <w:b/>
          <w:bCs/>
        </w:rPr>
      </w:pPr>
      <w:r w:rsidRPr="0039627F">
        <w:rPr>
          <w:b/>
          <w:bCs/>
        </w:rPr>
        <w:t>Розподіл акцій між акціонерами</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9"/>
        <w:gridCol w:w="1134"/>
        <w:gridCol w:w="1446"/>
        <w:gridCol w:w="824"/>
        <w:gridCol w:w="1135"/>
        <w:gridCol w:w="1277"/>
        <w:gridCol w:w="993"/>
      </w:tblGrid>
      <w:tr w:rsidR="00C26C37" w:rsidRPr="00A41D49" w:rsidTr="002D0B5E">
        <w:trPr>
          <w:tblHeader/>
          <w:jc w:val="center"/>
        </w:trPr>
        <w:tc>
          <w:tcPr>
            <w:tcW w:w="2949" w:type="dxa"/>
            <w:vMerge w:val="restart"/>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Найменування Акціонера</w:t>
            </w:r>
          </w:p>
        </w:tc>
        <w:tc>
          <w:tcPr>
            <w:tcW w:w="3404" w:type="dxa"/>
            <w:gridSpan w:val="3"/>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Наявність акцій на 31.12.202</w:t>
            </w:r>
            <w:r w:rsidRPr="00A41D49">
              <w:rPr>
                <w:b/>
                <w:color w:val="000000" w:themeColor="text1"/>
                <w:sz w:val="16"/>
                <w:szCs w:val="16"/>
                <w:lang w:val="en-US" w:eastAsia="en-US"/>
              </w:rPr>
              <w:t>2</w:t>
            </w:r>
            <w:r w:rsidRPr="00A41D49">
              <w:rPr>
                <w:b/>
                <w:color w:val="000000" w:themeColor="text1"/>
                <w:sz w:val="16"/>
                <w:szCs w:val="16"/>
                <w:lang w:eastAsia="en-US"/>
              </w:rPr>
              <w:t xml:space="preserve"> року</w:t>
            </w:r>
          </w:p>
        </w:tc>
        <w:tc>
          <w:tcPr>
            <w:tcW w:w="3405" w:type="dxa"/>
            <w:gridSpan w:val="3"/>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Наявність акцій на 31.12.202</w:t>
            </w:r>
            <w:r w:rsidRPr="00A41D49">
              <w:rPr>
                <w:b/>
                <w:color w:val="000000" w:themeColor="text1"/>
                <w:sz w:val="16"/>
                <w:szCs w:val="16"/>
                <w:lang w:val="en-US" w:eastAsia="en-US"/>
              </w:rPr>
              <w:t>1</w:t>
            </w:r>
            <w:r w:rsidRPr="00A41D49">
              <w:rPr>
                <w:b/>
                <w:color w:val="000000" w:themeColor="text1"/>
                <w:sz w:val="16"/>
                <w:szCs w:val="16"/>
                <w:lang w:eastAsia="en-US"/>
              </w:rPr>
              <w:t xml:space="preserve"> року</w:t>
            </w:r>
          </w:p>
        </w:tc>
      </w:tr>
      <w:tr w:rsidR="00C26C37" w:rsidRPr="00A41D49" w:rsidTr="002D0B5E">
        <w:trPr>
          <w:trHeight w:val="275"/>
          <w:tblHeader/>
          <w:jc w:val="center"/>
        </w:trPr>
        <w:tc>
          <w:tcPr>
            <w:tcW w:w="2949" w:type="dxa"/>
            <w:vMerge/>
            <w:vAlign w:val="center"/>
            <w:hideMark/>
          </w:tcPr>
          <w:p w:rsidR="00C26C37" w:rsidRPr="00A41D49" w:rsidRDefault="00C26C37" w:rsidP="002D0B5E">
            <w:pPr>
              <w:widowControl w:val="0"/>
              <w:spacing w:after="0" w:line="240" w:lineRule="auto"/>
              <w:rPr>
                <w:b/>
                <w:color w:val="000000" w:themeColor="text1"/>
                <w:sz w:val="16"/>
                <w:szCs w:val="16"/>
                <w:lang w:eastAsia="en-US"/>
              </w:rPr>
            </w:pPr>
          </w:p>
        </w:tc>
        <w:tc>
          <w:tcPr>
            <w:tcW w:w="1134"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к-ть</w:t>
            </w:r>
          </w:p>
        </w:tc>
        <w:tc>
          <w:tcPr>
            <w:tcW w:w="1446"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Сума, грн.</w:t>
            </w:r>
          </w:p>
        </w:tc>
        <w:tc>
          <w:tcPr>
            <w:tcW w:w="824"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w:t>
            </w:r>
          </w:p>
        </w:tc>
        <w:tc>
          <w:tcPr>
            <w:tcW w:w="1135"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к-ть</w:t>
            </w:r>
          </w:p>
        </w:tc>
        <w:tc>
          <w:tcPr>
            <w:tcW w:w="1277"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Сума, грн.</w:t>
            </w:r>
          </w:p>
        </w:tc>
        <w:tc>
          <w:tcPr>
            <w:tcW w:w="993" w:type="dxa"/>
            <w:vAlign w:val="center"/>
            <w:hideMark/>
          </w:tcPr>
          <w:p w:rsidR="00C26C37" w:rsidRPr="00A41D49" w:rsidRDefault="00C26C37" w:rsidP="002D0B5E">
            <w:pPr>
              <w:widowControl w:val="0"/>
              <w:spacing w:after="0" w:line="240" w:lineRule="auto"/>
              <w:jc w:val="center"/>
              <w:rPr>
                <w:b/>
                <w:color w:val="000000" w:themeColor="text1"/>
                <w:sz w:val="16"/>
                <w:szCs w:val="16"/>
                <w:lang w:eastAsia="en-US"/>
              </w:rPr>
            </w:pPr>
            <w:r w:rsidRPr="00A41D49">
              <w:rPr>
                <w:b/>
                <w:color w:val="000000" w:themeColor="text1"/>
                <w:sz w:val="16"/>
                <w:szCs w:val="16"/>
                <w:lang w:eastAsia="en-US"/>
              </w:rPr>
              <w:t>%</w:t>
            </w:r>
          </w:p>
        </w:tc>
      </w:tr>
      <w:tr w:rsidR="00C26C37" w:rsidRPr="00A41D49" w:rsidTr="002D0B5E">
        <w:trPr>
          <w:trHeight w:val="479"/>
          <w:jc w:val="center"/>
        </w:trPr>
        <w:tc>
          <w:tcPr>
            <w:tcW w:w="9758" w:type="dxa"/>
            <w:gridSpan w:val="7"/>
            <w:vAlign w:val="center"/>
            <w:hideMark/>
          </w:tcPr>
          <w:p w:rsidR="00C26C37" w:rsidRPr="00A41D49" w:rsidRDefault="00C26C37" w:rsidP="002D0B5E">
            <w:pPr>
              <w:widowControl w:val="0"/>
              <w:spacing w:after="0" w:line="240" w:lineRule="auto"/>
              <w:rPr>
                <w:b/>
                <w:bCs/>
                <w:sz w:val="16"/>
                <w:szCs w:val="16"/>
                <w:lang w:eastAsia="en-US"/>
              </w:rPr>
            </w:pPr>
            <w:r w:rsidRPr="00A41D49">
              <w:rPr>
                <w:b/>
                <w:bCs/>
                <w:sz w:val="16"/>
                <w:szCs w:val="16"/>
                <w:lang w:eastAsia="en-US"/>
              </w:rPr>
              <w:t>Юридичні особи, частка яких у статутному фонді не перевищує 5%, у т. ч.:</w:t>
            </w:r>
          </w:p>
        </w:tc>
      </w:tr>
      <w:tr w:rsidR="00C26C37" w:rsidRPr="00A41D49" w:rsidTr="002D0B5E">
        <w:trPr>
          <w:trHeight w:val="274"/>
          <w:jc w:val="center"/>
        </w:trPr>
        <w:tc>
          <w:tcPr>
            <w:tcW w:w="2949" w:type="dxa"/>
            <w:vAlign w:val="center"/>
            <w:hideMark/>
          </w:tcPr>
          <w:p w:rsidR="00C26C37" w:rsidRPr="00A41D49" w:rsidRDefault="00C26C37" w:rsidP="002D0B5E">
            <w:pPr>
              <w:widowControl w:val="0"/>
              <w:spacing w:after="0" w:line="240" w:lineRule="auto"/>
              <w:rPr>
                <w:bCs/>
                <w:sz w:val="16"/>
                <w:szCs w:val="16"/>
                <w:lang w:eastAsia="en-US"/>
              </w:rPr>
            </w:pPr>
            <w:r w:rsidRPr="00A41D49">
              <w:t>ТОВ «Стаміна Капітал», код ЄДРПОУ 39531522</w:t>
            </w:r>
            <w:r w:rsidRPr="00A41D49">
              <w:rPr>
                <w:bCs/>
                <w:sz w:val="16"/>
                <w:szCs w:val="16"/>
                <w:lang w:eastAsia="en-US"/>
              </w:rPr>
              <w:t xml:space="preserve"> (Україна)</w:t>
            </w:r>
          </w:p>
        </w:tc>
        <w:tc>
          <w:tcPr>
            <w:tcW w:w="1134" w:type="dxa"/>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9 363</w:t>
            </w:r>
          </w:p>
        </w:tc>
        <w:tc>
          <w:tcPr>
            <w:tcW w:w="1446" w:type="dxa"/>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2 717 143</w:t>
            </w:r>
          </w:p>
        </w:tc>
        <w:tc>
          <w:tcPr>
            <w:tcW w:w="824" w:type="dxa"/>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1,16</w:t>
            </w:r>
          </w:p>
        </w:tc>
        <w:tc>
          <w:tcPr>
            <w:tcW w:w="1135" w:type="dxa"/>
            <w:vAlign w:val="center"/>
          </w:tcPr>
          <w:p w:rsidR="00C26C37" w:rsidRPr="00A41D49" w:rsidRDefault="00C26C37" w:rsidP="002D0B5E">
            <w:pPr>
              <w:widowControl w:val="0"/>
              <w:spacing w:after="0" w:line="240" w:lineRule="auto"/>
              <w:jc w:val="center"/>
              <w:rPr>
                <w:bCs/>
                <w:sz w:val="16"/>
                <w:szCs w:val="16"/>
                <w:lang w:eastAsia="en-US"/>
              </w:rPr>
            </w:pPr>
            <w:r w:rsidRPr="00A41D49">
              <w:rPr>
                <w:color w:val="000000"/>
                <w:sz w:val="16"/>
                <w:szCs w:val="16"/>
              </w:rPr>
              <w:t>9 363</w:t>
            </w:r>
          </w:p>
        </w:tc>
        <w:tc>
          <w:tcPr>
            <w:tcW w:w="1277" w:type="dxa"/>
            <w:vAlign w:val="center"/>
          </w:tcPr>
          <w:p w:rsidR="00C26C37" w:rsidRPr="00A41D49" w:rsidRDefault="00C26C37" w:rsidP="002D0B5E">
            <w:pPr>
              <w:widowControl w:val="0"/>
              <w:spacing w:after="0" w:line="240" w:lineRule="auto"/>
              <w:jc w:val="center"/>
              <w:rPr>
                <w:bCs/>
                <w:sz w:val="16"/>
                <w:szCs w:val="16"/>
                <w:lang w:eastAsia="en-US"/>
              </w:rPr>
            </w:pPr>
            <w:r w:rsidRPr="00A41D49">
              <w:rPr>
                <w:color w:val="000000"/>
                <w:sz w:val="16"/>
                <w:szCs w:val="16"/>
              </w:rPr>
              <w:t>2 717 143</w:t>
            </w:r>
          </w:p>
        </w:tc>
        <w:tc>
          <w:tcPr>
            <w:tcW w:w="993" w:type="dxa"/>
            <w:vAlign w:val="center"/>
          </w:tcPr>
          <w:p w:rsidR="00C26C37" w:rsidRPr="00A41D49" w:rsidRDefault="00C26C37" w:rsidP="002D0B5E">
            <w:pPr>
              <w:widowControl w:val="0"/>
              <w:spacing w:after="0" w:line="240" w:lineRule="auto"/>
              <w:jc w:val="center"/>
              <w:rPr>
                <w:bCs/>
                <w:sz w:val="16"/>
                <w:szCs w:val="16"/>
                <w:lang w:eastAsia="en-US"/>
              </w:rPr>
            </w:pPr>
            <w:r w:rsidRPr="00A41D49">
              <w:rPr>
                <w:color w:val="000000"/>
                <w:sz w:val="16"/>
                <w:szCs w:val="16"/>
              </w:rPr>
              <w:t>1,16</w:t>
            </w:r>
          </w:p>
        </w:tc>
      </w:tr>
      <w:tr w:rsidR="00C26C37" w:rsidRPr="00A41D49" w:rsidTr="002D0B5E">
        <w:trPr>
          <w:trHeight w:val="419"/>
          <w:jc w:val="center"/>
        </w:trPr>
        <w:tc>
          <w:tcPr>
            <w:tcW w:w="9758" w:type="dxa"/>
            <w:gridSpan w:val="7"/>
            <w:vAlign w:val="center"/>
            <w:hideMark/>
          </w:tcPr>
          <w:p w:rsidR="00C26C37" w:rsidRPr="00A41D49" w:rsidRDefault="00C26C37" w:rsidP="002D0B5E">
            <w:pPr>
              <w:widowControl w:val="0"/>
              <w:spacing w:after="0" w:line="240" w:lineRule="auto"/>
              <w:rPr>
                <w:bCs/>
                <w:sz w:val="16"/>
                <w:szCs w:val="16"/>
                <w:lang w:eastAsia="en-US"/>
              </w:rPr>
            </w:pPr>
            <w:r w:rsidRPr="00A41D49">
              <w:rPr>
                <w:b/>
                <w:bCs/>
                <w:sz w:val="16"/>
                <w:szCs w:val="16"/>
                <w:lang w:eastAsia="en-US"/>
              </w:rPr>
              <w:t>Юридичні о</w:t>
            </w:r>
            <w:r w:rsidRPr="00A41D49">
              <w:rPr>
                <w:b/>
                <w:bCs/>
                <w:sz w:val="16"/>
                <w:szCs w:val="16"/>
                <w:lang w:val="ru-RU" w:eastAsia="en-US"/>
              </w:rPr>
              <w:t>соби</w:t>
            </w:r>
            <w:r w:rsidRPr="00A41D49">
              <w:rPr>
                <w:b/>
                <w:bCs/>
                <w:sz w:val="16"/>
                <w:szCs w:val="16"/>
                <w:lang w:eastAsia="en-US"/>
              </w:rPr>
              <w:t>, частка яких у статутному фонді  перевищує  5%, у т. ч.:</w:t>
            </w:r>
          </w:p>
        </w:tc>
      </w:tr>
      <w:tr w:rsidR="00C26C37" w:rsidRPr="00A41D49" w:rsidTr="002D0B5E">
        <w:trPr>
          <w:trHeight w:val="275"/>
          <w:jc w:val="center"/>
        </w:trPr>
        <w:tc>
          <w:tcPr>
            <w:tcW w:w="2949" w:type="dxa"/>
            <w:vAlign w:val="center"/>
          </w:tcPr>
          <w:p w:rsidR="00C26C37" w:rsidRPr="00A41D49" w:rsidRDefault="00C26C37" w:rsidP="002D0B5E">
            <w:pPr>
              <w:widowControl w:val="0"/>
              <w:spacing w:after="0" w:line="240" w:lineRule="auto"/>
              <w:rPr>
                <w:b/>
                <w:bCs/>
                <w:sz w:val="16"/>
                <w:szCs w:val="16"/>
                <w:lang w:eastAsia="en-US"/>
              </w:rPr>
            </w:pPr>
            <w:r w:rsidRPr="00A41D49">
              <w:t xml:space="preserve">ТОВ «Простір Капітал», код ЄДРПОУ 32978493 </w:t>
            </w:r>
            <w:r w:rsidRPr="00A41D49">
              <w:rPr>
                <w:sz w:val="16"/>
                <w:szCs w:val="16"/>
                <w:lang w:eastAsia="en-US"/>
              </w:rPr>
              <w:t>(Україна)</w:t>
            </w:r>
          </w:p>
        </w:tc>
        <w:tc>
          <w:tcPr>
            <w:tcW w:w="1134" w:type="dxa"/>
            <w:shd w:val="clear" w:color="auto" w:fill="FFFFFF"/>
            <w:vAlign w:val="center"/>
          </w:tcPr>
          <w:p w:rsidR="00C26C37" w:rsidRPr="00A41D49" w:rsidRDefault="00C26C37" w:rsidP="002D0B5E">
            <w:pPr>
              <w:widowControl w:val="0"/>
              <w:spacing w:after="0" w:line="240" w:lineRule="auto"/>
              <w:jc w:val="center"/>
              <w:rPr>
                <w:sz w:val="16"/>
                <w:szCs w:val="16"/>
                <w:lang w:eastAsia="en-US"/>
              </w:rPr>
            </w:pPr>
            <w:r w:rsidRPr="00A41D49">
              <w:rPr>
                <w:sz w:val="16"/>
                <w:szCs w:val="16"/>
                <w:lang w:eastAsia="en-US"/>
              </w:rPr>
              <w:t>161 596</w:t>
            </w:r>
          </w:p>
        </w:tc>
        <w:tc>
          <w:tcPr>
            <w:tcW w:w="1446" w:type="dxa"/>
            <w:shd w:val="clear" w:color="auto" w:fill="FFFFFF"/>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46 895 159</w:t>
            </w:r>
          </w:p>
        </w:tc>
        <w:tc>
          <w:tcPr>
            <w:tcW w:w="824" w:type="dxa"/>
            <w:shd w:val="clear" w:color="auto" w:fill="FFFFFF"/>
            <w:vAlign w:val="center"/>
          </w:tcPr>
          <w:p w:rsidR="00C26C37" w:rsidRPr="00A41D49" w:rsidRDefault="00C26C37" w:rsidP="002D0B5E">
            <w:pPr>
              <w:widowControl w:val="0"/>
              <w:spacing w:after="0" w:line="240" w:lineRule="auto"/>
              <w:jc w:val="center"/>
              <w:rPr>
                <w:sz w:val="16"/>
                <w:szCs w:val="16"/>
                <w:lang w:eastAsia="en-US"/>
              </w:rPr>
            </w:pPr>
            <w:r w:rsidRPr="00A41D49">
              <w:rPr>
                <w:sz w:val="16"/>
                <w:szCs w:val="16"/>
                <w:lang w:eastAsia="en-US"/>
              </w:rPr>
              <w:t>20</w:t>
            </w:r>
          </w:p>
        </w:tc>
        <w:tc>
          <w:tcPr>
            <w:tcW w:w="1135"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161 596</w:t>
            </w:r>
          </w:p>
        </w:tc>
        <w:tc>
          <w:tcPr>
            <w:tcW w:w="1277"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46 895 159</w:t>
            </w:r>
          </w:p>
        </w:tc>
        <w:tc>
          <w:tcPr>
            <w:tcW w:w="993"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20</w:t>
            </w:r>
          </w:p>
        </w:tc>
      </w:tr>
      <w:tr w:rsidR="00C26C37" w:rsidRPr="00A41D49" w:rsidTr="002D0B5E">
        <w:trPr>
          <w:trHeight w:val="278"/>
          <w:jc w:val="center"/>
        </w:trPr>
        <w:tc>
          <w:tcPr>
            <w:tcW w:w="2949" w:type="dxa"/>
            <w:vAlign w:val="center"/>
            <w:hideMark/>
          </w:tcPr>
          <w:p w:rsidR="00C26C37" w:rsidRPr="00A41D49" w:rsidRDefault="00C26C37" w:rsidP="002D0B5E">
            <w:pPr>
              <w:widowControl w:val="0"/>
              <w:spacing w:after="0" w:line="240" w:lineRule="auto"/>
              <w:rPr>
                <w:sz w:val="16"/>
                <w:szCs w:val="16"/>
                <w:lang w:eastAsia="en-US"/>
              </w:rPr>
            </w:pPr>
            <w:r w:rsidRPr="00A41D49">
              <w:t>ПрАТ «Атолл Холдінг», код ЄДРПОУ 31237888</w:t>
            </w:r>
            <w:r w:rsidRPr="00A41D49">
              <w:rPr>
                <w:sz w:val="16"/>
                <w:szCs w:val="16"/>
                <w:lang w:eastAsia="en-US"/>
              </w:rPr>
              <w:t>П (Україна)</w:t>
            </w:r>
          </w:p>
        </w:tc>
        <w:tc>
          <w:tcPr>
            <w:tcW w:w="1134" w:type="dxa"/>
            <w:shd w:val="clear" w:color="auto" w:fill="FFFFFF"/>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556 223</w:t>
            </w:r>
          </w:p>
        </w:tc>
        <w:tc>
          <w:tcPr>
            <w:tcW w:w="1446" w:type="dxa"/>
            <w:shd w:val="clear" w:color="auto" w:fill="FFFFFF"/>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161 415 914</w:t>
            </w:r>
          </w:p>
        </w:tc>
        <w:tc>
          <w:tcPr>
            <w:tcW w:w="824" w:type="dxa"/>
            <w:shd w:val="clear" w:color="auto" w:fill="FFFFFF"/>
            <w:vAlign w:val="center"/>
          </w:tcPr>
          <w:p w:rsidR="00C26C37" w:rsidRPr="00A41D49" w:rsidRDefault="00C26C37" w:rsidP="002D0B5E">
            <w:pPr>
              <w:widowControl w:val="0"/>
              <w:spacing w:after="0" w:line="240" w:lineRule="auto"/>
              <w:ind w:left="-108" w:right="-108"/>
              <w:jc w:val="center"/>
              <w:rPr>
                <w:bCs/>
                <w:sz w:val="16"/>
                <w:szCs w:val="16"/>
                <w:lang w:eastAsia="en-US"/>
              </w:rPr>
            </w:pPr>
            <w:r w:rsidRPr="00A41D49">
              <w:rPr>
                <w:bCs/>
                <w:sz w:val="16"/>
                <w:szCs w:val="16"/>
                <w:lang w:eastAsia="en-US"/>
              </w:rPr>
              <w:t>68,84</w:t>
            </w:r>
          </w:p>
        </w:tc>
        <w:tc>
          <w:tcPr>
            <w:tcW w:w="1135"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556 223</w:t>
            </w:r>
          </w:p>
        </w:tc>
        <w:tc>
          <w:tcPr>
            <w:tcW w:w="1277"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161 415 914</w:t>
            </w:r>
          </w:p>
        </w:tc>
        <w:tc>
          <w:tcPr>
            <w:tcW w:w="993" w:type="dxa"/>
            <w:vAlign w:val="center"/>
          </w:tcPr>
          <w:p w:rsidR="00C26C37" w:rsidRPr="00A41D49" w:rsidRDefault="00C26C37" w:rsidP="002D0B5E">
            <w:pPr>
              <w:widowControl w:val="0"/>
              <w:spacing w:after="0" w:line="240" w:lineRule="auto"/>
              <w:ind w:left="-108" w:right="-108"/>
              <w:jc w:val="center"/>
              <w:rPr>
                <w:sz w:val="16"/>
                <w:szCs w:val="16"/>
                <w:lang w:eastAsia="en-US"/>
              </w:rPr>
            </w:pPr>
            <w:r w:rsidRPr="00A41D49">
              <w:rPr>
                <w:color w:val="000000"/>
                <w:sz w:val="16"/>
                <w:szCs w:val="16"/>
              </w:rPr>
              <w:t>68,84</w:t>
            </w:r>
          </w:p>
        </w:tc>
      </w:tr>
      <w:tr w:rsidR="00C26C37" w:rsidRPr="00A41D49" w:rsidTr="002D0B5E">
        <w:trPr>
          <w:trHeight w:val="278"/>
          <w:jc w:val="center"/>
        </w:trPr>
        <w:tc>
          <w:tcPr>
            <w:tcW w:w="2949" w:type="dxa"/>
            <w:vAlign w:val="center"/>
          </w:tcPr>
          <w:p w:rsidR="00C26C37" w:rsidRPr="00A41D49" w:rsidRDefault="00C26C37" w:rsidP="002D0B5E">
            <w:pPr>
              <w:widowControl w:val="0"/>
              <w:spacing w:after="0" w:line="240" w:lineRule="auto"/>
              <w:rPr>
                <w:sz w:val="16"/>
                <w:szCs w:val="16"/>
                <w:lang w:eastAsia="en-US"/>
              </w:rPr>
            </w:pPr>
            <w:r w:rsidRPr="00A41D49">
              <w:t>АТ «Іберія Мотор Компані», реєстраційний номер 0000142828</w:t>
            </w:r>
            <w:r w:rsidRPr="00A41D49">
              <w:rPr>
                <w:sz w:val="16"/>
                <w:szCs w:val="16"/>
                <w:lang w:eastAsia="en-US"/>
              </w:rPr>
              <w:t xml:space="preserve"> (Польща)</w:t>
            </w:r>
          </w:p>
        </w:tc>
        <w:tc>
          <w:tcPr>
            <w:tcW w:w="1134" w:type="dxa"/>
            <w:shd w:val="clear" w:color="auto" w:fill="FFFFFF"/>
            <w:vAlign w:val="center"/>
          </w:tcPr>
          <w:p w:rsidR="00C26C37" w:rsidRPr="00A41D49" w:rsidRDefault="00C26C37" w:rsidP="002D0B5E">
            <w:pPr>
              <w:widowControl w:val="0"/>
              <w:spacing w:after="0" w:line="240" w:lineRule="auto"/>
              <w:jc w:val="center"/>
              <w:rPr>
                <w:bCs/>
                <w:sz w:val="16"/>
                <w:szCs w:val="16"/>
                <w:lang w:eastAsia="en-US"/>
              </w:rPr>
            </w:pPr>
            <w:r w:rsidRPr="00A41D49">
              <w:rPr>
                <w:bCs/>
                <w:sz w:val="16"/>
                <w:szCs w:val="16"/>
                <w:lang w:eastAsia="en-US"/>
              </w:rPr>
              <w:t>80 798</w:t>
            </w:r>
          </w:p>
        </w:tc>
        <w:tc>
          <w:tcPr>
            <w:tcW w:w="1446" w:type="dxa"/>
            <w:shd w:val="clear" w:color="auto" w:fill="FFFFFF"/>
            <w:vAlign w:val="center"/>
          </w:tcPr>
          <w:p w:rsidR="00C26C37" w:rsidRPr="00A41D49" w:rsidRDefault="00C26C37" w:rsidP="002D0B5E">
            <w:pPr>
              <w:widowControl w:val="0"/>
              <w:spacing w:after="0" w:line="240" w:lineRule="auto"/>
              <w:jc w:val="center"/>
              <w:rPr>
                <w:bCs/>
                <w:sz w:val="16"/>
                <w:szCs w:val="16"/>
                <w:lang w:eastAsia="en-US"/>
              </w:rPr>
            </w:pPr>
            <w:r w:rsidRPr="00A41D49">
              <w:rPr>
                <w:color w:val="000000"/>
                <w:sz w:val="16"/>
                <w:szCs w:val="16"/>
              </w:rPr>
              <w:t>23 447 580</w:t>
            </w:r>
          </w:p>
        </w:tc>
        <w:tc>
          <w:tcPr>
            <w:tcW w:w="824" w:type="dxa"/>
            <w:shd w:val="clear" w:color="auto" w:fill="FFFFFF"/>
            <w:vAlign w:val="center"/>
          </w:tcPr>
          <w:p w:rsidR="00C26C37" w:rsidRPr="00A41D49" w:rsidRDefault="00C26C37" w:rsidP="002D0B5E">
            <w:pPr>
              <w:widowControl w:val="0"/>
              <w:spacing w:after="0" w:line="240" w:lineRule="auto"/>
              <w:ind w:left="-108" w:right="-108"/>
              <w:jc w:val="center"/>
              <w:rPr>
                <w:bCs/>
                <w:sz w:val="16"/>
                <w:szCs w:val="16"/>
                <w:lang w:eastAsia="en-US"/>
              </w:rPr>
            </w:pPr>
            <w:r w:rsidRPr="00A41D49">
              <w:rPr>
                <w:bCs/>
                <w:sz w:val="16"/>
                <w:szCs w:val="16"/>
                <w:lang w:eastAsia="en-US"/>
              </w:rPr>
              <w:t>10</w:t>
            </w:r>
          </w:p>
        </w:tc>
        <w:tc>
          <w:tcPr>
            <w:tcW w:w="1135"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80 798</w:t>
            </w:r>
          </w:p>
        </w:tc>
        <w:tc>
          <w:tcPr>
            <w:tcW w:w="1277" w:type="dxa"/>
            <w:vAlign w:val="center"/>
          </w:tcPr>
          <w:p w:rsidR="00C26C37" w:rsidRPr="00A41D49" w:rsidRDefault="00C26C37" w:rsidP="002D0B5E">
            <w:pPr>
              <w:widowControl w:val="0"/>
              <w:spacing w:after="0" w:line="240" w:lineRule="auto"/>
              <w:jc w:val="center"/>
              <w:rPr>
                <w:sz w:val="16"/>
                <w:szCs w:val="16"/>
                <w:lang w:eastAsia="en-US"/>
              </w:rPr>
            </w:pPr>
            <w:r w:rsidRPr="00A41D49">
              <w:rPr>
                <w:color w:val="000000"/>
                <w:sz w:val="16"/>
                <w:szCs w:val="16"/>
              </w:rPr>
              <w:t>23 447 580</w:t>
            </w:r>
          </w:p>
        </w:tc>
        <w:tc>
          <w:tcPr>
            <w:tcW w:w="993" w:type="dxa"/>
            <w:vAlign w:val="center"/>
          </w:tcPr>
          <w:p w:rsidR="00C26C37" w:rsidRPr="00A41D49" w:rsidRDefault="00C26C37" w:rsidP="002D0B5E">
            <w:pPr>
              <w:widowControl w:val="0"/>
              <w:spacing w:after="0" w:line="240" w:lineRule="auto"/>
              <w:ind w:left="-108" w:right="-108"/>
              <w:jc w:val="center"/>
              <w:rPr>
                <w:sz w:val="16"/>
                <w:szCs w:val="16"/>
                <w:lang w:eastAsia="en-US"/>
              </w:rPr>
            </w:pPr>
            <w:r w:rsidRPr="00A41D49">
              <w:rPr>
                <w:color w:val="000000"/>
                <w:sz w:val="16"/>
                <w:szCs w:val="16"/>
              </w:rPr>
              <w:t>10</w:t>
            </w:r>
          </w:p>
        </w:tc>
      </w:tr>
      <w:tr w:rsidR="00C26C37" w:rsidRPr="00A41D49" w:rsidTr="002D0B5E">
        <w:trPr>
          <w:trHeight w:val="133"/>
          <w:jc w:val="center"/>
        </w:trPr>
        <w:tc>
          <w:tcPr>
            <w:tcW w:w="2949" w:type="dxa"/>
            <w:vAlign w:val="center"/>
            <w:hideMark/>
          </w:tcPr>
          <w:p w:rsidR="00C26C37" w:rsidRPr="00A41D49" w:rsidRDefault="00C26C37" w:rsidP="002D0B5E">
            <w:pPr>
              <w:widowControl w:val="0"/>
              <w:spacing w:after="0" w:line="240" w:lineRule="auto"/>
              <w:jc w:val="center"/>
              <w:rPr>
                <w:b/>
                <w:sz w:val="16"/>
                <w:szCs w:val="16"/>
                <w:lang w:eastAsia="en-US"/>
              </w:rPr>
            </w:pPr>
            <w:r w:rsidRPr="00A41D49">
              <w:rPr>
                <w:b/>
                <w:sz w:val="16"/>
                <w:szCs w:val="16"/>
                <w:lang w:eastAsia="en-US"/>
              </w:rPr>
              <w:t>ВСЬОГО</w:t>
            </w:r>
          </w:p>
        </w:tc>
        <w:tc>
          <w:tcPr>
            <w:tcW w:w="1134" w:type="dxa"/>
            <w:vAlign w:val="center"/>
          </w:tcPr>
          <w:p w:rsidR="00C26C37" w:rsidRPr="00A41D49" w:rsidRDefault="00C26C37" w:rsidP="002D0B5E">
            <w:pPr>
              <w:widowControl w:val="0"/>
              <w:spacing w:after="0" w:line="240" w:lineRule="auto"/>
              <w:jc w:val="center"/>
              <w:rPr>
                <w:b/>
                <w:sz w:val="16"/>
                <w:szCs w:val="16"/>
                <w:lang w:eastAsia="en-US"/>
              </w:rPr>
            </w:pPr>
            <w:r w:rsidRPr="00A41D49">
              <w:rPr>
                <w:b/>
                <w:bCs/>
                <w:color w:val="000000"/>
                <w:sz w:val="16"/>
                <w:szCs w:val="16"/>
              </w:rPr>
              <w:t>807 980</w:t>
            </w:r>
          </w:p>
        </w:tc>
        <w:tc>
          <w:tcPr>
            <w:tcW w:w="1446" w:type="dxa"/>
            <w:vAlign w:val="center"/>
          </w:tcPr>
          <w:p w:rsidR="00C26C37" w:rsidRPr="00A41D49" w:rsidRDefault="00C26C37" w:rsidP="002D0B5E">
            <w:pPr>
              <w:widowControl w:val="0"/>
              <w:spacing w:after="0" w:line="240" w:lineRule="auto"/>
              <w:jc w:val="center"/>
              <w:rPr>
                <w:b/>
                <w:sz w:val="16"/>
                <w:szCs w:val="16"/>
                <w:lang w:eastAsia="en-US"/>
              </w:rPr>
            </w:pPr>
            <w:r w:rsidRPr="00A41D49">
              <w:rPr>
                <w:b/>
                <w:bCs/>
                <w:color w:val="000000"/>
                <w:sz w:val="16"/>
                <w:szCs w:val="16"/>
              </w:rPr>
              <w:t>234 475 796</w:t>
            </w:r>
          </w:p>
        </w:tc>
        <w:tc>
          <w:tcPr>
            <w:tcW w:w="824" w:type="dxa"/>
            <w:vAlign w:val="center"/>
          </w:tcPr>
          <w:p w:rsidR="00C26C37" w:rsidRPr="00A41D49" w:rsidRDefault="00C26C37" w:rsidP="002D0B5E">
            <w:pPr>
              <w:widowControl w:val="0"/>
              <w:spacing w:after="0" w:line="240" w:lineRule="auto"/>
              <w:ind w:left="-108" w:right="-108"/>
              <w:jc w:val="center"/>
              <w:rPr>
                <w:b/>
                <w:sz w:val="16"/>
                <w:szCs w:val="16"/>
                <w:lang w:eastAsia="en-US"/>
              </w:rPr>
            </w:pPr>
            <w:r w:rsidRPr="00A41D49">
              <w:rPr>
                <w:b/>
                <w:bCs/>
                <w:color w:val="000000"/>
                <w:sz w:val="16"/>
                <w:szCs w:val="16"/>
              </w:rPr>
              <w:t>100</w:t>
            </w:r>
          </w:p>
        </w:tc>
        <w:tc>
          <w:tcPr>
            <w:tcW w:w="1135" w:type="dxa"/>
            <w:vAlign w:val="center"/>
          </w:tcPr>
          <w:p w:rsidR="00C26C37" w:rsidRPr="00A41D49" w:rsidRDefault="00C26C37" w:rsidP="002D0B5E">
            <w:pPr>
              <w:widowControl w:val="0"/>
              <w:spacing w:after="0" w:line="240" w:lineRule="auto"/>
              <w:jc w:val="center"/>
              <w:rPr>
                <w:b/>
                <w:sz w:val="16"/>
                <w:szCs w:val="16"/>
                <w:lang w:eastAsia="en-US"/>
              </w:rPr>
            </w:pPr>
            <w:r w:rsidRPr="00A41D49">
              <w:rPr>
                <w:b/>
                <w:bCs/>
                <w:color w:val="000000"/>
                <w:sz w:val="16"/>
                <w:szCs w:val="16"/>
              </w:rPr>
              <w:t>807 980</w:t>
            </w:r>
          </w:p>
        </w:tc>
        <w:tc>
          <w:tcPr>
            <w:tcW w:w="1277" w:type="dxa"/>
            <w:vAlign w:val="center"/>
          </w:tcPr>
          <w:p w:rsidR="00C26C37" w:rsidRPr="00A41D49" w:rsidRDefault="00C26C37" w:rsidP="002D0B5E">
            <w:pPr>
              <w:widowControl w:val="0"/>
              <w:spacing w:after="0" w:line="240" w:lineRule="auto"/>
              <w:jc w:val="center"/>
              <w:rPr>
                <w:b/>
                <w:sz w:val="16"/>
                <w:szCs w:val="16"/>
                <w:lang w:eastAsia="en-US"/>
              </w:rPr>
            </w:pPr>
            <w:r w:rsidRPr="00A41D49">
              <w:rPr>
                <w:b/>
                <w:bCs/>
                <w:color w:val="000000"/>
                <w:sz w:val="16"/>
                <w:szCs w:val="16"/>
              </w:rPr>
              <w:t>234 475 796</w:t>
            </w:r>
          </w:p>
        </w:tc>
        <w:tc>
          <w:tcPr>
            <w:tcW w:w="993" w:type="dxa"/>
            <w:vAlign w:val="center"/>
          </w:tcPr>
          <w:p w:rsidR="00C26C37" w:rsidRPr="00A41D49" w:rsidRDefault="00C26C37" w:rsidP="002D0B5E">
            <w:pPr>
              <w:widowControl w:val="0"/>
              <w:spacing w:after="0" w:line="240" w:lineRule="auto"/>
              <w:ind w:left="-108" w:right="-108"/>
              <w:jc w:val="center"/>
              <w:rPr>
                <w:b/>
                <w:sz w:val="16"/>
                <w:szCs w:val="16"/>
                <w:lang w:eastAsia="en-US"/>
              </w:rPr>
            </w:pPr>
            <w:r w:rsidRPr="00A41D49">
              <w:rPr>
                <w:b/>
                <w:bCs/>
                <w:color w:val="000000"/>
                <w:sz w:val="16"/>
                <w:szCs w:val="16"/>
              </w:rPr>
              <w:t>100</w:t>
            </w:r>
          </w:p>
        </w:tc>
      </w:tr>
    </w:tbl>
    <w:p w:rsidR="00C26C37" w:rsidRDefault="00C26C37" w:rsidP="002D0B5E">
      <w:pPr>
        <w:widowControl w:val="0"/>
        <w:spacing w:after="0" w:line="240" w:lineRule="auto"/>
        <w:jc w:val="both"/>
      </w:pPr>
      <w:r w:rsidRPr="00455851">
        <w:t xml:space="preserve">Власником істотної частки акцій Компанії станом на </w:t>
      </w:r>
      <w:r w:rsidRPr="00A528E0">
        <w:t>31 грудня 2022</w:t>
      </w:r>
      <w:r w:rsidRPr="00455851">
        <w:t xml:space="preserve"> року є  ПрАТ «Атолл Холдінг», код ЄДРПОУ 31237888, юридична адреса: м. Київ, пр-т Перемоги, 67. Протягом 202</w:t>
      </w:r>
      <w:r>
        <w:t>2</w:t>
      </w:r>
      <w:r w:rsidRPr="00455851">
        <w:t xml:space="preserve"> року змін у складі учасників Компанії не відбувалось</w:t>
      </w:r>
      <w:r w:rsidRPr="0039627F">
        <w:t>.</w:t>
      </w:r>
    </w:p>
    <w:p w:rsidR="00C26C37" w:rsidRDefault="00C26C37" w:rsidP="002D0B5E">
      <w:pPr>
        <w:widowControl w:val="0"/>
        <w:spacing w:after="0" w:line="240" w:lineRule="auto"/>
        <w:jc w:val="both"/>
        <w:rPr>
          <w:b/>
          <w:i/>
        </w:rPr>
      </w:pPr>
      <w:r w:rsidRPr="0039627F">
        <w:t>Кінцевим бенефіціарним власником Компанії є  Боярин Олег Петрович</w:t>
      </w:r>
      <w:r>
        <w:t>. Непрямий вирішальний вплив.</w:t>
      </w:r>
    </w:p>
    <w:p w:rsidR="00C26C37" w:rsidRPr="003F381E" w:rsidRDefault="00C26C37" w:rsidP="002D0B5E">
      <w:pPr>
        <w:pStyle w:val="aff6"/>
        <w:widowControl w:val="0"/>
        <w:spacing w:after="0"/>
        <w:jc w:val="left"/>
        <w:rPr>
          <w:b/>
          <w:i/>
          <w:sz w:val="18"/>
          <w:szCs w:val="18"/>
        </w:rPr>
      </w:pPr>
      <w:bookmarkStart w:id="312" w:name="_Toc131170902"/>
      <w:r w:rsidRPr="003F381E">
        <w:rPr>
          <w:b/>
          <w:i/>
          <w:sz w:val="18"/>
          <w:szCs w:val="18"/>
        </w:rPr>
        <w:t>Резервний капітал</w:t>
      </w:r>
      <w:bookmarkEnd w:id="312"/>
    </w:p>
    <w:p w:rsidR="00C26C37" w:rsidRPr="0039627F" w:rsidRDefault="00C26C37" w:rsidP="002D0B5E">
      <w:pPr>
        <w:widowControl w:val="0"/>
        <w:spacing w:after="0" w:line="240" w:lineRule="auto"/>
        <w:jc w:val="both"/>
      </w:pPr>
      <w:r w:rsidRPr="0039627F">
        <w:t>Резервний капітал формується згідно законодавства України з метою забезпечення покриття збитків підприємств. Встановлений законодавством розмір резервного капіталу становить не менше 25 % статутного капіталу. Його формування проводиться шляхом щорічних відрахувань не менш ніж 5 % відсотків з прибутку підприємств. Резервний капітал складається з відрахувань за рахунок прибутку в резервний фонд, згідно зі Статутом Компанії. У звітному періоді не було відрахувань на формування резервного капіталу Компанії.</w:t>
      </w:r>
    </w:p>
    <w:p w:rsidR="00C26C37" w:rsidRDefault="00C26C37" w:rsidP="002D0B5E">
      <w:pPr>
        <w:widowControl w:val="0"/>
        <w:spacing w:after="0" w:line="240" w:lineRule="auto"/>
        <w:jc w:val="both"/>
      </w:pPr>
      <w:r w:rsidRPr="0039627F">
        <w:t>Станом на 31.12.202</w:t>
      </w:r>
      <w:r>
        <w:t>2</w:t>
      </w:r>
      <w:r w:rsidRPr="0039627F">
        <w:t xml:space="preserve"> року та </w:t>
      </w:r>
      <w:r>
        <w:t>01.01.2022</w:t>
      </w:r>
      <w:r w:rsidRPr="0039627F">
        <w:t xml:space="preserve"> року резервний капіталКомпанії становить13 927 тис. грн. </w:t>
      </w:r>
    </w:p>
    <w:p w:rsidR="00C26C37" w:rsidRPr="003F381E" w:rsidRDefault="00C26C37" w:rsidP="002D0B5E">
      <w:pPr>
        <w:pStyle w:val="aff6"/>
        <w:widowControl w:val="0"/>
        <w:spacing w:after="0"/>
        <w:jc w:val="left"/>
        <w:rPr>
          <w:b/>
          <w:i/>
          <w:sz w:val="18"/>
          <w:szCs w:val="18"/>
        </w:rPr>
      </w:pPr>
      <w:bookmarkStart w:id="313" w:name="_Toc131170903"/>
      <w:r w:rsidRPr="003F381E">
        <w:rPr>
          <w:b/>
          <w:i/>
          <w:sz w:val="18"/>
          <w:szCs w:val="18"/>
        </w:rPr>
        <w:t>Додатковий капітал</w:t>
      </w:r>
      <w:bookmarkEnd w:id="313"/>
    </w:p>
    <w:p w:rsidR="00C26C37" w:rsidRPr="0039627F" w:rsidRDefault="00C26C37" w:rsidP="002D0B5E">
      <w:pPr>
        <w:widowControl w:val="0"/>
        <w:spacing w:after="0" w:line="240" w:lineRule="auto"/>
      </w:pPr>
      <w:r w:rsidRPr="0039627F">
        <w:t xml:space="preserve">Додатковий капітал сформований за рахунок емісійного доходу в минулих періодах в розмірі 17 030 тис. грн. </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14" w:name="_Toc131170904"/>
      <w:r w:rsidRPr="0039627F">
        <w:rPr>
          <w:rFonts w:ascii="Arial" w:hAnsi="Arial" w:cs="Arial"/>
          <w:sz w:val="18"/>
          <w:szCs w:val="18"/>
        </w:rPr>
        <w:t>Інші довгострокові зобов’язання</w:t>
      </w:r>
      <w:bookmarkEnd w:id="314"/>
    </w:p>
    <w:p w:rsidR="00C26C37" w:rsidRPr="0039627F" w:rsidRDefault="00C26C37" w:rsidP="002D0B5E">
      <w:pPr>
        <w:widowControl w:val="0"/>
        <w:spacing w:after="0" w:line="240" w:lineRule="auto"/>
        <w:jc w:val="both"/>
      </w:pPr>
      <w:r w:rsidRPr="0039627F">
        <w:t>Інші довгострокові зобов’язання Компанії представлені наступним чином:</w:t>
      </w:r>
    </w:p>
    <w:tbl>
      <w:tblPr>
        <w:tblW w:w="492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457"/>
        <w:gridCol w:w="1398"/>
        <w:gridCol w:w="2202"/>
      </w:tblGrid>
      <w:tr w:rsidR="00C26C37" w:rsidRPr="0039627F" w:rsidTr="002D0B5E">
        <w:trPr>
          <w:trHeight w:val="270"/>
          <w:tblHeader/>
        </w:trPr>
        <w:tc>
          <w:tcPr>
            <w:tcW w:w="3210" w:type="pct"/>
            <w:tcBorders>
              <w:top w:val="single" w:sz="4" w:space="0" w:color="auto"/>
              <w:left w:val="nil"/>
              <w:bottom w:val="single" w:sz="4" w:space="0" w:color="auto"/>
              <w:right w:val="nil"/>
            </w:tcBorders>
            <w:vAlign w:val="center"/>
            <w:hideMark/>
          </w:tcPr>
          <w:p w:rsidR="00C26C37" w:rsidRPr="0039627F" w:rsidRDefault="00C26C37" w:rsidP="002D0B5E">
            <w:pPr>
              <w:widowControl w:val="0"/>
              <w:spacing w:after="0" w:line="240" w:lineRule="auto"/>
              <w:jc w:val="right"/>
              <w:rPr>
                <w:b/>
                <w:bCs/>
              </w:rPr>
            </w:pPr>
            <w:r w:rsidRPr="0039627F">
              <w:rPr>
                <w:b/>
                <w:bCs/>
              </w:rPr>
              <w:t> </w:t>
            </w:r>
          </w:p>
        </w:tc>
        <w:tc>
          <w:tcPr>
            <w:tcW w:w="695" w:type="pct"/>
            <w:tcBorders>
              <w:top w:val="single" w:sz="4" w:space="0" w:color="auto"/>
              <w:left w:val="nil"/>
              <w:bottom w:val="single" w:sz="4" w:space="0" w:color="auto"/>
              <w:right w:val="nil"/>
            </w:tcBorders>
            <w:noWrap/>
            <w:vAlign w:val="center"/>
            <w:hideMark/>
          </w:tcPr>
          <w:p w:rsidR="00C26C37" w:rsidRPr="0039627F" w:rsidRDefault="00C26C37" w:rsidP="002D0B5E">
            <w:pPr>
              <w:widowControl w:val="0"/>
              <w:spacing w:after="0" w:line="240" w:lineRule="auto"/>
              <w:jc w:val="right"/>
              <w:rPr>
                <w:b/>
                <w:bCs/>
              </w:rPr>
            </w:pPr>
            <w:r w:rsidRPr="00284031">
              <w:rPr>
                <w:b/>
                <w:bCs/>
              </w:rPr>
              <w:t>31.12.2022</w:t>
            </w:r>
          </w:p>
        </w:tc>
        <w:tc>
          <w:tcPr>
            <w:tcW w:w="1095"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284031">
              <w:rPr>
                <w:b/>
                <w:bCs/>
              </w:rPr>
              <w:t>31.12.2021</w:t>
            </w:r>
          </w:p>
        </w:tc>
      </w:tr>
      <w:tr w:rsidR="00C26C37" w:rsidRPr="0039627F" w:rsidTr="002D0B5E">
        <w:trPr>
          <w:trHeight w:val="270"/>
          <w:tblHeader/>
        </w:trPr>
        <w:tc>
          <w:tcPr>
            <w:tcW w:w="3210" w:type="pct"/>
            <w:tcBorders>
              <w:top w:val="single" w:sz="4" w:space="0" w:color="auto"/>
              <w:left w:val="nil"/>
              <w:bottom w:val="nil"/>
              <w:right w:val="nil"/>
            </w:tcBorders>
            <w:vAlign w:val="center"/>
          </w:tcPr>
          <w:p w:rsidR="00C26C37" w:rsidRPr="0039627F" w:rsidRDefault="00C26C37" w:rsidP="002D0B5E">
            <w:pPr>
              <w:widowControl w:val="0"/>
              <w:spacing w:after="0" w:line="240" w:lineRule="auto"/>
              <w:ind w:left="-59"/>
              <w:rPr>
                <w:bCs/>
              </w:rPr>
            </w:pPr>
            <w:r w:rsidRPr="0039627F">
              <w:t>Довгострокові зоб</w:t>
            </w:r>
            <w:r>
              <w:t xml:space="preserve">ов’язання за позиками </w:t>
            </w:r>
          </w:p>
        </w:tc>
        <w:tc>
          <w:tcPr>
            <w:tcW w:w="695" w:type="pct"/>
            <w:tcBorders>
              <w:top w:val="single" w:sz="4" w:space="0" w:color="auto"/>
              <w:left w:val="nil"/>
              <w:bottom w:val="nil"/>
              <w:right w:val="nil"/>
            </w:tcBorders>
            <w:noWrap/>
            <w:vAlign w:val="center"/>
          </w:tcPr>
          <w:p w:rsidR="00C26C37" w:rsidRPr="0039627F" w:rsidRDefault="00C26C37" w:rsidP="002D0B5E">
            <w:pPr>
              <w:widowControl w:val="0"/>
              <w:spacing w:after="0" w:line="240" w:lineRule="auto"/>
              <w:jc w:val="right"/>
              <w:rPr>
                <w:bCs/>
              </w:rPr>
            </w:pPr>
            <w:r w:rsidRPr="001206DF">
              <w:rPr>
                <w:bCs/>
                <w:lang w:val="en-US"/>
              </w:rPr>
              <w:t>1 305 649</w:t>
            </w:r>
          </w:p>
        </w:tc>
        <w:tc>
          <w:tcPr>
            <w:tcW w:w="1095" w:type="pct"/>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Cs/>
              </w:rPr>
            </w:pPr>
            <w:r w:rsidRPr="0039627F">
              <w:rPr>
                <w:bCs/>
              </w:rPr>
              <w:t>1 188 510</w:t>
            </w:r>
          </w:p>
        </w:tc>
      </w:tr>
      <w:tr w:rsidR="00C26C37" w:rsidRPr="0039627F" w:rsidTr="002D0B5E">
        <w:trPr>
          <w:trHeight w:val="270"/>
          <w:tblHeader/>
        </w:trPr>
        <w:tc>
          <w:tcPr>
            <w:tcW w:w="3210" w:type="pct"/>
            <w:tcBorders>
              <w:top w:val="nil"/>
              <w:left w:val="nil"/>
              <w:bottom w:val="nil"/>
              <w:right w:val="nil"/>
            </w:tcBorders>
            <w:vAlign w:val="center"/>
          </w:tcPr>
          <w:p w:rsidR="00C26C37" w:rsidRPr="0039627F" w:rsidRDefault="00C26C37" w:rsidP="002D0B5E">
            <w:pPr>
              <w:widowControl w:val="0"/>
              <w:spacing w:after="0" w:line="240" w:lineRule="auto"/>
              <w:ind w:left="-59"/>
              <w:rPr>
                <w:bCs/>
              </w:rPr>
            </w:pPr>
            <w:r w:rsidRPr="0039627F">
              <w:t xml:space="preserve">Довгострокові </w:t>
            </w:r>
            <w:r>
              <w:t>зобов’язання з оренди</w:t>
            </w:r>
          </w:p>
        </w:tc>
        <w:tc>
          <w:tcPr>
            <w:tcW w:w="695" w:type="pct"/>
            <w:tcBorders>
              <w:top w:val="nil"/>
              <w:left w:val="nil"/>
              <w:bottom w:val="nil"/>
              <w:right w:val="nil"/>
            </w:tcBorders>
            <w:noWrap/>
            <w:vAlign w:val="center"/>
          </w:tcPr>
          <w:p w:rsidR="00C26C37" w:rsidRPr="0039627F" w:rsidRDefault="00C26C37" w:rsidP="002D0B5E">
            <w:pPr>
              <w:widowControl w:val="0"/>
              <w:spacing w:after="0" w:line="240" w:lineRule="auto"/>
              <w:jc w:val="right"/>
              <w:rPr>
                <w:bCs/>
              </w:rPr>
            </w:pPr>
            <w:r w:rsidRPr="001206DF">
              <w:rPr>
                <w:bCs/>
                <w:lang w:val="en-US"/>
              </w:rPr>
              <w:t>102 114</w:t>
            </w:r>
          </w:p>
        </w:tc>
        <w:tc>
          <w:tcPr>
            <w:tcW w:w="1095" w:type="pct"/>
            <w:tcBorders>
              <w:top w:val="nil"/>
              <w:left w:val="nil"/>
              <w:bottom w:val="nil"/>
              <w:right w:val="nil"/>
            </w:tcBorders>
            <w:vAlign w:val="center"/>
          </w:tcPr>
          <w:p w:rsidR="00C26C37" w:rsidRPr="0039627F" w:rsidRDefault="00C26C37" w:rsidP="002D0B5E">
            <w:pPr>
              <w:widowControl w:val="0"/>
              <w:spacing w:after="0" w:line="240" w:lineRule="auto"/>
              <w:jc w:val="right"/>
              <w:rPr>
                <w:bCs/>
              </w:rPr>
            </w:pPr>
            <w:r w:rsidRPr="0039627F">
              <w:rPr>
                <w:bCs/>
              </w:rPr>
              <w:t>3 911</w:t>
            </w:r>
          </w:p>
        </w:tc>
      </w:tr>
      <w:tr w:rsidR="00C26C37" w:rsidRPr="0039627F" w:rsidTr="002D0B5E">
        <w:trPr>
          <w:trHeight w:val="270"/>
          <w:tblHeader/>
        </w:trPr>
        <w:tc>
          <w:tcPr>
            <w:tcW w:w="3210"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rPr>
                <w:b/>
                <w:bCs/>
              </w:rPr>
            </w:pPr>
            <w:r w:rsidRPr="0039627F">
              <w:rPr>
                <w:b/>
                <w:bCs/>
              </w:rPr>
              <w:t>Разом</w:t>
            </w:r>
          </w:p>
        </w:tc>
        <w:tc>
          <w:tcPr>
            <w:tcW w:w="695" w:type="pct"/>
            <w:tcBorders>
              <w:top w:val="double" w:sz="4" w:space="0" w:color="auto"/>
              <w:left w:val="nil"/>
              <w:bottom w:val="nil"/>
              <w:right w:val="nil"/>
            </w:tcBorders>
            <w:noWrap/>
            <w:vAlign w:val="center"/>
          </w:tcPr>
          <w:p w:rsidR="00C26C37" w:rsidRPr="0039627F" w:rsidRDefault="00C26C37" w:rsidP="002D0B5E">
            <w:pPr>
              <w:widowControl w:val="0"/>
              <w:spacing w:after="0" w:line="240" w:lineRule="auto"/>
              <w:jc w:val="right"/>
              <w:rPr>
                <w:b/>
                <w:bCs/>
              </w:rPr>
            </w:pPr>
            <w:r w:rsidRPr="001206DF">
              <w:rPr>
                <w:b/>
                <w:bCs/>
                <w:lang w:val="en-US"/>
              </w:rPr>
              <w:t>1 407 763</w:t>
            </w:r>
          </w:p>
        </w:tc>
        <w:tc>
          <w:tcPr>
            <w:tcW w:w="1095"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1 192 421</w:t>
            </w:r>
          </w:p>
        </w:tc>
      </w:tr>
    </w:tbl>
    <w:p w:rsidR="00C26C37" w:rsidRPr="003F381E" w:rsidRDefault="00C26C37" w:rsidP="002D0B5E">
      <w:pPr>
        <w:pStyle w:val="aff6"/>
        <w:widowControl w:val="0"/>
        <w:spacing w:after="0"/>
        <w:jc w:val="left"/>
        <w:rPr>
          <w:b/>
          <w:i/>
          <w:sz w:val="18"/>
          <w:szCs w:val="18"/>
        </w:rPr>
      </w:pPr>
      <w:bookmarkStart w:id="315" w:name="_Toc131170905"/>
      <w:r w:rsidRPr="003F381E">
        <w:rPr>
          <w:b/>
          <w:i/>
          <w:sz w:val="18"/>
          <w:szCs w:val="18"/>
        </w:rPr>
        <w:t>Довгострокові зобов’язання за позиками</w:t>
      </w:r>
      <w:bookmarkEnd w:id="315"/>
    </w:p>
    <w:p w:rsidR="00C26C37" w:rsidRDefault="00C26C37" w:rsidP="002D0B5E">
      <w:pPr>
        <w:widowControl w:val="0"/>
        <w:spacing w:after="0" w:line="240" w:lineRule="auto"/>
        <w:jc w:val="both"/>
      </w:pPr>
      <w:r w:rsidRPr="0039627F">
        <w:t>Станом на 31.12.202</w:t>
      </w:r>
      <w:r>
        <w:t>2</w:t>
      </w:r>
      <w:r w:rsidRPr="0039627F">
        <w:t xml:space="preserve"> довгострокові зобов’язання за позиками Компанії представлені наступним чином:</w:t>
      </w:r>
    </w:p>
    <w:tbl>
      <w:tblPr>
        <w:tblStyle w:val="aff3"/>
        <w:tblW w:w="4983" w:type="pct"/>
        <w:tblBorders>
          <w:left w:val="none" w:sz="0" w:space="0" w:color="auto"/>
          <w:bottom w:val="none" w:sz="0" w:space="0" w:color="auto"/>
          <w:right w:val="none" w:sz="0" w:space="0" w:color="auto"/>
        </w:tblBorders>
        <w:tblLayout w:type="fixed"/>
        <w:tblLook w:val="04A0"/>
      </w:tblPr>
      <w:tblGrid>
        <w:gridCol w:w="3452"/>
        <w:gridCol w:w="1349"/>
        <w:gridCol w:w="1322"/>
        <w:gridCol w:w="1985"/>
        <w:gridCol w:w="2063"/>
      </w:tblGrid>
      <w:tr w:rsidR="00C26C37" w:rsidRPr="0039627F" w:rsidTr="002D0B5E">
        <w:trPr>
          <w:trHeight w:val="443"/>
          <w:tblHeader/>
        </w:trPr>
        <w:tc>
          <w:tcPr>
            <w:tcW w:w="1697" w:type="pct"/>
            <w:tcBorders>
              <w:top w:val="nil"/>
              <w:bottom w:val="single" w:sz="4" w:space="0" w:color="auto"/>
              <w:right w:val="nil"/>
            </w:tcBorders>
            <w:vAlign w:val="center"/>
            <w:hideMark/>
          </w:tcPr>
          <w:p w:rsidR="00C26C37" w:rsidRPr="00732F52" w:rsidRDefault="00C26C37" w:rsidP="002D0B5E">
            <w:pPr>
              <w:widowControl w:val="0"/>
              <w:rPr>
                <w:b/>
                <w:iCs/>
              </w:rPr>
            </w:pPr>
            <w:r w:rsidRPr="0039627F">
              <w:rPr>
                <w:i/>
                <w:iCs/>
              </w:rPr>
              <w:t> </w:t>
            </w:r>
            <w:r w:rsidRPr="00732F52">
              <w:rPr>
                <w:b/>
                <w:iCs/>
              </w:rPr>
              <w:t>Вид позики</w:t>
            </w:r>
          </w:p>
        </w:tc>
        <w:tc>
          <w:tcPr>
            <w:tcW w:w="663" w:type="pct"/>
            <w:tcBorders>
              <w:top w:val="nil"/>
              <w:left w:val="nil"/>
              <w:bottom w:val="single" w:sz="4" w:space="0" w:color="auto"/>
              <w:right w:val="nil"/>
            </w:tcBorders>
            <w:vAlign w:val="center"/>
            <w:hideMark/>
          </w:tcPr>
          <w:p w:rsidR="00C26C37" w:rsidRPr="0039627F" w:rsidRDefault="00C26C37" w:rsidP="002D0B5E">
            <w:pPr>
              <w:widowControl w:val="0"/>
              <w:rPr>
                <w:b/>
                <w:bCs/>
              </w:rPr>
            </w:pPr>
            <w:r w:rsidRPr="0039627F">
              <w:rPr>
                <w:b/>
                <w:bCs/>
              </w:rPr>
              <w:t>Валюта</w:t>
            </w:r>
          </w:p>
        </w:tc>
        <w:tc>
          <w:tcPr>
            <w:tcW w:w="650" w:type="pct"/>
            <w:tcBorders>
              <w:top w:val="nil"/>
              <w:left w:val="nil"/>
              <w:bottom w:val="single" w:sz="4" w:space="0" w:color="auto"/>
              <w:right w:val="nil"/>
            </w:tcBorders>
            <w:vAlign w:val="center"/>
            <w:hideMark/>
          </w:tcPr>
          <w:p w:rsidR="00C26C37" w:rsidRPr="0039627F" w:rsidRDefault="00C26C37" w:rsidP="002D0B5E">
            <w:pPr>
              <w:widowControl w:val="0"/>
              <w:jc w:val="center"/>
              <w:rPr>
                <w:b/>
                <w:bCs/>
              </w:rPr>
            </w:pPr>
            <w:r w:rsidRPr="0039627F">
              <w:rPr>
                <w:b/>
                <w:bCs/>
              </w:rPr>
              <w:t>Рік погашення</w:t>
            </w:r>
          </w:p>
        </w:tc>
        <w:tc>
          <w:tcPr>
            <w:tcW w:w="975" w:type="pct"/>
            <w:tcBorders>
              <w:top w:val="nil"/>
              <w:left w:val="nil"/>
              <w:bottom w:val="single" w:sz="4" w:space="0" w:color="auto"/>
              <w:right w:val="nil"/>
            </w:tcBorders>
            <w:vAlign w:val="center"/>
            <w:hideMark/>
          </w:tcPr>
          <w:p w:rsidR="00C26C37" w:rsidRPr="0039627F" w:rsidRDefault="00C26C37" w:rsidP="002D0B5E">
            <w:pPr>
              <w:widowControl w:val="0"/>
              <w:jc w:val="center"/>
              <w:rPr>
                <w:b/>
                <w:bCs/>
              </w:rPr>
            </w:pPr>
            <w:r w:rsidRPr="0039627F">
              <w:rPr>
                <w:b/>
                <w:bCs/>
              </w:rPr>
              <w:t>Відсоткова ставка</w:t>
            </w:r>
          </w:p>
        </w:tc>
        <w:tc>
          <w:tcPr>
            <w:tcW w:w="1014" w:type="pct"/>
            <w:tcBorders>
              <w:top w:val="nil"/>
              <w:left w:val="nil"/>
              <w:bottom w:val="single" w:sz="4" w:space="0" w:color="auto"/>
            </w:tcBorders>
            <w:vAlign w:val="center"/>
          </w:tcPr>
          <w:p w:rsidR="00C26C37" w:rsidRPr="0039627F" w:rsidRDefault="00C26C37" w:rsidP="002D0B5E">
            <w:pPr>
              <w:widowControl w:val="0"/>
              <w:jc w:val="center"/>
              <w:rPr>
                <w:b/>
                <w:bCs/>
              </w:rPr>
            </w:pPr>
            <w:r w:rsidRPr="0039627F">
              <w:rPr>
                <w:b/>
                <w:bCs/>
              </w:rPr>
              <w:t>Балансова вартість, тис.грн.</w:t>
            </w:r>
          </w:p>
        </w:tc>
      </w:tr>
      <w:tr w:rsidR="00C26C37" w:rsidRPr="0039627F" w:rsidTr="002D0B5E">
        <w:trPr>
          <w:trHeight w:val="300"/>
        </w:trPr>
        <w:tc>
          <w:tcPr>
            <w:tcW w:w="1697" w:type="pct"/>
            <w:tcBorders>
              <w:top w:val="single" w:sz="4" w:space="0" w:color="auto"/>
              <w:bottom w:val="nil"/>
              <w:right w:val="nil"/>
            </w:tcBorders>
          </w:tcPr>
          <w:p w:rsidR="00C26C37" w:rsidRPr="0039627F" w:rsidRDefault="00C26C37" w:rsidP="002D0B5E">
            <w:pPr>
              <w:widowControl w:val="0"/>
            </w:pPr>
            <w:r w:rsidRPr="007E5FB3">
              <w:t xml:space="preserve">Позики від нерезидентів (11258542000)  </w:t>
            </w:r>
          </w:p>
        </w:tc>
        <w:tc>
          <w:tcPr>
            <w:tcW w:w="663" w:type="pct"/>
            <w:tcBorders>
              <w:top w:val="single" w:sz="4" w:space="0" w:color="auto"/>
              <w:left w:val="nil"/>
              <w:bottom w:val="nil"/>
              <w:right w:val="nil"/>
            </w:tcBorders>
          </w:tcPr>
          <w:p w:rsidR="00C26C37" w:rsidRPr="0039627F" w:rsidRDefault="00C26C37" w:rsidP="002D0B5E">
            <w:pPr>
              <w:widowControl w:val="0"/>
              <w:jc w:val="both"/>
            </w:pPr>
            <w:r w:rsidRPr="0039627F">
              <w:t>долар США</w:t>
            </w:r>
          </w:p>
        </w:tc>
        <w:tc>
          <w:tcPr>
            <w:tcW w:w="650" w:type="pct"/>
            <w:tcBorders>
              <w:top w:val="single" w:sz="4" w:space="0" w:color="auto"/>
              <w:left w:val="nil"/>
              <w:bottom w:val="nil"/>
              <w:right w:val="nil"/>
            </w:tcBorders>
          </w:tcPr>
          <w:p w:rsidR="00C26C37" w:rsidRPr="0039627F" w:rsidRDefault="00C26C37" w:rsidP="002D0B5E">
            <w:pPr>
              <w:widowControl w:val="0"/>
              <w:jc w:val="center"/>
            </w:pPr>
            <w:r w:rsidRPr="0039627F">
              <w:t>2025</w:t>
            </w:r>
          </w:p>
        </w:tc>
        <w:tc>
          <w:tcPr>
            <w:tcW w:w="975" w:type="pct"/>
            <w:tcBorders>
              <w:top w:val="single" w:sz="4" w:space="0" w:color="auto"/>
              <w:left w:val="nil"/>
              <w:bottom w:val="nil"/>
              <w:right w:val="nil"/>
            </w:tcBorders>
          </w:tcPr>
          <w:p w:rsidR="00C26C37" w:rsidRPr="0039627F" w:rsidRDefault="00C26C37" w:rsidP="002D0B5E">
            <w:pPr>
              <w:widowControl w:val="0"/>
              <w:jc w:val="center"/>
              <w:rPr>
                <w:color w:val="FF0000"/>
              </w:rPr>
            </w:pPr>
            <w:r w:rsidRPr="0039627F">
              <w:t>LIBOR 6m+0,1%</w:t>
            </w:r>
          </w:p>
        </w:tc>
        <w:tc>
          <w:tcPr>
            <w:tcW w:w="1014" w:type="pct"/>
            <w:tcBorders>
              <w:top w:val="single" w:sz="4" w:space="0" w:color="auto"/>
              <w:left w:val="nil"/>
              <w:bottom w:val="nil"/>
            </w:tcBorders>
          </w:tcPr>
          <w:p w:rsidR="00C26C37" w:rsidRPr="0039627F" w:rsidRDefault="00C26C37" w:rsidP="002D0B5E">
            <w:pPr>
              <w:widowControl w:val="0"/>
              <w:jc w:val="center"/>
            </w:pPr>
            <w:r>
              <w:t>635 815</w:t>
            </w:r>
          </w:p>
        </w:tc>
      </w:tr>
      <w:tr w:rsidR="00C26C37" w:rsidRPr="0039627F" w:rsidTr="002D0B5E">
        <w:trPr>
          <w:trHeight w:val="300"/>
        </w:trPr>
        <w:tc>
          <w:tcPr>
            <w:tcW w:w="1697" w:type="pct"/>
            <w:tcBorders>
              <w:top w:val="nil"/>
              <w:bottom w:val="nil"/>
              <w:right w:val="nil"/>
            </w:tcBorders>
          </w:tcPr>
          <w:p w:rsidR="00C26C37" w:rsidRPr="0039627F" w:rsidRDefault="00C26C37" w:rsidP="002D0B5E">
            <w:pPr>
              <w:widowControl w:val="0"/>
            </w:pPr>
            <w:r w:rsidRPr="007E5FB3">
              <w:t>Позики від нерезидентів (38-СВ</w:t>
            </w:r>
            <w:r>
              <w:t>)</w:t>
            </w:r>
          </w:p>
        </w:tc>
        <w:tc>
          <w:tcPr>
            <w:tcW w:w="663" w:type="pct"/>
            <w:tcBorders>
              <w:top w:val="nil"/>
              <w:left w:val="nil"/>
              <w:bottom w:val="nil"/>
              <w:right w:val="nil"/>
            </w:tcBorders>
          </w:tcPr>
          <w:p w:rsidR="00C26C37" w:rsidRPr="0039627F" w:rsidRDefault="00C26C37" w:rsidP="002D0B5E">
            <w:pPr>
              <w:widowControl w:val="0"/>
              <w:jc w:val="both"/>
            </w:pPr>
            <w:r w:rsidRPr="0039627F">
              <w:t>долар США</w:t>
            </w:r>
          </w:p>
        </w:tc>
        <w:tc>
          <w:tcPr>
            <w:tcW w:w="650" w:type="pct"/>
            <w:tcBorders>
              <w:top w:val="nil"/>
              <w:left w:val="nil"/>
              <w:bottom w:val="nil"/>
              <w:right w:val="nil"/>
            </w:tcBorders>
          </w:tcPr>
          <w:p w:rsidR="00C26C37" w:rsidRPr="0039627F" w:rsidRDefault="00C26C37" w:rsidP="002D0B5E">
            <w:pPr>
              <w:widowControl w:val="0"/>
              <w:jc w:val="center"/>
            </w:pPr>
            <w:r>
              <w:t>2025</w:t>
            </w:r>
          </w:p>
        </w:tc>
        <w:tc>
          <w:tcPr>
            <w:tcW w:w="975" w:type="pct"/>
            <w:tcBorders>
              <w:top w:val="nil"/>
              <w:left w:val="nil"/>
              <w:bottom w:val="nil"/>
              <w:right w:val="nil"/>
            </w:tcBorders>
          </w:tcPr>
          <w:p w:rsidR="00C26C37" w:rsidRPr="0039627F" w:rsidRDefault="00C26C37" w:rsidP="002D0B5E">
            <w:pPr>
              <w:widowControl w:val="0"/>
              <w:jc w:val="center"/>
            </w:pPr>
            <w:r w:rsidRPr="0039627F">
              <w:t>LIBOR 6m+0,1%</w:t>
            </w:r>
          </w:p>
        </w:tc>
        <w:tc>
          <w:tcPr>
            <w:tcW w:w="1014" w:type="pct"/>
            <w:tcBorders>
              <w:top w:val="nil"/>
              <w:left w:val="nil"/>
              <w:bottom w:val="nil"/>
            </w:tcBorders>
          </w:tcPr>
          <w:p w:rsidR="00C26C37" w:rsidRPr="0039627F" w:rsidRDefault="00C26C37" w:rsidP="002D0B5E">
            <w:pPr>
              <w:widowControl w:val="0"/>
              <w:jc w:val="center"/>
            </w:pPr>
            <w:r w:rsidRPr="00C03F04">
              <w:t>398 322</w:t>
            </w:r>
          </w:p>
        </w:tc>
      </w:tr>
      <w:tr w:rsidR="00C26C37" w:rsidRPr="0039627F" w:rsidTr="002D0B5E">
        <w:trPr>
          <w:trHeight w:val="246"/>
        </w:trPr>
        <w:tc>
          <w:tcPr>
            <w:tcW w:w="1697" w:type="pct"/>
            <w:tcBorders>
              <w:top w:val="nil"/>
              <w:bottom w:val="double" w:sz="4" w:space="0" w:color="auto"/>
              <w:right w:val="nil"/>
            </w:tcBorders>
            <w:hideMark/>
          </w:tcPr>
          <w:p w:rsidR="00C26C37" w:rsidRPr="0039627F" w:rsidRDefault="00C26C37" w:rsidP="002D0B5E">
            <w:pPr>
              <w:widowControl w:val="0"/>
            </w:pPr>
            <w:r w:rsidRPr="007E5FB3">
              <w:t>Позики від резидентів (2-ФК)</w:t>
            </w:r>
          </w:p>
        </w:tc>
        <w:tc>
          <w:tcPr>
            <w:tcW w:w="663" w:type="pct"/>
            <w:tcBorders>
              <w:top w:val="nil"/>
              <w:left w:val="nil"/>
              <w:bottom w:val="double" w:sz="4" w:space="0" w:color="auto"/>
              <w:right w:val="nil"/>
            </w:tcBorders>
            <w:hideMark/>
          </w:tcPr>
          <w:p w:rsidR="00C26C37" w:rsidRPr="0039627F" w:rsidRDefault="00C26C37" w:rsidP="002D0B5E">
            <w:pPr>
              <w:widowControl w:val="0"/>
              <w:jc w:val="both"/>
            </w:pPr>
            <w:r w:rsidRPr="0039627F">
              <w:t>гривня</w:t>
            </w:r>
          </w:p>
        </w:tc>
        <w:tc>
          <w:tcPr>
            <w:tcW w:w="650" w:type="pct"/>
            <w:tcBorders>
              <w:top w:val="nil"/>
              <w:left w:val="nil"/>
              <w:bottom w:val="double" w:sz="4" w:space="0" w:color="auto"/>
              <w:right w:val="nil"/>
            </w:tcBorders>
            <w:hideMark/>
          </w:tcPr>
          <w:p w:rsidR="00C26C37" w:rsidRPr="0039627F" w:rsidRDefault="00C26C37" w:rsidP="002D0B5E">
            <w:pPr>
              <w:widowControl w:val="0"/>
              <w:jc w:val="center"/>
            </w:pPr>
            <w:r w:rsidRPr="0039627F">
              <w:t>202</w:t>
            </w:r>
            <w:r>
              <w:t>6</w:t>
            </w:r>
          </w:p>
        </w:tc>
        <w:tc>
          <w:tcPr>
            <w:tcW w:w="975" w:type="pct"/>
            <w:tcBorders>
              <w:top w:val="nil"/>
              <w:left w:val="nil"/>
              <w:bottom w:val="double" w:sz="4" w:space="0" w:color="auto"/>
              <w:right w:val="nil"/>
            </w:tcBorders>
            <w:hideMark/>
          </w:tcPr>
          <w:p w:rsidR="00C26C37" w:rsidRPr="0039627F" w:rsidRDefault="00C26C37" w:rsidP="002D0B5E">
            <w:pPr>
              <w:widowControl w:val="0"/>
              <w:tabs>
                <w:tab w:val="center" w:pos="983"/>
              </w:tabs>
              <w:jc w:val="center"/>
            </w:pPr>
            <w:r w:rsidRPr="0039627F">
              <w:t>-</w:t>
            </w:r>
          </w:p>
        </w:tc>
        <w:tc>
          <w:tcPr>
            <w:tcW w:w="1014" w:type="pct"/>
            <w:tcBorders>
              <w:top w:val="nil"/>
              <w:left w:val="nil"/>
              <w:bottom w:val="double" w:sz="4" w:space="0" w:color="auto"/>
            </w:tcBorders>
          </w:tcPr>
          <w:p w:rsidR="00C26C37" w:rsidRPr="0039627F" w:rsidRDefault="00C26C37" w:rsidP="002D0B5E">
            <w:pPr>
              <w:widowControl w:val="0"/>
              <w:jc w:val="center"/>
            </w:pPr>
            <w:r w:rsidRPr="00C03F04">
              <w:t>271 512</w:t>
            </w:r>
          </w:p>
        </w:tc>
      </w:tr>
      <w:tr w:rsidR="00C26C37" w:rsidRPr="0039627F" w:rsidTr="002D0B5E">
        <w:trPr>
          <w:trHeight w:val="263"/>
        </w:trPr>
        <w:tc>
          <w:tcPr>
            <w:tcW w:w="3986" w:type="pct"/>
            <w:gridSpan w:val="4"/>
            <w:tcBorders>
              <w:top w:val="double" w:sz="4" w:space="0" w:color="auto"/>
              <w:right w:val="nil"/>
            </w:tcBorders>
            <w:hideMark/>
          </w:tcPr>
          <w:p w:rsidR="00C26C37" w:rsidRPr="0039627F" w:rsidRDefault="00C26C37" w:rsidP="002D0B5E">
            <w:pPr>
              <w:widowControl w:val="0"/>
              <w:jc w:val="both"/>
            </w:pPr>
            <w:r w:rsidRPr="0039627F">
              <w:rPr>
                <w:b/>
                <w:bCs/>
              </w:rPr>
              <w:t>Всього</w:t>
            </w:r>
          </w:p>
        </w:tc>
        <w:tc>
          <w:tcPr>
            <w:tcW w:w="1014" w:type="pct"/>
            <w:tcBorders>
              <w:top w:val="double" w:sz="4" w:space="0" w:color="auto"/>
              <w:left w:val="nil"/>
            </w:tcBorders>
          </w:tcPr>
          <w:p w:rsidR="00C26C37" w:rsidRPr="0039627F" w:rsidRDefault="00C26C37" w:rsidP="002D0B5E">
            <w:pPr>
              <w:widowControl w:val="0"/>
              <w:jc w:val="center"/>
              <w:rPr>
                <w:b/>
              </w:rPr>
            </w:pPr>
            <w:r>
              <w:rPr>
                <w:b/>
              </w:rPr>
              <w:t>1 305 649</w:t>
            </w:r>
          </w:p>
        </w:tc>
      </w:tr>
    </w:tbl>
    <w:p w:rsidR="00C26C37" w:rsidRDefault="00C26C37" w:rsidP="002D0B5E">
      <w:pPr>
        <w:widowControl w:val="0"/>
        <w:spacing w:after="0" w:line="240" w:lineRule="auto"/>
        <w:jc w:val="both"/>
      </w:pPr>
      <w:r w:rsidRPr="0039627F">
        <w:t>Станом на 31.12.2021довгострокові зобов’язання за позиками Компанії представлені наступним чином:</w:t>
      </w:r>
    </w:p>
    <w:tbl>
      <w:tblPr>
        <w:tblStyle w:val="aff3"/>
        <w:tblW w:w="4983" w:type="pct"/>
        <w:tblBorders>
          <w:left w:val="none" w:sz="0" w:space="0" w:color="auto"/>
          <w:bottom w:val="none" w:sz="0" w:space="0" w:color="auto"/>
          <w:right w:val="none" w:sz="0" w:space="0" w:color="auto"/>
        </w:tblBorders>
        <w:tblLayout w:type="fixed"/>
        <w:tblLook w:val="04A0"/>
      </w:tblPr>
      <w:tblGrid>
        <w:gridCol w:w="3452"/>
        <w:gridCol w:w="1349"/>
        <w:gridCol w:w="1322"/>
        <w:gridCol w:w="1985"/>
        <w:gridCol w:w="2063"/>
      </w:tblGrid>
      <w:tr w:rsidR="00C26C37" w:rsidRPr="0039627F" w:rsidTr="002D0B5E">
        <w:trPr>
          <w:trHeight w:val="443"/>
          <w:tblHeader/>
        </w:trPr>
        <w:tc>
          <w:tcPr>
            <w:tcW w:w="1697" w:type="pct"/>
            <w:tcBorders>
              <w:top w:val="nil"/>
              <w:bottom w:val="single" w:sz="4" w:space="0" w:color="auto"/>
              <w:right w:val="nil"/>
            </w:tcBorders>
            <w:vAlign w:val="center"/>
            <w:hideMark/>
          </w:tcPr>
          <w:p w:rsidR="00C26C37" w:rsidRPr="00732F52" w:rsidRDefault="00C26C37" w:rsidP="002D0B5E">
            <w:pPr>
              <w:widowControl w:val="0"/>
              <w:rPr>
                <w:b/>
                <w:iCs/>
              </w:rPr>
            </w:pPr>
            <w:r w:rsidRPr="0039627F">
              <w:rPr>
                <w:i/>
                <w:iCs/>
              </w:rPr>
              <w:t> </w:t>
            </w:r>
            <w:r w:rsidRPr="00732F52">
              <w:rPr>
                <w:b/>
                <w:iCs/>
              </w:rPr>
              <w:t>Вид позики</w:t>
            </w:r>
          </w:p>
        </w:tc>
        <w:tc>
          <w:tcPr>
            <w:tcW w:w="663" w:type="pct"/>
            <w:tcBorders>
              <w:top w:val="nil"/>
              <w:left w:val="nil"/>
              <w:bottom w:val="single" w:sz="4" w:space="0" w:color="auto"/>
              <w:right w:val="nil"/>
            </w:tcBorders>
            <w:vAlign w:val="center"/>
            <w:hideMark/>
          </w:tcPr>
          <w:p w:rsidR="00C26C37" w:rsidRPr="0039627F" w:rsidRDefault="00C26C37" w:rsidP="002D0B5E">
            <w:pPr>
              <w:widowControl w:val="0"/>
              <w:rPr>
                <w:b/>
                <w:bCs/>
              </w:rPr>
            </w:pPr>
            <w:r w:rsidRPr="0039627F">
              <w:rPr>
                <w:b/>
                <w:bCs/>
              </w:rPr>
              <w:t>Валюта</w:t>
            </w:r>
          </w:p>
        </w:tc>
        <w:tc>
          <w:tcPr>
            <w:tcW w:w="650" w:type="pct"/>
            <w:tcBorders>
              <w:top w:val="nil"/>
              <w:left w:val="nil"/>
              <w:bottom w:val="single" w:sz="4" w:space="0" w:color="auto"/>
              <w:right w:val="nil"/>
            </w:tcBorders>
            <w:vAlign w:val="center"/>
            <w:hideMark/>
          </w:tcPr>
          <w:p w:rsidR="00C26C37" w:rsidRPr="0039627F" w:rsidRDefault="00C26C37" w:rsidP="002D0B5E">
            <w:pPr>
              <w:widowControl w:val="0"/>
              <w:jc w:val="center"/>
              <w:rPr>
                <w:b/>
                <w:bCs/>
              </w:rPr>
            </w:pPr>
            <w:r w:rsidRPr="0039627F">
              <w:rPr>
                <w:b/>
                <w:bCs/>
              </w:rPr>
              <w:t>Рік погашення</w:t>
            </w:r>
          </w:p>
        </w:tc>
        <w:tc>
          <w:tcPr>
            <w:tcW w:w="975" w:type="pct"/>
            <w:tcBorders>
              <w:top w:val="nil"/>
              <w:left w:val="nil"/>
              <w:bottom w:val="single" w:sz="4" w:space="0" w:color="auto"/>
              <w:right w:val="nil"/>
            </w:tcBorders>
            <w:vAlign w:val="center"/>
            <w:hideMark/>
          </w:tcPr>
          <w:p w:rsidR="00C26C37" w:rsidRPr="0039627F" w:rsidRDefault="00C26C37" w:rsidP="002D0B5E">
            <w:pPr>
              <w:widowControl w:val="0"/>
              <w:jc w:val="center"/>
              <w:rPr>
                <w:b/>
                <w:bCs/>
              </w:rPr>
            </w:pPr>
            <w:r w:rsidRPr="0039627F">
              <w:rPr>
                <w:b/>
                <w:bCs/>
              </w:rPr>
              <w:t>Відсоткова ставка</w:t>
            </w:r>
          </w:p>
        </w:tc>
        <w:tc>
          <w:tcPr>
            <w:tcW w:w="1014" w:type="pct"/>
            <w:tcBorders>
              <w:top w:val="nil"/>
              <w:left w:val="nil"/>
              <w:bottom w:val="single" w:sz="4" w:space="0" w:color="auto"/>
            </w:tcBorders>
            <w:vAlign w:val="center"/>
          </w:tcPr>
          <w:p w:rsidR="00C26C37" w:rsidRPr="0039627F" w:rsidRDefault="00C26C37" w:rsidP="002D0B5E">
            <w:pPr>
              <w:widowControl w:val="0"/>
              <w:jc w:val="center"/>
              <w:rPr>
                <w:b/>
                <w:bCs/>
              </w:rPr>
            </w:pPr>
            <w:r w:rsidRPr="0039627F">
              <w:rPr>
                <w:b/>
                <w:bCs/>
              </w:rPr>
              <w:t>Балансова вартість, тис.грн.</w:t>
            </w:r>
          </w:p>
        </w:tc>
      </w:tr>
      <w:tr w:rsidR="00C26C37" w:rsidRPr="0039627F" w:rsidTr="002D0B5E">
        <w:trPr>
          <w:trHeight w:val="300"/>
        </w:trPr>
        <w:tc>
          <w:tcPr>
            <w:tcW w:w="1697" w:type="pct"/>
            <w:tcBorders>
              <w:top w:val="single" w:sz="4" w:space="0" w:color="auto"/>
              <w:bottom w:val="nil"/>
              <w:right w:val="nil"/>
            </w:tcBorders>
          </w:tcPr>
          <w:p w:rsidR="00C26C37" w:rsidRPr="0039627F" w:rsidRDefault="00C26C37" w:rsidP="002D0B5E">
            <w:pPr>
              <w:widowControl w:val="0"/>
            </w:pPr>
            <w:r w:rsidRPr="007E5FB3">
              <w:t xml:space="preserve">Позики від нерезидентів (11258542000)  </w:t>
            </w:r>
          </w:p>
        </w:tc>
        <w:tc>
          <w:tcPr>
            <w:tcW w:w="663" w:type="pct"/>
            <w:tcBorders>
              <w:top w:val="single" w:sz="4" w:space="0" w:color="auto"/>
              <w:left w:val="nil"/>
              <w:bottom w:val="nil"/>
              <w:right w:val="nil"/>
            </w:tcBorders>
          </w:tcPr>
          <w:p w:rsidR="00C26C37" w:rsidRPr="0039627F" w:rsidRDefault="00C26C37" w:rsidP="002D0B5E">
            <w:pPr>
              <w:widowControl w:val="0"/>
              <w:jc w:val="both"/>
            </w:pPr>
            <w:r w:rsidRPr="0039627F">
              <w:t>долар США</w:t>
            </w:r>
          </w:p>
        </w:tc>
        <w:tc>
          <w:tcPr>
            <w:tcW w:w="650" w:type="pct"/>
            <w:tcBorders>
              <w:top w:val="single" w:sz="4" w:space="0" w:color="auto"/>
              <w:left w:val="nil"/>
              <w:bottom w:val="nil"/>
              <w:right w:val="nil"/>
            </w:tcBorders>
          </w:tcPr>
          <w:p w:rsidR="00C26C37" w:rsidRPr="0039627F" w:rsidRDefault="00C26C37" w:rsidP="002D0B5E">
            <w:pPr>
              <w:widowControl w:val="0"/>
              <w:jc w:val="center"/>
            </w:pPr>
            <w:r w:rsidRPr="0039627F">
              <w:t>2025</w:t>
            </w:r>
          </w:p>
        </w:tc>
        <w:tc>
          <w:tcPr>
            <w:tcW w:w="975" w:type="pct"/>
            <w:tcBorders>
              <w:top w:val="single" w:sz="4" w:space="0" w:color="auto"/>
              <w:left w:val="nil"/>
              <w:bottom w:val="nil"/>
              <w:right w:val="nil"/>
            </w:tcBorders>
          </w:tcPr>
          <w:p w:rsidR="00C26C37" w:rsidRPr="0039627F" w:rsidRDefault="00C26C37" w:rsidP="002D0B5E">
            <w:pPr>
              <w:widowControl w:val="0"/>
              <w:jc w:val="center"/>
              <w:rPr>
                <w:color w:val="FF0000"/>
              </w:rPr>
            </w:pPr>
            <w:r w:rsidRPr="0039627F">
              <w:t>LIBOR 6m+0,1%</w:t>
            </w:r>
          </w:p>
        </w:tc>
        <w:tc>
          <w:tcPr>
            <w:tcW w:w="1014" w:type="pct"/>
            <w:tcBorders>
              <w:top w:val="single" w:sz="4" w:space="0" w:color="auto"/>
              <w:left w:val="nil"/>
              <w:bottom w:val="nil"/>
            </w:tcBorders>
          </w:tcPr>
          <w:p w:rsidR="00C26C37" w:rsidRPr="0039627F" w:rsidRDefault="00C26C37" w:rsidP="002D0B5E">
            <w:pPr>
              <w:widowControl w:val="0"/>
              <w:jc w:val="center"/>
            </w:pPr>
            <w:r w:rsidRPr="007E5FB3">
              <w:t>403 633</w:t>
            </w:r>
          </w:p>
        </w:tc>
      </w:tr>
      <w:tr w:rsidR="00C26C37" w:rsidRPr="0039627F" w:rsidTr="002D0B5E">
        <w:trPr>
          <w:trHeight w:val="300"/>
        </w:trPr>
        <w:tc>
          <w:tcPr>
            <w:tcW w:w="1697" w:type="pct"/>
            <w:tcBorders>
              <w:top w:val="nil"/>
              <w:bottom w:val="nil"/>
              <w:right w:val="nil"/>
            </w:tcBorders>
          </w:tcPr>
          <w:p w:rsidR="00C26C37" w:rsidRPr="0039627F" w:rsidRDefault="00C26C37" w:rsidP="002D0B5E">
            <w:pPr>
              <w:widowControl w:val="0"/>
            </w:pPr>
            <w:r w:rsidRPr="007E5FB3">
              <w:t>Позики від нерезидентів (38-СВ</w:t>
            </w:r>
            <w:r>
              <w:t>)</w:t>
            </w:r>
          </w:p>
        </w:tc>
        <w:tc>
          <w:tcPr>
            <w:tcW w:w="663" w:type="pct"/>
            <w:tcBorders>
              <w:top w:val="nil"/>
              <w:left w:val="nil"/>
              <w:bottom w:val="nil"/>
              <w:right w:val="nil"/>
            </w:tcBorders>
          </w:tcPr>
          <w:p w:rsidR="00C26C37" w:rsidRPr="0039627F" w:rsidRDefault="00C26C37" w:rsidP="002D0B5E">
            <w:pPr>
              <w:widowControl w:val="0"/>
              <w:jc w:val="both"/>
            </w:pPr>
            <w:r w:rsidRPr="0039627F">
              <w:t>долар США</w:t>
            </w:r>
          </w:p>
        </w:tc>
        <w:tc>
          <w:tcPr>
            <w:tcW w:w="650" w:type="pct"/>
            <w:tcBorders>
              <w:top w:val="nil"/>
              <w:left w:val="nil"/>
              <w:bottom w:val="nil"/>
              <w:right w:val="nil"/>
            </w:tcBorders>
          </w:tcPr>
          <w:p w:rsidR="00C26C37" w:rsidRPr="0039627F" w:rsidRDefault="00C26C37" w:rsidP="002D0B5E">
            <w:pPr>
              <w:widowControl w:val="0"/>
              <w:jc w:val="center"/>
            </w:pPr>
            <w:r>
              <w:t>2025</w:t>
            </w:r>
          </w:p>
        </w:tc>
        <w:tc>
          <w:tcPr>
            <w:tcW w:w="975" w:type="pct"/>
            <w:tcBorders>
              <w:top w:val="nil"/>
              <w:left w:val="nil"/>
              <w:bottom w:val="nil"/>
              <w:right w:val="nil"/>
            </w:tcBorders>
          </w:tcPr>
          <w:p w:rsidR="00C26C37" w:rsidRPr="0039627F" w:rsidRDefault="00C26C37" w:rsidP="002D0B5E">
            <w:pPr>
              <w:widowControl w:val="0"/>
              <w:jc w:val="center"/>
            </w:pPr>
            <w:r w:rsidRPr="0039627F">
              <w:t>LIBOR 6m+0,1%</w:t>
            </w:r>
          </w:p>
        </w:tc>
        <w:tc>
          <w:tcPr>
            <w:tcW w:w="1014" w:type="pct"/>
            <w:tcBorders>
              <w:top w:val="nil"/>
              <w:left w:val="nil"/>
              <w:bottom w:val="nil"/>
            </w:tcBorders>
          </w:tcPr>
          <w:p w:rsidR="00C26C37" w:rsidRPr="0039627F" w:rsidRDefault="00C26C37" w:rsidP="002D0B5E">
            <w:pPr>
              <w:widowControl w:val="0"/>
              <w:jc w:val="center"/>
            </w:pPr>
            <w:r w:rsidRPr="007E5FB3">
              <w:t>254 197</w:t>
            </w:r>
          </w:p>
        </w:tc>
      </w:tr>
      <w:tr w:rsidR="00C26C37" w:rsidRPr="0039627F" w:rsidTr="002D0B5E">
        <w:trPr>
          <w:trHeight w:val="246"/>
        </w:trPr>
        <w:tc>
          <w:tcPr>
            <w:tcW w:w="1697" w:type="pct"/>
            <w:tcBorders>
              <w:top w:val="nil"/>
              <w:bottom w:val="double" w:sz="4" w:space="0" w:color="auto"/>
              <w:right w:val="nil"/>
            </w:tcBorders>
            <w:hideMark/>
          </w:tcPr>
          <w:p w:rsidR="00C26C37" w:rsidRPr="0039627F" w:rsidRDefault="00C26C37" w:rsidP="002D0B5E">
            <w:pPr>
              <w:widowControl w:val="0"/>
            </w:pPr>
            <w:r w:rsidRPr="007E5FB3">
              <w:t>Позики від резидентів (2-ФК)</w:t>
            </w:r>
          </w:p>
        </w:tc>
        <w:tc>
          <w:tcPr>
            <w:tcW w:w="663" w:type="pct"/>
            <w:tcBorders>
              <w:top w:val="nil"/>
              <w:left w:val="nil"/>
              <w:bottom w:val="double" w:sz="4" w:space="0" w:color="auto"/>
              <w:right w:val="nil"/>
            </w:tcBorders>
            <w:hideMark/>
          </w:tcPr>
          <w:p w:rsidR="00C26C37" w:rsidRPr="0039627F" w:rsidRDefault="00C26C37" w:rsidP="002D0B5E">
            <w:pPr>
              <w:widowControl w:val="0"/>
              <w:jc w:val="both"/>
            </w:pPr>
            <w:r w:rsidRPr="0039627F">
              <w:t>гривня</w:t>
            </w:r>
          </w:p>
        </w:tc>
        <w:tc>
          <w:tcPr>
            <w:tcW w:w="650" w:type="pct"/>
            <w:tcBorders>
              <w:top w:val="nil"/>
              <w:left w:val="nil"/>
              <w:bottom w:val="double" w:sz="4" w:space="0" w:color="auto"/>
              <w:right w:val="nil"/>
            </w:tcBorders>
            <w:hideMark/>
          </w:tcPr>
          <w:p w:rsidR="00C26C37" w:rsidRPr="0039627F" w:rsidRDefault="00C26C37" w:rsidP="002D0B5E">
            <w:pPr>
              <w:widowControl w:val="0"/>
              <w:jc w:val="center"/>
            </w:pPr>
            <w:r w:rsidRPr="0039627F">
              <w:t>2023</w:t>
            </w:r>
          </w:p>
        </w:tc>
        <w:tc>
          <w:tcPr>
            <w:tcW w:w="975" w:type="pct"/>
            <w:tcBorders>
              <w:top w:val="nil"/>
              <w:left w:val="nil"/>
              <w:bottom w:val="double" w:sz="4" w:space="0" w:color="auto"/>
              <w:right w:val="nil"/>
            </w:tcBorders>
            <w:hideMark/>
          </w:tcPr>
          <w:p w:rsidR="00C26C37" w:rsidRPr="0039627F" w:rsidRDefault="00C26C37" w:rsidP="002D0B5E">
            <w:pPr>
              <w:widowControl w:val="0"/>
              <w:tabs>
                <w:tab w:val="center" w:pos="983"/>
              </w:tabs>
              <w:jc w:val="center"/>
            </w:pPr>
            <w:r w:rsidRPr="0039627F">
              <w:t>-</w:t>
            </w:r>
          </w:p>
        </w:tc>
        <w:tc>
          <w:tcPr>
            <w:tcW w:w="1014" w:type="pct"/>
            <w:tcBorders>
              <w:top w:val="nil"/>
              <w:left w:val="nil"/>
              <w:bottom w:val="double" w:sz="4" w:space="0" w:color="auto"/>
            </w:tcBorders>
          </w:tcPr>
          <w:p w:rsidR="00C26C37" w:rsidRPr="0039627F" w:rsidRDefault="00C26C37" w:rsidP="002D0B5E">
            <w:pPr>
              <w:widowControl w:val="0"/>
              <w:jc w:val="center"/>
            </w:pPr>
            <w:r w:rsidRPr="0039627F">
              <w:t>530680</w:t>
            </w:r>
          </w:p>
        </w:tc>
      </w:tr>
      <w:tr w:rsidR="00C26C37" w:rsidRPr="0039627F" w:rsidTr="002D0B5E">
        <w:trPr>
          <w:trHeight w:val="263"/>
        </w:trPr>
        <w:tc>
          <w:tcPr>
            <w:tcW w:w="3986" w:type="pct"/>
            <w:gridSpan w:val="4"/>
            <w:tcBorders>
              <w:top w:val="double" w:sz="4" w:space="0" w:color="auto"/>
              <w:right w:val="nil"/>
            </w:tcBorders>
            <w:hideMark/>
          </w:tcPr>
          <w:p w:rsidR="00C26C37" w:rsidRPr="0039627F" w:rsidRDefault="00C26C37" w:rsidP="002D0B5E">
            <w:pPr>
              <w:widowControl w:val="0"/>
              <w:jc w:val="both"/>
            </w:pPr>
            <w:r w:rsidRPr="0039627F">
              <w:rPr>
                <w:b/>
                <w:bCs/>
              </w:rPr>
              <w:t>Всього</w:t>
            </w:r>
          </w:p>
        </w:tc>
        <w:tc>
          <w:tcPr>
            <w:tcW w:w="1014" w:type="pct"/>
            <w:tcBorders>
              <w:top w:val="double" w:sz="4" w:space="0" w:color="auto"/>
              <w:left w:val="nil"/>
            </w:tcBorders>
          </w:tcPr>
          <w:p w:rsidR="00C26C37" w:rsidRPr="0039627F" w:rsidRDefault="00C26C37" w:rsidP="002D0B5E">
            <w:pPr>
              <w:widowControl w:val="0"/>
              <w:jc w:val="center"/>
              <w:rPr>
                <w:b/>
              </w:rPr>
            </w:pPr>
            <w:r w:rsidRPr="0039627F">
              <w:rPr>
                <w:b/>
              </w:rPr>
              <w:t>1 188 510</w:t>
            </w:r>
          </w:p>
        </w:tc>
      </w:tr>
    </w:tbl>
    <w:p w:rsidR="00C26C37" w:rsidRDefault="00C26C37" w:rsidP="002D0B5E">
      <w:pPr>
        <w:pStyle w:val="ABC-paragrahinNotes"/>
        <w:widowControl w:val="0"/>
        <w:spacing w:after="0"/>
        <w:rPr>
          <w:lang w:val="uk-UA"/>
        </w:rPr>
      </w:pPr>
      <w:r w:rsidRPr="0039627F">
        <w:rPr>
          <w:lang w:val="uk-UA"/>
        </w:rPr>
        <w:t xml:space="preserve">Заборгованість за позиками обліковується за амортизованою вартістюз використанням ефективної процентної ставки. </w:t>
      </w:r>
    </w:p>
    <w:p w:rsidR="00C26C37" w:rsidRPr="005C0643" w:rsidRDefault="00C26C37" w:rsidP="002D0B5E">
      <w:pPr>
        <w:pStyle w:val="ABC-paragrahinNotes"/>
        <w:widowControl w:val="0"/>
        <w:spacing w:after="0"/>
        <w:rPr>
          <w:lang w:val="ru-RU"/>
        </w:rPr>
      </w:pPr>
      <w:r w:rsidRPr="005C0643">
        <w:rPr>
          <w:lang w:val="ru-RU"/>
        </w:rPr>
        <w:t>Заборгованість за кредитами та позиками,включаючи поточну частину на 31.12.202</w:t>
      </w:r>
      <w:r>
        <w:rPr>
          <w:lang w:val="ru-RU"/>
        </w:rPr>
        <w:t>2</w:t>
      </w:r>
      <w:r w:rsidRPr="005C0643">
        <w:rPr>
          <w:lang w:val="ru-RU"/>
        </w:rPr>
        <w:t xml:space="preserve"> року та 01.01.202</w:t>
      </w:r>
      <w:r>
        <w:rPr>
          <w:lang w:val="ru-RU"/>
        </w:rPr>
        <w:t>2</w:t>
      </w:r>
      <w:r w:rsidRPr="005C0643">
        <w:rPr>
          <w:lang w:val="ru-RU"/>
        </w:rPr>
        <w:t>року складались з:</w:t>
      </w:r>
    </w:p>
    <w:tbl>
      <w:tblPr>
        <w:tblW w:w="4927" w:type="pct"/>
        <w:tblCellMar>
          <w:left w:w="56" w:type="dxa"/>
          <w:right w:w="56" w:type="dxa"/>
        </w:tblCellMar>
        <w:tblLook w:val="0000"/>
      </w:tblPr>
      <w:tblGrid>
        <w:gridCol w:w="5913"/>
        <w:gridCol w:w="2095"/>
        <w:gridCol w:w="1947"/>
      </w:tblGrid>
      <w:tr w:rsidR="00C26C37" w:rsidRPr="0039627F" w:rsidTr="002D0B5E">
        <w:trPr>
          <w:trHeight w:val="255"/>
          <w:tblHeader/>
        </w:trPr>
        <w:tc>
          <w:tcPr>
            <w:tcW w:w="2970" w:type="pct"/>
            <w:tcBorders>
              <w:bottom w:val="single" w:sz="4" w:space="0" w:color="auto"/>
            </w:tcBorders>
            <w:shd w:val="clear" w:color="auto" w:fill="auto"/>
            <w:vAlign w:val="bottom"/>
          </w:tcPr>
          <w:p w:rsidR="00C26C37" w:rsidRPr="0039627F" w:rsidRDefault="00C26C37" w:rsidP="002D0B5E">
            <w:pPr>
              <w:widowControl w:val="0"/>
              <w:spacing w:after="0" w:line="240" w:lineRule="auto"/>
              <w:jc w:val="right"/>
              <w:rPr>
                <w:b/>
                <w:bCs/>
              </w:rPr>
            </w:pPr>
          </w:p>
        </w:tc>
        <w:tc>
          <w:tcPr>
            <w:tcW w:w="1052" w:type="pct"/>
            <w:tcBorders>
              <w:bottom w:val="single" w:sz="4" w:space="0" w:color="auto"/>
            </w:tcBorders>
            <w:shd w:val="clear" w:color="auto" w:fill="auto"/>
            <w:vAlign w:val="bottom"/>
          </w:tcPr>
          <w:p w:rsidR="00C26C37" w:rsidRPr="0039627F" w:rsidRDefault="00C26C37" w:rsidP="002D0B5E">
            <w:pPr>
              <w:widowControl w:val="0"/>
              <w:spacing w:after="0" w:line="240" w:lineRule="auto"/>
              <w:jc w:val="right"/>
              <w:rPr>
                <w:b/>
                <w:bCs/>
              </w:rPr>
            </w:pPr>
            <w:r w:rsidRPr="0039627F">
              <w:rPr>
                <w:b/>
                <w:bCs/>
              </w:rPr>
              <w:t>31.12.202</w:t>
            </w:r>
            <w:r>
              <w:rPr>
                <w:b/>
                <w:bCs/>
              </w:rPr>
              <w:t>2</w:t>
            </w:r>
          </w:p>
        </w:tc>
        <w:tc>
          <w:tcPr>
            <w:tcW w:w="978" w:type="pct"/>
            <w:tcBorders>
              <w:bottom w:val="single" w:sz="4" w:space="0" w:color="auto"/>
            </w:tcBorders>
            <w:shd w:val="clear" w:color="auto" w:fill="auto"/>
            <w:vAlign w:val="bottom"/>
          </w:tcPr>
          <w:p w:rsidR="00C26C37" w:rsidRPr="0039627F" w:rsidRDefault="00C26C37" w:rsidP="002D0B5E">
            <w:pPr>
              <w:widowControl w:val="0"/>
              <w:spacing w:after="0" w:line="240" w:lineRule="auto"/>
              <w:jc w:val="right"/>
              <w:rPr>
                <w:b/>
                <w:bCs/>
              </w:rPr>
            </w:pPr>
            <w:r w:rsidRPr="0039627F">
              <w:rPr>
                <w:b/>
                <w:bCs/>
              </w:rPr>
              <w:t>31.12.202</w:t>
            </w:r>
            <w:r>
              <w:rPr>
                <w:b/>
                <w:bCs/>
              </w:rPr>
              <w:t>1</w:t>
            </w:r>
          </w:p>
        </w:tc>
      </w:tr>
      <w:tr w:rsidR="00C26C37" w:rsidRPr="0039627F" w:rsidTr="002D0B5E">
        <w:trPr>
          <w:trHeight w:val="255"/>
        </w:trPr>
        <w:tc>
          <w:tcPr>
            <w:tcW w:w="2970" w:type="pct"/>
            <w:tcBorders>
              <w:bottom w:val="single" w:sz="6" w:space="0" w:color="000000"/>
            </w:tcBorders>
          </w:tcPr>
          <w:p w:rsidR="00C26C37" w:rsidRPr="0039627F" w:rsidRDefault="00C26C37" w:rsidP="002D0B5E">
            <w:pPr>
              <w:pStyle w:val="Tabletext"/>
              <w:widowControl w:val="0"/>
            </w:pPr>
            <w:r w:rsidRPr="0039627F">
              <w:t>Інші довгострокові зобов'язання (позики)</w:t>
            </w:r>
          </w:p>
        </w:tc>
        <w:tc>
          <w:tcPr>
            <w:tcW w:w="1052" w:type="pct"/>
            <w:tcBorders>
              <w:bottom w:val="single" w:sz="6" w:space="0" w:color="000000"/>
            </w:tcBorders>
            <w:vAlign w:val="bottom"/>
          </w:tcPr>
          <w:p w:rsidR="00C26C37" w:rsidRPr="0039627F" w:rsidRDefault="00C26C37" w:rsidP="002D0B5E">
            <w:pPr>
              <w:widowControl w:val="0"/>
              <w:spacing w:after="0" w:line="240" w:lineRule="auto"/>
              <w:jc w:val="right"/>
              <w:rPr>
                <w:color w:val="000000"/>
              </w:rPr>
            </w:pPr>
            <w:r w:rsidRPr="00F151BA">
              <w:rPr>
                <w:color w:val="000000"/>
              </w:rPr>
              <w:t>1 305 649</w:t>
            </w:r>
          </w:p>
        </w:tc>
        <w:tc>
          <w:tcPr>
            <w:tcW w:w="978" w:type="pct"/>
            <w:tcBorders>
              <w:bottom w:val="single" w:sz="6" w:space="0" w:color="000000"/>
            </w:tcBorders>
            <w:vAlign w:val="bottom"/>
          </w:tcPr>
          <w:p w:rsidR="00C26C37" w:rsidRPr="0039627F" w:rsidRDefault="00C26C37" w:rsidP="002D0B5E">
            <w:pPr>
              <w:widowControl w:val="0"/>
              <w:spacing w:after="0" w:line="240" w:lineRule="auto"/>
              <w:jc w:val="right"/>
            </w:pPr>
            <w:r w:rsidRPr="0039627F">
              <w:rPr>
                <w:color w:val="000000"/>
              </w:rPr>
              <w:t>1 188 510</w:t>
            </w:r>
          </w:p>
        </w:tc>
      </w:tr>
      <w:tr w:rsidR="00C26C37" w:rsidRPr="0039627F" w:rsidTr="002D0B5E">
        <w:trPr>
          <w:trHeight w:val="255"/>
        </w:trPr>
        <w:tc>
          <w:tcPr>
            <w:tcW w:w="2970" w:type="pct"/>
            <w:tcBorders>
              <w:top w:val="single" w:sz="6" w:space="0" w:color="000000"/>
              <w:bottom w:val="single" w:sz="4" w:space="0" w:color="auto"/>
            </w:tcBorders>
          </w:tcPr>
          <w:p w:rsidR="00C26C37" w:rsidRPr="0039627F" w:rsidRDefault="00C26C37" w:rsidP="002D0B5E">
            <w:pPr>
              <w:pStyle w:val="Tabletext"/>
              <w:widowControl w:val="0"/>
            </w:pPr>
            <w:r w:rsidRPr="0039627F">
              <w:rPr>
                <w:b/>
                <w:bCs/>
              </w:rPr>
              <w:t xml:space="preserve">Всього довгострокових позикових коштів </w:t>
            </w:r>
          </w:p>
        </w:tc>
        <w:tc>
          <w:tcPr>
            <w:tcW w:w="1052" w:type="pct"/>
            <w:tcBorders>
              <w:top w:val="single" w:sz="6" w:space="0" w:color="000000"/>
              <w:bottom w:val="single" w:sz="4" w:space="0" w:color="auto"/>
            </w:tcBorders>
            <w:vAlign w:val="bottom"/>
          </w:tcPr>
          <w:p w:rsidR="00C26C37" w:rsidRPr="0039627F" w:rsidRDefault="00C26C37" w:rsidP="002D0B5E">
            <w:pPr>
              <w:widowControl w:val="0"/>
              <w:spacing w:after="0" w:line="240" w:lineRule="auto"/>
              <w:jc w:val="right"/>
              <w:rPr>
                <w:b/>
                <w:color w:val="000000"/>
              </w:rPr>
            </w:pPr>
            <w:r w:rsidRPr="00F151BA">
              <w:rPr>
                <w:b/>
                <w:color w:val="000000"/>
              </w:rPr>
              <w:t>1 305 649</w:t>
            </w:r>
          </w:p>
        </w:tc>
        <w:tc>
          <w:tcPr>
            <w:tcW w:w="978" w:type="pct"/>
            <w:tcBorders>
              <w:top w:val="single" w:sz="6" w:space="0" w:color="000000"/>
              <w:bottom w:val="single" w:sz="4" w:space="0" w:color="auto"/>
            </w:tcBorders>
            <w:vAlign w:val="bottom"/>
          </w:tcPr>
          <w:p w:rsidR="00C26C37" w:rsidRPr="0039627F" w:rsidRDefault="00C26C37" w:rsidP="002D0B5E">
            <w:pPr>
              <w:widowControl w:val="0"/>
              <w:spacing w:after="0" w:line="240" w:lineRule="auto"/>
              <w:jc w:val="right"/>
              <w:rPr>
                <w:b/>
                <w:color w:val="000000"/>
              </w:rPr>
            </w:pPr>
            <w:r w:rsidRPr="0039627F">
              <w:rPr>
                <w:b/>
                <w:color w:val="000000"/>
              </w:rPr>
              <w:t>1 188 510</w:t>
            </w:r>
          </w:p>
        </w:tc>
      </w:tr>
      <w:tr w:rsidR="00C26C37" w:rsidRPr="0039627F" w:rsidTr="002D0B5E">
        <w:trPr>
          <w:trHeight w:val="319"/>
        </w:trPr>
        <w:tc>
          <w:tcPr>
            <w:tcW w:w="2970" w:type="pct"/>
          </w:tcPr>
          <w:p w:rsidR="00C26C37" w:rsidRPr="0039627F" w:rsidRDefault="00C26C37" w:rsidP="002D0B5E">
            <w:pPr>
              <w:pStyle w:val="Tabletext"/>
              <w:widowControl w:val="0"/>
              <w:ind w:left="0" w:firstLine="0"/>
            </w:pPr>
            <w:r w:rsidRPr="0039627F">
              <w:t>Поточна заборгованість за довгостроковими зобов’язаннями за кредитами та позиками</w:t>
            </w:r>
          </w:p>
        </w:tc>
        <w:tc>
          <w:tcPr>
            <w:tcW w:w="1052" w:type="pct"/>
            <w:vAlign w:val="bottom"/>
          </w:tcPr>
          <w:p w:rsidR="00C26C37" w:rsidRPr="0039627F" w:rsidRDefault="00C26C37" w:rsidP="002D0B5E">
            <w:pPr>
              <w:widowControl w:val="0"/>
              <w:spacing w:after="0" w:line="240" w:lineRule="auto"/>
              <w:jc w:val="right"/>
              <w:rPr>
                <w:color w:val="000000"/>
              </w:rPr>
            </w:pPr>
            <w:r w:rsidRPr="00F151BA">
              <w:t>20 000</w:t>
            </w:r>
          </w:p>
        </w:tc>
        <w:tc>
          <w:tcPr>
            <w:tcW w:w="978" w:type="pct"/>
            <w:vAlign w:val="bottom"/>
          </w:tcPr>
          <w:p w:rsidR="00C26C37" w:rsidRPr="0039627F" w:rsidRDefault="00C26C37" w:rsidP="002D0B5E">
            <w:pPr>
              <w:widowControl w:val="0"/>
              <w:spacing w:after="0" w:line="240" w:lineRule="auto"/>
              <w:jc w:val="right"/>
            </w:pPr>
            <w:r w:rsidRPr="0039627F">
              <w:t>8 432</w:t>
            </w:r>
          </w:p>
        </w:tc>
      </w:tr>
      <w:tr w:rsidR="00C26C37" w:rsidRPr="0039627F" w:rsidTr="002D0B5E">
        <w:trPr>
          <w:trHeight w:val="255"/>
        </w:trPr>
        <w:tc>
          <w:tcPr>
            <w:tcW w:w="2970" w:type="pct"/>
            <w:tcBorders>
              <w:bottom w:val="single" w:sz="4" w:space="0" w:color="auto"/>
            </w:tcBorders>
          </w:tcPr>
          <w:p w:rsidR="00C26C37" w:rsidRPr="0039627F" w:rsidRDefault="00C26C37" w:rsidP="002D0B5E">
            <w:pPr>
              <w:pStyle w:val="Tabletext"/>
              <w:widowControl w:val="0"/>
            </w:pPr>
            <w:r w:rsidRPr="0039627F">
              <w:t xml:space="preserve">Зобов’язання за відсотками </w:t>
            </w:r>
          </w:p>
        </w:tc>
        <w:tc>
          <w:tcPr>
            <w:tcW w:w="1052" w:type="pct"/>
            <w:tcBorders>
              <w:bottom w:val="single" w:sz="4" w:space="0" w:color="auto"/>
            </w:tcBorders>
            <w:vAlign w:val="bottom"/>
          </w:tcPr>
          <w:p w:rsidR="00C26C37" w:rsidRPr="0039627F" w:rsidRDefault="00C26C37" w:rsidP="002D0B5E">
            <w:pPr>
              <w:widowControl w:val="0"/>
              <w:spacing w:after="0" w:line="240" w:lineRule="auto"/>
              <w:jc w:val="right"/>
              <w:rPr>
                <w:color w:val="000000"/>
              </w:rPr>
            </w:pPr>
            <w:r w:rsidRPr="00F151BA">
              <w:rPr>
                <w:color w:val="000000"/>
                <w:lang w:val="ru-RU"/>
              </w:rPr>
              <w:t>13 809</w:t>
            </w:r>
          </w:p>
        </w:tc>
        <w:tc>
          <w:tcPr>
            <w:tcW w:w="978" w:type="pct"/>
            <w:tcBorders>
              <w:bottom w:val="single" w:sz="4" w:space="0" w:color="auto"/>
            </w:tcBorders>
            <w:vAlign w:val="bottom"/>
          </w:tcPr>
          <w:p w:rsidR="00C26C37" w:rsidRPr="0039627F" w:rsidRDefault="00C26C37" w:rsidP="002D0B5E">
            <w:pPr>
              <w:widowControl w:val="0"/>
              <w:spacing w:after="0" w:line="240" w:lineRule="auto"/>
              <w:jc w:val="right"/>
              <w:rPr>
                <w:color w:val="000000"/>
              </w:rPr>
            </w:pPr>
            <w:r w:rsidRPr="0039627F">
              <w:rPr>
                <w:color w:val="000000"/>
              </w:rPr>
              <w:t>97</w:t>
            </w:r>
          </w:p>
        </w:tc>
      </w:tr>
      <w:tr w:rsidR="00C26C37" w:rsidRPr="0039627F" w:rsidTr="002D0B5E">
        <w:trPr>
          <w:trHeight w:val="72"/>
        </w:trPr>
        <w:tc>
          <w:tcPr>
            <w:tcW w:w="2970" w:type="pct"/>
            <w:tcBorders>
              <w:top w:val="single" w:sz="4" w:space="0" w:color="auto"/>
              <w:bottom w:val="double" w:sz="4" w:space="0" w:color="auto"/>
            </w:tcBorders>
          </w:tcPr>
          <w:p w:rsidR="00C26C37" w:rsidRPr="0039627F" w:rsidRDefault="00C26C37" w:rsidP="002D0B5E">
            <w:pPr>
              <w:pStyle w:val="Tabletext"/>
              <w:widowControl w:val="0"/>
            </w:pPr>
            <w:r w:rsidRPr="0039627F">
              <w:rPr>
                <w:b/>
                <w:bCs/>
              </w:rPr>
              <w:t>Всього поточних позикових коштів</w:t>
            </w:r>
          </w:p>
        </w:tc>
        <w:tc>
          <w:tcPr>
            <w:tcW w:w="1052" w:type="pct"/>
            <w:tcBorders>
              <w:top w:val="single" w:sz="4" w:space="0" w:color="auto"/>
              <w:bottom w:val="double" w:sz="4" w:space="0" w:color="auto"/>
            </w:tcBorders>
            <w:vAlign w:val="bottom"/>
          </w:tcPr>
          <w:p w:rsidR="00C26C37" w:rsidRPr="0039627F" w:rsidRDefault="00C26C37" w:rsidP="002D0B5E">
            <w:pPr>
              <w:widowControl w:val="0"/>
              <w:spacing w:after="0" w:line="240" w:lineRule="auto"/>
              <w:jc w:val="right"/>
              <w:rPr>
                <w:b/>
                <w:bCs/>
                <w:color w:val="000000"/>
              </w:rPr>
            </w:pPr>
            <w:r w:rsidRPr="00F151BA">
              <w:rPr>
                <w:b/>
                <w:bCs/>
                <w:color w:val="000000"/>
                <w:lang w:val="ru-RU"/>
              </w:rPr>
              <w:t>33 809</w:t>
            </w:r>
          </w:p>
        </w:tc>
        <w:tc>
          <w:tcPr>
            <w:tcW w:w="978" w:type="pct"/>
            <w:tcBorders>
              <w:top w:val="single" w:sz="4" w:space="0" w:color="auto"/>
              <w:bottom w:val="double" w:sz="4" w:space="0" w:color="auto"/>
            </w:tcBorders>
            <w:vAlign w:val="bottom"/>
          </w:tcPr>
          <w:p w:rsidR="00C26C37" w:rsidRPr="0039627F" w:rsidRDefault="00C26C37" w:rsidP="002D0B5E">
            <w:pPr>
              <w:widowControl w:val="0"/>
              <w:spacing w:after="0" w:line="240" w:lineRule="auto"/>
              <w:jc w:val="right"/>
              <w:rPr>
                <w:b/>
                <w:bCs/>
                <w:color w:val="000000"/>
              </w:rPr>
            </w:pPr>
            <w:r w:rsidRPr="0039627F">
              <w:rPr>
                <w:b/>
                <w:bCs/>
                <w:color w:val="000000"/>
              </w:rPr>
              <w:t>8 529</w:t>
            </w:r>
          </w:p>
        </w:tc>
      </w:tr>
      <w:tr w:rsidR="00C26C37" w:rsidRPr="0039627F" w:rsidTr="002D0B5E">
        <w:trPr>
          <w:trHeight w:val="194"/>
        </w:trPr>
        <w:tc>
          <w:tcPr>
            <w:tcW w:w="2970" w:type="pct"/>
          </w:tcPr>
          <w:p w:rsidR="00C26C37" w:rsidRPr="0039627F" w:rsidRDefault="00C26C37" w:rsidP="002D0B5E">
            <w:pPr>
              <w:pStyle w:val="CiaeCiae1"/>
              <w:widowControl w:val="0"/>
            </w:pPr>
            <w:r w:rsidRPr="0039627F">
              <w:t>Всього позикових коштів</w:t>
            </w:r>
          </w:p>
        </w:tc>
        <w:tc>
          <w:tcPr>
            <w:tcW w:w="1052" w:type="pct"/>
            <w:vAlign w:val="bottom"/>
          </w:tcPr>
          <w:p w:rsidR="00C26C37" w:rsidRPr="0039627F" w:rsidRDefault="00C26C37" w:rsidP="002D0B5E">
            <w:pPr>
              <w:widowControl w:val="0"/>
              <w:spacing w:after="0" w:line="240" w:lineRule="auto"/>
              <w:jc w:val="right"/>
              <w:rPr>
                <w:b/>
                <w:bCs/>
                <w:caps/>
                <w:color w:val="000000"/>
              </w:rPr>
            </w:pPr>
            <w:r w:rsidRPr="00F151BA">
              <w:rPr>
                <w:b/>
                <w:bCs/>
                <w:caps/>
                <w:color w:val="000000"/>
                <w:lang w:val="ru-RU"/>
              </w:rPr>
              <w:t>1 339 458</w:t>
            </w:r>
          </w:p>
        </w:tc>
        <w:tc>
          <w:tcPr>
            <w:tcW w:w="978" w:type="pct"/>
            <w:vAlign w:val="bottom"/>
          </w:tcPr>
          <w:p w:rsidR="00C26C37" w:rsidRPr="0039627F" w:rsidRDefault="00C26C37" w:rsidP="002D0B5E">
            <w:pPr>
              <w:widowControl w:val="0"/>
              <w:spacing w:after="0" w:line="240" w:lineRule="auto"/>
              <w:jc w:val="right"/>
              <w:rPr>
                <w:b/>
                <w:bCs/>
                <w:caps/>
                <w:color w:val="000000"/>
              </w:rPr>
            </w:pPr>
            <w:r w:rsidRPr="0039627F">
              <w:rPr>
                <w:b/>
                <w:bCs/>
                <w:caps/>
                <w:color w:val="000000"/>
              </w:rPr>
              <w:t>1 197 039</w:t>
            </w:r>
          </w:p>
        </w:tc>
      </w:tr>
    </w:tbl>
    <w:p w:rsidR="00C26C37" w:rsidRPr="0039627F" w:rsidRDefault="00C26C37" w:rsidP="002D0B5E">
      <w:pPr>
        <w:pStyle w:val="ABC-paragrahinNotes"/>
        <w:widowControl w:val="0"/>
        <w:spacing w:after="0"/>
        <w:rPr>
          <w:lang w:val="uk-UA"/>
        </w:rPr>
      </w:pPr>
      <w:r w:rsidRPr="0039627F">
        <w:rPr>
          <w:lang w:val="uk-UA"/>
        </w:rPr>
        <w:t>Наразі заборгованість за кредитними договорами виплачується у повному обсязі у встановлені умовами договорів строки.</w:t>
      </w:r>
    </w:p>
    <w:p w:rsidR="00C26C37" w:rsidRPr="003F381E" w:rsidRDefault="00C26C37" w:rsidP="002D0B5E">
      <w:pPr>
        <w:pStyle w:val="aff6"/>
        <w:widowControl w:val="0"/>
        <w:spacing w:after="0"/>
        <w:jc w:val="left"/>
        <w:rPr>
          <w:b/>
          <w:i/>
          <w:sz w:val="18"/>
          <w:szCs w:val="18"/>
        </w:rPr>
      </w:pPr>
      <w:bookmarkStart w:id="316" w:name="_Toc131170906"/>
      <w:r w:rsidRPr="003F381E">
        <w:rPr>
          <w:b/>
          <w:i/>
          <w:sz w:val="18"/>
          <w:szCs w:val="18"/>
        </w:rPr>
        <w:t>Довгострокові зобов’язання з оренди</w:t>
      </w:r>
      <w:bookmarkEnd w:id="316"/>
    </w:p>
    <w:p w:rsidR="00C26C37" w:rsidRPr="0039627F" w:rsidRDefault="00C26C37" w:rsidP="002D0B5E">
      <w:pPr>
        <w:pStyle w:val="ABC-paragrahinNotes"/>
        <w:widowControl w:val="0"/>
        <w:spacing w:after="0"/>
        <w:rPr>
          <w:lang w:val="uk-UA"/>
        </w:rPr>
      </w:pPr>
      <w:r w:rsidRPr="0039627F">
        <w:rPr>
          <w:lang w:val="uk-UA"/>
        </w:rPr>
        <w:t>Станом на 31.12.202</w:t>
      </w:r>
      <w:r>
        <w:rPr>
          <w:lang w:val="uk-UA"/>
        </w:rPr>
        <w:t>2</w:t>
      </w:r>
      <w:r w:rsidRPr="0039627F">
        <w:rPr>
          <w:lang w:val="uk-UA"/>
        </w:rPr>
        <w:t xml:space="preserve"> року та 31.12.20</w:t>
      </w:r>
      <w:r>
        <w:rPr>
          <w:lang w:val="uk-UA"/>
        </w:rPr>
        <w:t>22</w:t>
      </w:r>
      <w:r w:rsidRPr="0039627F">
        <w:rPr>
          <w:lang w:val="uk-UA"/>
        </w:rPr>
        <w:t xml:space="preserve"> року довгострокові зобов’язання з оренди, включаючи поточну частину</w:t>
      </w:r>
      <w:r>
        <w:rPr>
          <w:lang w:val="uk-UA"/>
        </w:rPr>
        <w:t>,</w:t>
      </w:r>
      <w:r w:rsidRPr="0039627F">
        <w:rPr>
          <w:lang w:val="uk-UA"/>
        </w:rPr>
        <w:t xml:space="preserve"> складались з:</w:t>
      </w:r>
    </w:p>
    <w:tbl>
      <w:tblPr>
        <w:tblW w:w="4927" w:type="pct"/>
        <w:tblCellMar>
          <w:left w:w="56" w:type="dxa"/>
          <w:right w:w="56" w:type="dxa"/>
        </w:tblCellMar>
        <w:tblLook w:val="0000"/>
      </w:tblPr>
      <w:tblGrid>
        <w:gridCol w:w="5913"/>
        <w:gridCol w:w="2097"/>
        <w:gridCol w:w="1945"/>
      </w:tblGrid>
      <w:tr w:rsidR="00C26C37" w:rsidRPr="0039627F" w:rsidTr="002D0B5E">
        <w:trPr>
          <w:trHeight w:val="255"/>
          <w:tblHeader/>
        </w:trPr>
        <w:tc>
          <w:tcPr>
            <w:tcW w:w="2970" w:type="pct"/>
            <w:tcBorders>
              <w:bottom w:val="single" w:sz="4" w:space="0" w:color="auto"/>
            </w:tcBorders>
            <w:shd w:val="clear" w:color="auto" w:fill="auto"/>
            <w:vAlign w:val="bottom"/>
          </w:tcPr>
          <w:p w:rsidR="00C26C37" w:rsidRPr="0039627F" w:rsidRDefault="00C26C37" w:rsidP="002D0B5E">
            <w:pPr>
              <w:widowControl w:val="0"/>
              <w:spacing w:after="0" w:line="240" w:lineRule="auto"/>
              <w:rPr>
                <w:b/>
                <w:bCs/>
              </w:rPr>
            </w:pPr>
            <w:r>
              <w:rPr>
                <w:b/>
                <w:bCs/>
              </w:rPr>
              <w:t>Інші довгострокові зобов’язання</w:t>
            </w:r>
          </w:p>
        </w:tc>
        <w:tc>
          <w:tcPr>
            <w:tcW w:w="1053" w:type="pct"/>
            <w:tcBorders>
              <w:bottom w:val="single" w:sz="4" w:space="0" w:color="auto"/>
            </w:tcBorders>
            <w:shd w:val="clear" w:color="auto" w:fill="auto"/>
            <w:vAlign w:val="bottom"/>
          </w:tcPr>
          <w:p w:rsidR="00C26C37" w:rsidRPr="0039627F" w:rsidRDefault="00C26C37" w:rsidP="002D0B5E">
            <w:pPr>
              <w:widowControl w:val="0"/>
              <w:spacing w:after="0" w:line="240" w:lineRule="auto"/>
              <w:jc w:val="right"/>
              <w:rPr>
                <w:b/>
                <w:bCs/>
              </w:rPr>
            </w:pPr>
            <w:r w:rsidRPr="00970E02">
              <w:rPr>
                <w:b/>
                <w:bCs/>
              </w:rPr>
              <w:t>31.12.2022</w:t>
            </w:r>
          </w:p>
        </w:tc>
        <w:tc>
          <w:tcPr>
            <w:tcW w:w="978" w:type="pct"/>
            <w:tcBorders>
              <w:bottom w:val="single" w:sz="4" w:space="0" w:color="auto"/>
            </w:tcBorders>
            <w:vAlign w:val="bottom"/>
          </w:tcPr>
          <w:p w:rsidR="00C26C37" w:rsidRPr="0039627F" w:rsidRDefault="00C26C37" w:rsidP="002D0B5E">
            <w:pPr>
              <w:widowControl w:val="0"/>
              <w:spacing w:after="0" w:line="240" w:lineRule="auto"/>
              <w:jc w:val="right"/>
              <w:rPr>
                <w:b/>
                <w:bCs/>
              </w:rPr>
            </w:pPr>
            <w:r w:rsidRPr="00970E02">
              <w:rPr>
                <w:b/>
                <w:bCs/>
              </w:rPr>
              <w:t>31.12.2021</w:t>
            </w:r>
          </w:p>
        </w:tc>
      </w:tr>
      <w:tr w:rsidR="00C26C37" w:rsidRPr="0039627F" w:rsidTr="002D0B5E">
        <w:trPr>
          <w:trHeight w:val="255"/>
        </w:trPr>
        <w:tc>
          <w:tcPr>
            <w:tcW w:w="2970" w:type="pct"/>
          </w:tcPr>
          <w:p w:rsidR="00C26C37" w:rsidRPr="0039627F" w:rsidRDefault="00C26C37" w:rsidP="002D0B5E">
            <w:pPr>
              <w:pStyle w:val="Tabletext"/>
              <w:widowControl w:val="0"/>
            </w:pPr>
            <w:r w:rsidRPr="0039627F">
              <w:t>Зобов’язання за договорами фінансової оренди</w:t>
            </w:r>
          </w:p>
        </w:tc>
        <w:tc>
          <w:tcPr>
            <w:tcW w:w="1053" w:type="pct"/>
            <w:vAlign w:val="bottom"/>
          </w:tcPr>
          <w:p w:rsidR="00C26C37" w:rsidRPr="0039627F" w:rsidRDefault="00C26C37" w:rsidP="002D0B5E">
            <w:pPr>
              <w:widowControl w:val="0"/>
              <w:spacing w:after="0" w:line="240" w:lineRule="auto"/>
              <w:jc w:val="right"/>
              <w:rPr>
                <w:color w:val="000000"/>
              </w:rPr>
            </w:pPr>
            <w:r>
              <w:rPr>
                <w:color w:val="000000"/>
              </w:rPr>
              <w:t>-</w:t>
            </w:r>
          </w:p>
        </w:tc>
        <w:tc>
          <w:tcPr>
            <w:tcW w:w="978" w:type="pct"/>
            <w:vAlign w:val="bottom"/>
          </w:tcPr>
          <w:p w:rsidR="00C26C37" w:rsidRPr="0039627F" w:rsidRDefault="00C26C37" w:rsidP="002D0B5E">
            <w:pPr>
              <w:widowControl w:val="0"/>
              <w:spacing w:after="0" w:line="240" w:lineRule="auto"/>
              <w:jc w:val="right"/>
              <w:rPr>
                <w:color w:val="000000"/>
              </w:rPr>
            </w:pPr>
            <w:r w:rsidRPr="0039627F">
              <w:rPr>
                <w:color w:val="000000"/>
              </w:rPr>
              <w:t>172</w:t>
            </w:r>
          </w:p>
        </w:tc>
      </w:tr>
      <w:tr w:rsidR="00C26C37" w:rsidRPr="0039627F" w:rsidTr="002D0B5E">
        <w:trPr>
          <w:trHeight w:val="255"/>
        </w:trPr>
        <w:tc>
          <w:tcPr>
            <w:tcW w:w="2970" w:type="pct"/>
            <w:tcBorders>
              <w:bottom w:val="double" w:sz="4" w:space="0" w:color="000000"/>
            </w:tcBorders>
          </w:tcPr>
          <w:p w:rsidR="00C26C37" w:rsidRPr="0039627F" w:rsidRDefault="00C26C37" w:rsidP="002D0B5E">
            <w:pPr>
              <w:pStyle w:val="Tabletext"/>
              <w:widowControl w:val="0"/>
            </w:pPr>
            <w:r w:rsidRPr="0039627F">
              <w:t>Зобов’язання з оренди</w:t>
            </w:r>
          </w:p>
        </w:tc>
        <w:tc>
          <w:tcPr>
            <w:tcW w:w="1053" w:type="pct"/>
            <w:tcBorders>
              <w:bottom w:val="double" w:sz="4" w:space="0" w:color="000000"/>
            </w:tcBorders>
            <w:vAlign w:val="bottom"/>
          </w:tcPr>
          <w:p w:rsidR="00C26C37" w:rsidRPr="0039627F" w:rsidRDefault="00C26C37" w:rsidP="002D0B5E">
            <w:pPr>
              <w:widowControl w:val="0"/>
              <w:spacing w:after="0" w:line="240" w:lineRule="auto"/>
              <w:jc w:val="right"/>
              <w:rPr>
                <w:color w:val="000000"/>
              </w:rPr>
            </w:pPr>
            <w:r w:rsidRPr="00970E02">
              <w:rPr>
                <w:color w:val="000000"/>
              </w:rPr>
              <w:t>102 114</w:t>
            </w:r>
          </w:p>
        </w:tc>
        <w:tc>
          <w:tcPr>
            <w:tcW w:w="978" w:type="pct"/>
            <w:tcBorders>
              <w:bottom w:val="double" w:sz="4" w:space="0" w:color="000000"/>
            </w:tcBorders>
            <w:vAlign w:val="bottom"/>
          </w:tcPr>
          <w:p w:rsidR="00C26C37" w:rsidRPr="0039627F" w:rsidRDefault="00C26C37" w:rsidP="002D0B5E">
            <w:pPr>
              <w:widowControl w:val="0"/>
              <w:spacing w:after="0" w:line="240" w:lineRule="auto"/>
              <w:jc w:val="right"/>
              <w:rPr>
                <w:color w:val="000000"/>
              </w:rPr>
            </w:pPr>
            <w:r w:rsidRPr="0039627F">
              <w:rPr>
                <w:color w:val="000000"/>
              </w:rPr>
              <w:t>3 739</w:t>
            </w:r>
          </w:p>
        </w:tc>
      </w:tr>
      <w:tr w:rsidR="00C26C37" w:rsidRPr="0039627F" w:rsidTr="002D0B5E">
        <w:trPr>
          <w:trHeight w:val="255"/>
        </w:trPr>
        <w:tc>
          <w:tcPr>
            <w:tcW w:w="2970" w:type="pct"/>
            <w:tcBorders>
              <w:top w:val="double" w:sz="4" w:space="0" w:color="000000"/>
            </w:tcBorders>
          </w:tcPr>
          <w:p w:rsidR="00C26C37" w:rsidRPr="0039627F" w:rsidRDefault="00C26C37" w:rsidP="002D0B5E">
            <w:pPr>
              <w:pStyle w:val="Tabletext"/>
              <w:widowControl w:val="0"/>
            </w:pPr>
            <w:r w:rsidRPr="0039627F">
              <w:rPr>
                <w:b/>
                <w:bCs/>
              </w:rPr>
              <w:t xml:space="preserve">Всього довгострокових зобов’язань з оренди </w:t>
            </w:r>
          </w:p>
        </w:tc>
        <w:tc>
          <w:tcPr>
            <w:tcW w:w="1053" w:type="pct"/>
            <w:tcBorders>
              <w:top w:val="double" w:sz="4" w:space="0" w:color="000000"/>
            </w:tcBorders>
            <w:vAlign w:val="bottom"/>
          </w:tcPr>
          <w:p w:rsidR="00C26C37" w:rsidRPr="0039627F" w:rsidRDefault="00C26C37" w:rsidP="002D0B5E">
            <w:pPr>
              <w:widowControl w:val="0"/>
              <w:spacing w:after="0" w:line="240" w:lineRule="auto"/>
              <w:jc w:val="right"/>
              <w:rPr>
                <w:b/>
                <w:color w:val="000000"/>
              </w:rPr>
            </w:pPr>
            <w:r w:rsidRPr="00970E02">
              <w:rPr>
                <w:b/>
                <w:color w:val="000000"/>
              </w:rPr>
              <w:t>102 114</w:t>
            </w:r>
          </w:p>
        </w:tc>
        <w:tc>
          <w:tcPr>
            <w:tcW w:w="978" w:type="pct"/>
            <w:tcBorders>
              <w:top w:val="double" w:sz="4" w:space="0" w:color="000000"/>
            </w:tcBorders>
            <w:vAlign w:val="bottom"/>
          </w:tcPr>
          <w:p w:rsidR="00C26C37" w:rsidRPr="0039627F" w:rsidRDefault="00C26C37" w:rsidP="002D0B5E">
            <w:pPr>
              <w:widowControl w:val="0"/>
              <w:spacing w:after="0" w:line="240" w:lineRule="auto"/>
              <w:jc w:val="right"/>
              <w:rPr>
                <w:b/>
                <w:color w:val="000000"/>
              </w:rPr>
            </w:pPr>
            <w:r w:rsidRPr="0039627F">
              <w:rPr>
                <w:b/>
                <w:color w:val="000000"/>
              </w:rPr>
              <w:t>3 911</w:t>
            </w:r>
          </w:p>
        </w:tc>
      </w:tr>
      <w:tr w:rsidR="00C26C37" w:rsidRPr="0039627F" w:rsidTr="002D0B5E">
        <w:trPr>
          <w:trHeight w:val="255"/>
        </w:trPr>
        <w:tc>
          <w:tcPr>
            <w:tcW w:w="2970" w:type="pct"/>
            <w:tcBorders>
              <w:bottom w:val="single" w:sz="4" w:space="0" w:color="auto"/>
            </w:tcBorders>
          </w:tcPr>
          <w:p w:rsidR="00C26C37" w:rsidRPr="0039627F" w:rsidRDefault="00C26C37" w:rsidP="002D0B5E">
            <w:pPr>
              <w:pStyle w:val="Tabletext"/>
              <w:widowControl w:val="0"/>
              <w:rPr>
                <w:b/>
                <w:bCs/>
              </w:rPr>
            </w:pPr>
            <w:r w:rsidRPr="0039627F">
              <w:rPr>
                <w:b/>
                <w:bCs/>
              </w:rPr>
              <w:t>Поточна частина довгострокових зобов’язань з оренди</w:t>
            </w:r>
          </w:p>
        </w:tc>
        <w:tc>
          <w:tcPr>
            <w:tcW w:w="1053" w:type="pct"/>
            <w:tcBorders>
              <w:bottom w:val="single" w:sz="4" w:space="0" w:color="auto"/>
            </w:tcBorders>
            <w:vAlign w:val="center"/>
          </w:tcPr>
          <w:p w:rsidR="00C26C37" w:rsidRPr="0039627F" w:rsidRDefault="00C26C37" w:rsidP="002D0B5E">
            <w:pPr>
              <w:widowControl w:val="0"/>
              <w:spacing w:after="0" w:line="240" w:lineRule="auto"/>
              <w:jc w:val="right"/>
              <w:rPr>
                <w:b/>
                <w:color w:val="000000"/>
              </w:rPr>
            </w:pPr>
            <w:r w:rsidRPr="00970E02">
              <w:rPr>
                <w:b/>
                <w:bCs/>
              </w:rPr>
              <w:t>31.12.2022</w:t>
            </w:r>
          </w:p>
        </w:tc>
        <w:tc>
          <w:tcPr>
            <w:tcW w:w="978" w:type="pct"/>
            <w:tcBorders>
              <w:bottom w:val="single" w:sz="4" w:space="0" w:color="auto"/>
            </w:tcBorders>
            <w:vAlign w:val="center"/>
          </w:tcPr>
          <w:p w:rsidR="00C26C37" w:rsidRPr="0039627F" w:rsidRDefault="00C26C37" w:rsidP="002D0B5E">
            <w:pPr>
              <w:widowControl w:val="0"/>
              <w:spacing w:after="0" w:line="240" w:lineRule="auto"/>
              <w:jc w:val="right"/>
              <w:rPr>
                <w:b/>
                <w:color w:val="000000"/>
              </w:rPr>
            </w:pPr>
            <w:r w:rsidRPr="00970E02">
              <w:rPr>
                <w:b/>
                <w:bCs/>
              </w:rPr>
              <w:t>31.12.2021</w:t>
            </w:r>
          </w:p>
        </w:tc>
      </w:tr>
      <w:tr w:rsidR="00C26C37" w:rsidRPr="0039627F" w:rsidTr="002D0B5E">
        <w:trPr>
          <w:trHeight w:val="255"/>
        </w:trPr>
        <w:tc>
          <w:tcPr>
            <w:tcW w:w="2970" w:type="pct"/>
            <w:tcBorders>
              <w:top w:val="single" w:sz="6" w:space="0" w:color="000000"/>
            </w:tcBorders>
          </w:tcPr>
          <w:p w:rsidR="00C26C37" w:rsidRPr="0039627F" w:rsidRDefault="00C26C37" w:rsidP="002D0B5E">
            <w:pPr>
              <w:pStyle w:val="Tabletext"/>
              <w:widowControl w:val="0"/>
              <w:rPr>
                <w:b/>
                <w:bCs/>
              </w:rPr>
            </w:pPr>
            <w:r w:rsidRPr="0039627F">
              <w:t>Зобов’язання за договорами фінансової оренди</w:t>
            </w:r>
          </w:p>
        </w:tc>
        <w:tc>
          <w:tcPr>
            <w:tcW w:w="1053" w:type="pct"/>
            <w:tcBorders>
              <w:top w:val="single" w:sz="6" w:space="0" w:color="000000"/>
            </w:tcBorders>
            <w:vAlign w:val="bottom"/>
          </w:tcPr>
          <w:p w:rsidR="00C26C37" w:rsidRPr="0039627F" w:rsidRDefault="00C26C37" w:rsidP="002D0B5E">
            <w:pPr>
              <w:widowControl w:val="0"/>
              <w:spacing w:after="0" w:line="240" w:lineRule="auto"/>
              <w:jc w:val="right"/>
              <w:rPr>
                <w:color w:val="000000"/>
              </w:rPr>
            </w:pPr>
            <w:r w:rsidRPr="00970E02">
              <w:rPr>
                <w:color w:val="000000"/>
              </w:rPr>
              <w:t>150</w:t>
            </w:r>
          </w:p>
        </w:tc>
        <w:tc>
          <w:tcPr>
            <w:tcW w:w="978" w:type="pct"/>
            <w:tcBorders>
              <w:top w:val="single" w:sz="6" w:space="0" w:color="000000"/>
            </w:tcBorders>
            <w:vAlign w:val="bottom"/>
          </w:tcPr>
          <w:p w:rsidR="00C26C37" w:rsidRPr="0039627F" w:rsidRDefault="00C26C37" w:rsidP="002D0B5E">
            <w:pPr>
              <w:widowControl w:val="0"/>
              <w:spacing w:after="0" w:line="240" w:lineRule="auto"/>
              <w:jc w:val="right"/>
              <w:rPr>
                <w:color w:val="000000"/>
              </w:rPr>
            </w:pPr>
            <w:r w:rsidRPr="0039627F">
              <w:rPr>
                <w:color w:val="000000"/>
              </w:rPr>
              <w:t>236</w:t>
            </w:r>
          </w:p>
        </w:tc>
      </w:tr>
      <w:tr w:rsidR="00C26C37" w:rsidRPr="0039627F" w:rsidTr="002D0B5E">
        <w:trPr>
          <w:trHeight w:val="255"/>
        </w:trPr>
        <w:tc>
          <w:tcPr>
            <w:tcW w:w="2970" w:type="pct"/>
            <w:tcBorders>
              <w:bottom w:val="double" w:sz="4" w:space="0" w:color="000000"/>
            </w:tcBorders>
          </w:tcPr>
          <w:p w:rsidR="00C26C37" w:rsidRPr="0039627F" w:rsidRDefault="00C26C37" w:rsidP="002D0B5E">
            <w:pPr>
              <w:pStyle w:val="Tabletext"/>
              <w:widowControl w:val="0"/>
              <w:rPr>
                <w:b/>
                <w:bCs/>
              </w:rPr>
            </w:pPr>
            <w:r w:rsidRPr="0039627F">
              <w:t>Зобов’язання з оренди</w:t>
            </w:r>
          </w:p>
        </w:tc>
        <w:tc>
          <w:tcPr>
            <w:tcW w:w="1053" w:type="pct"/>
            <w:tcBorders>
              <w:bottom w:val="double" w:sz="4" w:space="0" w:color="000000"/>
            </w:tcBorders>
            <w:vAlign w:val="bottom"/>
          </w:tcPr>
          <w:p w:rsidR="00C26C37" w:rsidRPr="0039627F" w:rsidRDefault="00C26C37" w:rsidP="002D0B5E">
            <w:pPr>
              <w:widowControl w:val="0"/>
              <w:spacing w:after="0" w:line="240" w:lineRule="auto"/>
              <w:jc w:val="right"/>
              <w:rPr>
                <w:color w:val="000000"/>
              </w:rPr>
            </w:pPr>
            <w:r w:rsidRPr="00970E02">
              <w:rPr>
                <w:color w:val="000000"/>
              </w:rPr>
              <w:t>41 488</w:t>
            </w:r>
          </w:p>
        </w:tc>
        <w:tc>
          <w:tcPr>
            <w:tcW w:w="978" w:type="pct"/>
            <w:tcBorders>
              <w:bottom w:val="double" w:sz="4" w:space="0" w:color="000000"/>
            </w:tcBorders>
            <w:vAlign w:val="bottom"/>
          </w:tcPr>
          <w:p w:rsidR="00C26C37" w:rsidRPr="0039627F" w:rsidRDefault="00C26C37" w:rsidP="002D0B5E">
            <w:pPr>
              <w:widowControl w:val="0"/>
              <w:spacing w:after="0" w:line="240" w:lineRule="auto"/>
              <w:jc w:val="right"/>
              <w:rPr>
                <w:color w:val="000000"/>
              </w:rPr>
            </w:pPr>
            <w:r w:rsidRPr="0039627F">
              <w:rPr>
                <w:color w:val="000000"/>
              </w:rPr>
              <w:t>60 969</w:t>
            </w:r>
          </w:p>
        </w:tc>
      </w:tr>
      <w:tr w:rsidR="00C26C37" w:rsidRPr="0039627F" w:rsidTr="002D0B5E">
        <w:trPr>
          <w:trHeight w:val="255"/>
        </w:trPr>
        <w:tc>
          <w:tcPr>
            <w:tcW w:w="2970" w:type="pct"/>
            <w:tcBorders>
              <w:top w:val="double" w:sz="4" w:space="0" w:color="000000"/>
            </w:tcBorders>
          </w:tcPr>
          <w:p w:rsidR="00C26C37" w:rsidRPr="0039627F" w:rsidRDefault="00C26C37" w:rsidP="002D0B5E">
            <w:pPr>
              <w:pStyle w:val="Tabletext"/>
              <w:widowControl w:val="0"/>
            </w:pPr>
            <w:r w:rsidRPr="0039627F">
              <w:rPr>
                <w:b/>
                <w:bCs/>
              </w:rPr>
              <w:t xml:space="preserve">Всього </w:t>
            </w:r>
            <w:r>
              <w:rPr>
                <w:b/>
                <w:bCs/>
              </w:rPr>
              <w:t>поточних</w:t>
            </w:r>
            <w:r w:rsidRPr="0039627F">
              <w:rPr>
                <w:b/>
                <w:bCs/>
              </w:rPr>
              <w:t xml:space="preserve"> зобов’язань з оренди</w:t>
            </w:r>
          </w:p>
        </w:tc>
        <w:tc>
          <w:tcPr>
            <w:tcW w:w="1053" w:type="pct"/>
            <w:tcBorders>
              <w:top w:val="double" w:sz="4" w:space="0" w:color="000000"/>
            </w:tcBorders>
            <w:vAlign w:val="bottom"/>
          </w:tcPr>
          <w:p w:rsidR="00C26C37" w:rsidRPr="0039627F" w:rsidRDefault="00C26C37" w:rsidP="002D0B5E">
            <w:pPr>
              <w:widowControl w:val="0"/>
              <w:spacing w:after="0" w:line="240" w:lineRule="auto"/>
              <w:jc w:val="right"/>
              <w:rPr>
                <w:b/>
                <w:color w:val="000000"/>
              </w:rPr>
            </w:pPr>
            <w:r w:rsidRPr="00970E02">
              <w:rPr>
                <w:b/>
                <w:color w:val="000000"/>
              </w:rPr>
              <w:t>41 638</w:t>
            </w:r>
          </w:p>
        </w:tc>
        <w:tc>
          <w:tcPr>
            <w:tcW w:w="978" w:type="pct"/>
            <w:tcBorders>
              <w:top w:val="double" w:sz="4" w:space="0" w:color="000000"/>
            </w:tcBorders>
            <w:vAlign w:val="bottom"/>
          </w:tcPr>
          <w:p w:rsidR="00C26C37" w:rsidRPr="0039627F" w:rsidRDefault="00C26C37" w:rsidP="002D0B5E">
            <w:pPr>
              <w:widowControl w:val="0"/>
              <w:spacing w:after="0" w:line="240" w:lineRule="auto"/>
              <w:jc w:val="right"/>
              <w:rPr>
                <w:b/>
                <w:color w:val="000000"/>
              </w:rPr>
            </w:pPr>
            <w:r w:rsidRPr="0039627F">
              <w:rPr>
                <w:b/>
                <w:color w:val="000000"/>
              </w:rPr>
              <w:t>61 205</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17" w:name="_Toc131170907"/>
      <w:bookmarkStart w:id="318" w:name="_Toc6587517"/>
      <w:bookmarkStart w:id="319" w:name="_Toc6908759"/>
      <w:bookmarkStart w:id="320" w:name="_Toc45710783"/>
      <w:bookmarkEnd w:id="310"/>
      <w:r w:rsidRPr="0039627F">
        <w:rPr>
          <w:rFonts w:ascii="Arial" w:hAnsi="Arial" w:cs="Arial"/>
          <w:sz w:val="18"/>
          <w:szCs w:val="18"/>
        </w:rPr>
        <w:t>Поточна кредиторська заборгованість за товари, роботи, послуги</w:t>
      </w:r>
      <w:bookmarkEnd w:id="317"/>
      <w:bookmarkEnd w:id="318"/>
      <w:bookmarkEnd w:id="319"/>
      <w:bookmarkEnd w:id="320"/>
    </w:p>
    <w:p w:rsidR="00C26C37" w:rsidRPr="0039627F" w:rsidRDefault="00C26C37" w:rsidP="002D0B5E">
      <w:pPr>
        <w:widowControl w:val="0"/>
        <w:spacing w:after="0" w:line="240" w:lineRule="auto"/>
      </w:pPr>
      <w:r w:rsidRPr="0039627F">
        <w:t>Поточна кредиторська заборгованість за товари, роботи, послуги представлена наступним чином:</w:t>
      </w:r>
    </w:p>
    <w:tbl>
      <w:tblPr>
        <w:tblW w:w="492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960"/>
        <w:gridCol w:w="1226"/>
        <w:gridCol w:w="1871"/>
      </w:tblGrid>
      <w:tr w:rsidR="00C26C37" w:rsidRPr="0039627F" w:rsidTr="002D0B5E">
        <w:trPr>
          <w:trHeight w:val="270"/>
          <w:tblHeader/>
        </w:trPr>
        <w:tc>
          <w:tcPr>
            <w:tcW w:w="3471" w:type="pct"/>
            <w:tcBorders>
              <w:top w:val="single" w:sz="4" w:space="0" w:color="auto"/>
              <w:left w:val="nil"/>
              <w:bottom w:val="single" w:sz="4" w:space="0" w:color="auto"/>
              <w:right w:val="nil"/>
            </w:tcBorders>
            <w:vAlign w:val="center"/>
            <w:hideMark/>
          </w:tcPr>
          <w:p w:rsidR="00C26C37" w:rsidRPr="0039627F" w:rsidRDefault="00C26C37" w:rsidP="002D0B5E">
            <w:pPr>
              <w:widowControl w:val="0"/>
              <w:spacing w:after="0" w:line="240" w:lineRule="auto"/>
              <w:jc w:val="right"/>
              <w:rPr>
                <w:b/>
                <w:bCs/>
              </w:rPr>
            </w:pPr>
            <w:r w:rsidRPr="0039627F">
              <w:rPr>
                <w:b/>
                <w:bCs/>
              </w:rPr>
              <w:t> </w:t>
            </w:r>
          </w:p>
        </w:tc>
        <w:tc>
          <w:tcPr>
            <w:tcW w:w="588" w:type="pct"/>
            <w:tcBorders>
              <w:top w:val="single" w:sz="4" w:space="0" w:color="auto"/>
              <w:left w:val="nil"/>
              <w:bottom w:val="single" w:sz="4" w:space="0" w:color="auto"/>
              <w:right w:val="nil"/>
            </w:tcBorders>
            <w:noWrap/>
            <w:vAlign w:val="center"/>
            <w:hideMark/>
          </w:tcPr>
          <w:p w:rsidR="00C26C37" w:rsidRPr="0039627F" w:rsidRDefault="00C26C37" w:rsidP="002D0B5E">
            <w:pPr>
              <w:widowControl w:val="0"/>
              <w:spacing w:after="0" w:line="240" w:lineRule="auto"/>
              <w:jc w:val="right"/>
              <w:rPr>
                <w:b/>
                <w:bCs/>
              </w:rPr>
            </w:pPr>
            <w:r w:rsidRPr="00970E02">
              <w:rPr>
                <w:b/>
                <w:bCs/>
              </w:rPr>
              <w:t>31.12.2022</w:t>
            </w:r>
          </w:p>
        </w:tc>
        <w:tc>
          <w:tcPr>
            <w:tcW w:w="941" w:type="pct"/>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970E02">
              <w:rPr>
                <w:b/>
                <w:bCs/>
              </w:rPr>
              <w:t>31.12.2021</w:t>
            </w:r>
          </w:p>
        </w:tc>
      </w:tr>
      <w:tr w:rsidR="00C26C37" w:rsidRPr="0039627F" w:rsidTr="002D0B5E">
        <w:trPr>
          <w:trHeight w:val="270"/>
          <w:tblHeader/>
        </w:trPr>
        <w:tc>
          <w:tcPr>
            <w:tcW w:w="3471" w:type="pct"/>
            <w:tcBorders>
              <w:top w:val="single" w:sz="4" w:space="0" w:color="auto"/>
              <w:left w:val="nil"/>
              <w:bottom w:val="nil"/>
              <w:right w:val="nil"/>
            </w:tcBorders>
            <w:vAlign w:val="center"/>
          </w:tcPr>
          <w:p w:rsidR="00C26C37" w:rsidRPr="0039627F" w:rsidRDefault="00C26C37" w:rsidP="002D0B5E">
            <w:pPr>
              <w:widowControl w:val="0"/>
              <w:spacing w:after="0" w:line="240" w:lineRule="auto"/>
              <w:ind w:left="-59"/>
              <w:rPr>
                <w:bCs/>
              </w:rPr>
            </w:pPr>
            <w:r w:rsidRPr="0039627F">
              <w:t>Заборгованість за товари, послуги перед вітчизняними постачальниками</w:t>
            </w:r>
          </w:p>
        </w:tc>
        <w:tc>
          <w:tcPr>
            <w:tcW w:w="588" w:type="pct"/>
            <w:tcBorders>
              <w:top w:val="single" w:sz="4" w:space="0" w:color="auto"/>
              <w:left w:val="nil"/>
              <w:bottom w:val="nil"/>
              <w:right w:val="nil"/>
            </w:tcBorders>
            <w:noWrap/>
            <w:vAlign w:val="center"/>
          </w:tcPr>
          <w:p w:rsidR="00C26C37" w:rsidRPr="0039627F" w:rsidRDefault="00C26C37" w:rsidP="002D0B5E">
            <w:pPr>
              <w:widowControl w:val="0"/>
              <w:spacing w:after="0" w:line="240" w:lineRule="auto"/>
              <w:jc w:val="right"/>
              <w:rPr>
                <w:bCs/>
              </w:rPr>
            </w:pPr>
            <w:r w:rsidRPr="00970E02">
              <w:rPr>
                <w:bCs/>
              </w:rPr>
              <w:t>10 634</w:t>
            </w:r>
          </w:p>
        </w:tc>
        <w:tc>
          <w:tcPr>
            <w:tcW w:w="941" w:type="pct"/>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Cs/>
              </w:rPr>
            </w:pPr>
            <w:r w:rsidRPr="0039627F">
              <w:rPr>
                <w:bCs/>
              </w:rPr>
              <w:t>9 696</w:t>
            </w:r>
          </w:p>
        </w:tc>
      </w:tr>
      <w:tr w:rsidR="00C26C37" w:rsidRPr="0039627F" w:rsidTr="002D0B5E">
        <w:trPr>
          <w:trHeight w:val="270"/>
          <w:tblHeader/>
        </w:trPr>
        <w:tc>
          <w:tcPr>
            <w:tcW w:w="3471" w:type="pct"/>
            <w:tcBorders>
              <w:top w:val="nil"/>
              <w:left w:val="nil"/>
              <w:bottom w:val="double" w:sz="4" w:space="0" w:color="auto"/>
              <w:right w:val="nil"/>
            </w:tcBorders>
            <w:vAlign w:val="center"/>
          </w:tcPr>
          <w:p w:rsidR="00C26C37" w:rsidRPr="0039627F" w:rsidRDefault="00C26C37" w:rsidP="002D0B5E">
            <w:pPr>
              <w:widowControl w:val="0"/>
              <w:spacing w:after="0" w:line="240" w:lineRule="auto"/>
              <w:ind w:left="-59"/>
              <w:rPr>
                <w:bCs/>
              </w:rPr>
            </w:pPr>
            <w:r w:rsidRPr="0039627F">
              <w:t>Заборгованість за товари, послуги перед іноземними постачальниками</w:t>
            </w:r>
          </w:p>
        </w:tc>
        <w:tc>
          <w:tcPr>
            <w:tcW w:w="588" w:type="pct"/>
            <w:tcBorders>
              <w:top w:val="nil"/>
              <w:left w:val="nil"/>
              <w:bottom w:val="double" w:sz="4" w:space="0" w:color="auto"/>
              <w:right w:val="nil"/>
            </w:tcBorders>
            <w:noWrap/>
            <w:vAlign w:val="center"/>
          </w:tcPr>
          <w:p w:rsidR="00C26C37" w:rsidRPr="0039627F" w:rsidRDefault="00C26C37" w:rsidP="002D0B5E">
            <w:pPr>
              <w:widowControl w:val="0"/>
              <w:spacing w:after="0" w:line="240" w:lineRule="auto"/>
              <w:jc w:val="right"/>
              <w:rPr>
                <w:bCs/>
              </w:rPr>
            </w:pPr>
            <w:r w:rsidRPr="00970E02">
              <w:rPr>
                <w:bCs/>
              </w:rPr>
              <w:t>19 721</w:t>
            </w:r>
          </w:p>
        </w:tc>
        <w:tc>
          <w:tcPr>
            <w:tcW w:w="941" w:type="pct"/>
            <w:tcBorders>
              <w:top w:val="nil"/>
              <w:left w:val="nil"/>
              <w:bottom w:val="double" w:sz="4" w:space="0" w:color="auto"/>
              <w:right w:val="nil"/>
            </w:tcBorders>
            <w:vAlign w:val="center"/>
          </w:tcPr>
          <w:p w:rsidR="00C26C37" w:rsidRPr="0039627F" w:rsidRDefault="00C26C37" w:rsidP="002D0B5E">
            <w:pPr>
              <w:widowControl w:val="0"/>
              <w:spacing w:after="0" w:line="240" w:lineRule="auto"/>
              <w:jc w:val="right"/>
              <w:rPr>
                <w:bCs/>
              </w:rPr>
            </w:pPr>
            <w:r w:rsidRPr="0039627F">
              <w:rPr>
                <w:bCs/>
              </w:rPr>
              <w:t>10 191</w:t>
            </w:r>
          </w:p>
        </w:tc>
      </w:tr>
      <w:tr w:rsidR="00C26C37" w:rsidRPr="0039627F" w:rsidTr="002D0B5E">
        <w:trPr>
          <w:trHeight w:val="270"/>
          <w:tblHeader/>
        </w:trPr>
        <w:tc>
          <w:tcPr>
            <w:tcW w:w="3471"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rPr>
                <w:b/>
                <w:bCs/>
              </w:rPr>
            </w:pPr>
            <w:r w:rsidRPr="0039627F">
              <w:rPr>
                <w:b/>
                <w:bCs/>
              </w:rPr>
              <w:t>Разом</w:t>
            </w:r>
          </w:p>
        </w:tc>
        <w:tc>
          <w:tcPr>
            <w:tcW w:w="588" w:type="pct"/>
            <w:tcBorders>
              <w:top w:val="double" w:sz="4" w:space="0" w:color="auto"/>
              <w:left w:val="nil"/>
              <w:bottom w:val="nil"/>
              <w:right w:val="nil"/>
            </w:tcBorders>
            <w:noWrap/>
            <w:vAlign w:val="center"/>
          </w:tcPr>
          <w:p w:rsidR="00C26C37" w:rsidRPr="0039627F" w:rsidRDefault="00C26C37" w:rsidP="002D0B5E">
            <w:pPr>
              <w:widowControl w:val="0"/>
              <w:spacing w:after="0" w:line="240" w:lineRule="auto"/>
              <w:jc w:val="right"/>
              <w:rPr>
                <w:b/>
                <w:bCs/>
              </w:rPr>
            </w:pPr>
            <w:r w:rsidRPr="00970E02">
              <w:rPr>
                <w:b/>
                <w:bCs/>
              </w:rPr>
              <w:t>30 355</w:t>
            </w:r>
          </w:p>
        </w:tc>
        <w:tc>
          <w:tcPr>
            <w:tcW w:w="941" w:type="pct"/>
            <w:tcBorders>
              <w:top w:val="doub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19 887</w:t>
            </w:r>
          </w:p>
        </w:tc>
      </w:tr>
    </w:tbl>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21" w:name="_Toc131170908"/>
      <w:bookmarkStart w:id="322" w:name="_Toc45710784"/>
      <w:r w:rsidRPr="0039627F">
        <w:rPr>
          <w:rFonts w:ascii="Arial" w:hAnsi="Arial" w:cs="Arial"/>
          <w:sz w:val="18"/>
          <w:szCs w:val="18"/>
        </w:rPr>
        <w:t>Інша поточна кредиторська заборгованість</w:t>
      </w:r>
      <w:bookmarkEnd w:id="321"/>
      <w:bookmarkEnd w:id="322"/>
    </w:p>
    <w:p w:rsidR="00C26C37" w:rsidRPr="0039627F" w:rsidRDefault="00C26C37" w:rsidP="002D0B5E">
      <w:pPr>
        <w:widowControl w:val="0"/>
        <w:spacing w:after="0" w:line="240" w:lineRule="auto"/>
      </w:pPr>
      <w:r w:rsidRPr="0039627F">
        <w:t>Поточна кредиторська заборгованість за одержаними авансами та інша кредиторська заборгованість включає в себе:</w:t>
      </w:r>
    </w:p>
    <w:tbl>
      <w:tblPr>
        <w:tblW w:w="4927" w:type="pct"/>
        <w:tblLook w:val="04A0"/>
      </w:tblPr>
      <w:tblGrid>
        <w:gridCol w:w="6229"/>
        <w:gridCol w:w="1877"/>
        <w:gridCol w:w="1951"/>
      </w:tblGrid>
      <w:tr w:rsidR="00C26C37" w:rsidRPr="0039627F" w:rsidTr="002D0B5E">
        <w:trPr>
          <w:trHeight w:val="255"/>
          <w:tblHeader/>
        </w:trPr>
        <w:tc>
          <w:tcPr>
            <w:tcW w:w="3097" w:type="pct"/>
            <w:tcBorders>
              <w:top w:val="single" w:sz="4" w:space="0" w:color="auto"/>
              <w:left w:val="nil"/>
              <w:bottom w:val="single" w:sz="4" w:space="0" w:color="auto"/>
              <w:right w:val="nil"/>
            </w:tcBorders>
            <w:shd w:val="clear" w:color="auto" w:fill="auto"/>
            <w:vAlign w:val="center"/>
            <w:hideMark/>
          </w:tcPr>
          <w:p w:rsidR="00C26C37" w:rsidRPr="0039627F" w:rsidRDefault="00C26C37" w:rsidP="002D0B5E">
            <w:pPr>
              <w:widowControl w:val="0"/>
              <w:spacing w:after="0" w:line="240" w:lineRule="auto"/>
              <w:ind w:left="-74"/>
              <w:jc w:val="right"/>
              <w:rPr>
                <w:b/>
                <w:bCs/>
              </w:rPr>
            </w:pPr>
          </w:p>
        </w:tc>
        <w:tc>
          <w:tcPr>
            <w:tcW w:w="933" w:type="pct"/>
            <w:tcBorders>
              <w:top w:val="single" w:sz="4" w:space="0" w:color="auto"/>
              <w:left w:val="nil"/>
              <w:bottom w:val="single" w:sz="4" w:space="0" w:color="auto"/>
            </w:tcBorders>
            <w:shd w:val="clear" w:color="auto" w:fill="auto"/>
            <w:noWrap/>
            <w:vAlign w:val="center"/>
            <w:hideMark/>
          </w:tcPr>
          <w:p w:rsidR="00C26C37" w:rsidRPr="0039627F" w:rsidRDefault="00C26C37" w:rsidP="002D0B5E">
            <w:pPr>
              <w:widowControl w:val="0"/>
              <w:spacing w:after="0" w:line="240" w:lineRule="auto"/>
              <w:jc w:val="right"/>
              <w:rPr>
                <w:b/>
                <w:bCs/>
              </w:rPr>
            </w:pPr>
            <w:r w:rsidRPr="00970E02">
              <w:rPr>
                <w:b/>
                <w:bCs/>
              </w:rPr>
              <w:t>31.12.2022</w:t>
            </w:r>
          </w:p>
        </w:tc>
        <w:tc>
          <w:tcPr>
            <w:tcW w:w="970" w:type="pct"/>
            <w:tcBorders>
              <w:top w:val="single" w:sz="4" w:space="0" w:color="auto"/>
              <w:bottom w:val="single" w:sz="4" w:space="0" w:color="auto"/>
            </w:tcBorders>
            <w:vAlign w:val="center"/>
          </w:tcPr>
          <w:p w:rsidR="00C26C37" w:rsidRPr="0039627F" w:rsidRDefault="00C26C37" w:rsidP="002D0B5E">
            <w:pPr>
              <w:widowControl w:val="0"/>
              <w:spacing w:after="0" w:line="240" w:lineRule="auto"/>
              <w:jc w:val="right"/>
              <w:rPr>
                <w:b/>
                <w:bCs/>
              </w:rPr>
            </w:pPr>
            <w:r w:rsidRPr="00970E02">
              <w:rPr>
                <w:b/>
                <w:bCs/>
              </w:rPr>
              <w:t>31.12.2021</w:t>
            </w:r>
          </w:p>
        </w:tc>
      </w:tr>
      <w:tr w:rsidR="00C26C37" w:rsidRPr="0039627F" w:rsidTr="002D0B5E">
        <w:trPr>
          <w:trHeight w:val="255"/>
        </w:trPr>
        <w:tc>
          <w:tcPr>
            <w:tcW w:w="3097" w:type="pct"/>
            <w:tcBorders>
              <w:left w:val="nil"/>
              <w:right w:val="nil"/>
            </w:tcBorders>
            <w:shd w:val="clear" w:color="auto" w:fill="auto"/>
            <w:vAlign w:val="bottom"/>
          </w:tcPr>
          <w:p w:rsidR="00C26C37" w:rsidRPr="0039627F" w:rsidRDefault="00C26C37" w:rsidP="002D0B5E">
            <w:pPr>
              <w:widowControl w:val="0"/>
              <w:spacing w:after="0" w:line="240" w:lineRule="auto"/>
              <w:ind w:left="-74"/>
            </w:pPr>
            <w:r w:rsidRPr="0039627F">
              <w:t>Аванси одержані</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pPr>
            <w:r w:rsidRPr="00EC2529">
              <w:t>7 745</w:t>
            </w:r>
          </w:p>
        </w:tc>
        <w:tc>
          <w:tcPr>
            <w:tcW w:w="970" w:type="pct"/>
            <w:vAlign w:val="center"/>
          </w:tcPr>
          <w:p w:rsidR="00C26C37" w:rsidRPr="0039627F" w:rsidRDefault="00C26C37" w:rsidP="002D0B5E">
            <w:pPr>
              <w:widowControl w:val="0"/>
              <w:spacing w:after="0" w:line="240" w:lineRule="auto"/>
              <w:jc w:val="right"/>
            </w:pPr>
            <w:r w:rsidRPr="0039627F">
              <w:t>17 376</w:t>
            </w:r>
          </w:p>
        </w:tc>
      </w:tr>
      <w:tr w:rsidR="00C26C37" w:rsidRPr="0039627F" w:rsidTr="002D0B5E">
        <w:trPr>
          <w:trHeight w:val="193"/>
        </w:trPr>
        <w:tc>
          <w:tcPr>
            <w:tcW w:w="3097" w:type="pct"/>
            <w:tcBorders>
              <w:left w:val="nil"/>
              <w:right w:val="nil"/>
            </w:tcBorders>
            <w:shd w:val="clear" w:color="auto" w:fill="auto"/>
            <w:vAlign w:val="bottom"/>
            <w:hideMark/>
          </w:tcPr>
          <w:p w:rsidR="00C26C37" w:rsidRPr="0039627F" w:rsidRDefault="00C26C37" w:rsidP="002D0B5E">
            <w:pPr>
              <w:widowControl w:val="0"/>
              <w:spacing w:after="0" w:line="240" w:lineRule="auto"/>
              <w:ind w:left="-74"/>
            </w:pPr>
            <w:r w:rsidRPr="0039627F">
              <w:t xml:space="preserve">Розрахунки за заробітною платою та нарахування </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pPr>
            <w:r w:rsidRPr="00EC2529">
              <w:t>1 476</w:t>
            </w:r>
          </w:p>
        </w:tc>
        <w:tc>
          <w:tcPr>
            <w:tcW w:w="970" w:type="pct"/>
            <w:vAlign w:val="center"/>
          </w:tcPr>
          <w:p w:rsidR="00C26C37" w:rsidRPr="0039627F" w:rsidRDefault="00C26C37" w:rsidP="002D0B5E">
            <w:pPr>
              <w:widowControl w:val="0"/>
              <w:spacing w:after="0" w:line="240" w:lineRule="auto"/>
              <w:jc w:val="right"/>
            </w:pPr>
            <w:r w:rsidRPr="0039627F">
              <w:t>1 237</w:t>
            </w:r>
          </w:p>
        </w:tc>
      </w:tr>
      <w:tr w:rsidR="00C26C37" w:rsidRPr="0039627F" w:rsidTr="002D0B5E">
        <w:trPr>
          <w:trHeight w:val="255"/>
        </w:trPr>
        <w:tc>
          <w:tcPr>
            <w:tcW w:w="3097" w:type="pct"/>
            <w:tcBorders>
              <w:left w:val="nil"/>
              <w:right w:val="nil"/>
            </w:tcBorders>
            <w:shd w:val="clear" w:color="auto" w:fill="auto"/>
          </w:tcPr>
          <w:p w:rsidR="00C26C37" w:rsidRPr="0039627F" w:rsidRDefault="00C26C37" w:rsidP="002D0B5E">
            <w:pPr>
              <w:widowControl w:val="0"/>
              <w:spacing w:after="0" w:line="240" w:lineRule="auto"/>
              <w:ind w:left="-74"/>
            </w:pPr>
            <w:r w:rsidRPr="0039627F">
              <w:t>Розрахунки з бюджетом:</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pPr>
            <w:r w:rsidRPr="00EC2529">
              <w:rPr>
                <w:lang w:val="ru-RU"/>
              </w:rPr>
              <w:t>15 579</w:t>
            </w:r>
          </w:p>
        </w:tc>
        <w:tc>
          <w:tcPr>
            <w:tcW w:w="970" w:type="pct"/>
            <w:vAlign w:val="center"/>
          </w:tcPr>
          <w:p w:rsidR="00C26C37" w:rsidRPr="0039627F" w:rsidRDefault="00C26C37" w:rsidP="002D0B5E">
            <w:pPr>
              <w:widowControl w:val="0"/>
              <w:spacing w:after="0" w:line="240" w:lineRule="auto"/>
              <w:jc w:val="right"/>
            </w:pPr>
            <w:r w:rsidRPr="0039627F">
              <w:t>2 608</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pStyle w:val="aff8"/>
              <w:widowControl w:val="0"/>
              <w:ind w:left="318"/>
              <w:rPr>
                <w:i/>
                <w:iCs/>
                <w:sz w:val="16"/>
                <w:szCs w:val="16"/>
              </w:rPr>
            </w:pPr>
            <w:r>
              <w:rPr>
                <w:i/>
                <w:iCs/>
                <w:sz w:val="16"/>
                <w:szCs w:val="16"/>
              </w:rPr>
              <w:t>Податок на прибуток</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rPr>
                <w:i/>
                <w:iCs/>
                <w:sz w:val="16"/>
                <w:szCs w:val="16"/>
              </w:rPr>
            </w:pPr>
            <w:r w:rsidRPr="00EC2529">
              <w:rPr>
                <w:i/>
                <w:iCs/>
                <w:sz w:val="16"/>
                <w:szCs w:val="16"/>
              </w:rPr>
              <w:t>14 377</w:t>
            </w:r>
          </w:p>
        </w:tc>
        <w:tc>
          <w:tcPr>
            <w:tcW w:w="970" w:type="pct"/>
            <w:vAlign w:val="center"/>
          </w:tcPr>
          <w:p w:rsidR="00C26C37" w:rsidRPr="0039627F" w:rsidRDefault="00C26C37" w:rsidP="002D0B5E">
            <w:pPr>
              <w:widowControl w:val="0"/>
              <w:spacing w:after="0" w:line="240" w:lineRule="auto"/>
              <w:jc w:val="right"/>
              <w:rPr>
                <w:i/>
                <w:iCs/>
                <w:sz w:val="16"/>
                <w:szCs w:val="16"/>
              </w:rPr>
            </w:pPr>
            <w:r>
              <w:rPr>
                <w:i/>
                <w:iCs/>
                <w:sz w:val="16"/>
                <w:szCs w:val="16"/>
              </w:rPr>
              <w:t>-</w:t>
            </w:r>
          </w:p>
        </w:tc>
      </w:tr>
      <w:tr w:rsidR="00C26C37" w:rsidRPr="0039627F" w:rsidTr="002D0B5E">
        <w:trPr>
          <w:trHeight w:val="255"/>
        </w:trPr>
        <w:tc>
          <w:tcPr>
            <w:tcW w:w="3097" w:type="pct"/>
            <w:tcBorders>
              <w:left w:val="nil"/>
              <w:right w:val="nil"/>
            </w:tcBorders>
            <w:shd w:val="clear" w:color="000000" w:fill="FFFFFF"/>
            <w:hideMark/>
          </w:tcPr>
          <w:p w:rsidR="00C26C37" w:rsidRPr="0039627F" w:rsidRDefault="00C26C37" w:rsidP="002D0B5E">
            <w:pPr>
              <w:pStyle w:val="aff8"/>
              <w:widowControl w:val="0"/>
              <w:ind w:left="318"/>
              <w:rPr>
                <w:i/>
                <w:iCs/>
                <w:sz w:val="16"/>
                <w:szCs w:val="16"/>
              </w:rPr>
            </w:pPr>
            <w:r w:rsidRPr="0039627F">
              <w:rPr>
                <w:i/>
                <w:iCs/>
                <w:sz w:val="16"/>
                <w:szCs w:val="16"/>
              </w:rPr>
              <w:t>ПДФО</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rPr>
                <w:i/>
                <w:iCs/>
                <w:sz w:val="16"/>
                <w:szCs w:val="16"/>
              </w:rPr>
            </w:pPr>
            <w:r w:rsidRPr="00EC2529">
              <w:rPr>
                <w:i/>
                <w:iCs/>
                <w:sz w:val="16"/>
                <w:szCs w:val="16"/>
              </w:rPr>
              <w:t>273</w:t>
            </w:r>
          </w:p>
        </w:tc>
        <w:tc>
          <w:tcPr>
            <w:tcW w:w="970" w:type="pct"/>
            <w:vAlign w:val="center"/>
          </w:tcPr>
          <w:p w:rsidR="00C26C37" w:rsidRPr="0039627F" w:rsidRDefault="00C26C37" w:rsidP="002D0B5E">
            <w:pPr>
              <w:widowControl w:val="0"/>
              <w:spacing w:after="0" w:line="240" w:lineRule="auto"/>
              <w:jc w:val="right"/>
              <w:rPr>
                <w:i/>
                <w:iCs/>
                <w:sz w:val="16"/>
                <w:szCs w:val="16"/>
              </w:rPr>
            </w:pPr>
            <w:r w:rsidRPr="0039627F">
              <w:rPr>
                <w:i/>
                <w:iCs/>
                <w:sz w:val="16"/>
                <w:szCs w:val="16"/>
              </w:rPr>
              <w:t>226</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pStyle w:val="aff8"/>
              <w:widowControl w:val="0"/>
              <w:ind w:left="318"/>
              <w:rPr>
                <w:i/>
                <w:iCs/>
                <w:sz w:val="16"/>
                <w:szCs w:val="16"/>
              </w:rPr>
            </w:pPr>
            <w:r w:rsidRPr="0039627F">
              <w:rPr>
                <w:i/>
                <w:iCs/>
                <w:sz w:val="16"/>
                <w:szCs w:val="16"/>
              </w:rPr>
              <w:t>Акцизний податок</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rPr>
                <w:i/>
                <w:iCs/>
                <w:sz w:val="16"/>
                <w:szCs w:val="16"/>
              </w:rPr>
            </w:pPr>
            <w:r>
              <w:rPr>
                <w:i/>
                <w:iCs/>
                <w:sz w:val="16"/>
                <w:szCs w:val="16"/>
              </w:rPr>
              <w:t>819</w:t>
            </w:r>
          </w:p>
        </w:tc>
        <w:tc>
          <w:tcPr>
            <w:tcW w:w="970" w:type="pct"/>
            <w:vAlign w:val="center"/>
          </w:tcPr>
          <w:p w:rsidR="00C26C37" w:rsidRPr="0039627F" w:rsidRDefault="00C26C37" w:rsidP="002D0B5E">
            <w:pPr>
              <w:widowControl w:val="0"/>
              <w:spacing w:after="0" w:line="240" w:lineRule="auto"/>
              <w:jc w:val="right"/>
              <w:rPr>
                <w:i/>
                <w:iCs/>
                <w:sz w:val="16"/>
                <w:szCs w:val="16"/>
              </w:rPr>
            </w:pPr>
            <w:r w:rsidRPr="0039627F">
              <w:rPr>
                <w:i/>
                <w:iCs/>
                <w:sz w:val="16"/>
                <w:szCs w:val="16"/>
              </w:rPr>
              <w:t>1 459</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pStyle w:val="aff8"/>
              <w:widowControl w:val="0"/>
              <w:ind w:left="318"/>
              <w:rPr>
                <w:i/>
                <w:iCs/>
                <w:sz w:val="16"/>
                <w:szCs w:val="16"/>
              </w:rPr>
            </w:pPr>
            <w:r w:rsidRPr="0039627F">
              <w:rPr>
                <w:i/>
                <w:iCs/>
                <w:sz w:val="16"/>
                <w:szCs w:val="16"/>
              </w:rPr>
              <w:t>ПДВ</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rPr>
                <w:i/>
                <w:iCs/>
                <w:sz w:val="16"/>
                <w:szCs w:val="16"/>
              </w:rPr>
            </w:pPr>
            <w:r>
              <w:rPr>
                <w:i/>
                <w:iCs/>
                <w:sz w:val="16"/>
                <w:szCs w:val="16"/>
              </w:rPr>
              <w:t>-</w:t>
            </w:r>
          </w:p>
        </w:tc>
        <w:tc>
          <w:tcPr>
            <w:tcW w:w="970" w:type="pct"/>
            <w:vAlign w:val="center"/>
          </w:tcPr>
          <w:p w:rsidR="00C26C37" w:rsidRPr="0039627F" w:rsidRDefault="00C26C37" w:rsidP="002D0B5E">
            <w:pPr>
              <w:widowControl w:val="0"/>
              <w:spacing w:after="0" w:line="240" w:lineRule="auto"/>
              <w:jc w:val="right"/>
              <w:rPr>
                <w:i/>
                <w:iCs/>
                <w:sz w:val="16"/>
                <w:szCs w:val="16"/>
              </w:rPr>
            </w:pPr>
            <w:r w:rsidRPr="0039627F">
              <w:rPr>
                <w:i/>
                <w:iCs/>
                <w:sz w:val="16"/>
                <w:szCs w:val="16"/>
              </w:rPr>
              <w:t>823</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pStyle w:val="aff8"/>
              <w:widowControl w:val="0"/>
              <w:ind w:left="318"/>
              <w:rPr>
                <w:i/>
                <w:iCs/>
                <w:sz w:val="16"/>
                <w:szCs w:val="16"/>
              </w:rPr>
            </w:pPr>
            <w:r w:rsidRPr="0039627F">
              <w:rPr>
                <w:i/>
                <w:iCs/>
                <w:sz w:val="16"/>
                <w:szCs w:val="16"/>
              </w:rPr>
              <w:t>Інші податки та збори</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rPr>
                <w:i/>
                <w:iCs/>
                <w:sz w:val="16"/>
                <w:szCs w:val="16"/>
              </w:rPr>
            </w:pPr>
            <w:r>
              <w:rPr>
                <w:i/>
                <w:iCs/>
                <w:sz w:val="16"/>
                <w:szCs w:val="16"/>
              </w:rPr>
              <w:t>110</w:t>
            </w:r>
          </w:p>
        </w:tc>
        <w:tc>
          <w:tcPr>
            <w:tcW w:w="970" w:type="pct"/>
            <w:vAlign w:val="center"/>
          </w:tcPr>
          <w:p w:rsidR="00C26C37" w:rsidRPr="0039627F" w:rsidRDefault="00C26C37" w:rsidP="002D0B5E">
            <w:pPr>
              <w:widowControl w:val="0"/>
              <w:spacing w:after="0" w:line="240" w:lineRule="auto"/>
              <w:jc w:val="right"/>
              <w:rPr>
                <w:i/>
                <w:iCs/>
                <w:sz w:val="16"/>
                <w:szCs w:val="16"/>
              </w:rPr>
            </w:pPr>
            <w:r w:rsidRPr="0039627F">
              <w:rPr>
                <w:i/>
                <w:iCs/>
                <w:sz w:val="16"/>
                <w:szCs w:val="16"/>
              </w:rPr>
              <w:t>100</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widowControl w:val="0"/>
              <w:spacing w:after="0" w:line="240" w:lineRule="auto"/>
              <w:ind w:left="-74"/>
            </w:pPr>
            <w:r w:rsidRPr="0039627F">
              <w:t>Розрахунки за дивідендами</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pPr>
            <w:r w:rsidRPr="00EC2529">
              <w:t>6081</w:t>
            </w:r>
          </w:p>
        </w:tc>
        <w:tc>
          <w:tcPr>
            <w:tcW w:w="970" w:type="pct"/>
            <w:vAlign w:val="center"/>
          </w:tcPr>
          <w:p w:rsidR="00C26C37" w:rsidRPr="0039627F" w:rsidRDefault="00C26C37" w:rsidP="002D0B5E">
            <w:pPr>
              <w:widowControl w:val="0"/>
              <w:spacing w:after="0" w:line="240" w:lineRule="auto"/>
              <w:jc w:val="right"/>
            </w:pPr>
            <w:r w:rsidRPr="0039627F">
              <w:t>6 081</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widowControl w:val="0"/>
              <w:spacing w:after="0" w:line="240" w:lineRule="auto"/>
              <w:ind w:left="-74"/>
            </w:pPr>
            <w:r w:rsidRPr="0039627F">
              <w:rPr>
                <w:color w:val="000000"/>
              </w:rPr>
              <w:t>Заборгованість за поворотною фін. допомогою</w:t>
            </w:r>
          </w:p>
        </w:tc>
        <w:tc>
          <w:tcPr>
            <w:tcW w:w="933" w:type="pct"/>
            <w:tcBorders>
              <w:left w:val="nil"/>
            </w:tcBorders>
            <w:shd w:val="clear" w:color="auto" w:fill="auto"/>
            <w:vAlign w:val="center"/>
          </w:tcPr>
          <w:p w:rsidR="00C26C37" w:rsidRPr="0039627F" w:rsidRDefault="00C26C37" w:rsidP="002D0B5E">
            <w:pPr>
              <w:widowControl w:val="0"/>
              <w:spacing w:after="0" w:line="240" w:lineRule="auto"/>
              <w:jc w:val="right"/>
            </w:pPr>
            <w:r w:rsidRPr="00EC2529">
              <w:rPr>
                <w:lang w:val="ru-RU"/>
              </w:rPr>
              <w:t>15 500</w:t>
            </w:r>
          </w:p>
        </w:tc>
        <w:tc>
          <w:tcPr>
            <w:tcW w:w="970" w:type="pct"/>
            <w:vAlign w:val="center"/>
          </w:tcPr>
          <w:p w:rsidR="00C26C37" w:rsidRPr="0039627F" w:rsidRDefault="00C26C37" w:rsidP="002D0B5E">
            <w:pPr>
              <w:widowControl w:val="0"/>
              <w:spacing w:after="0" w:line="240" w:lineRule="auto"/>
              <w:jc w:val="right"/>
            </w:pPr>
            <w:r w:rsidRPr="0039627F">
              <w:t>-</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widowControl w:val="0"/>
              <w:spacing w:after="0" w:line="240" w:lineRule="auto"/>
              <w:ind w:left="-74"/>
              <w:rPr>
                <w:color w:val="000000"/>
              </w:rPr>
            </w:pPr>
            <w:r w:rsidRPr="0039627F">
              <w:rPr>
                <w:color w:val="000000"/>
              </w:rPr>
              <w:t>Заборгованість за відсотками за позиками (Пр</w:t>
            </w:r>
            <w:r>
              <w:rPr>
                <w:color w:val="000000"/>
              </w:rPr>
              <w:t>им.5.22</w:t>
            </w:r>
            <w:r w:rsidRPr="0039627F">
              <w:rPr>
                <w:color w:val="000000"/>
              </w:rPr>
              <w:t>)</w:t>
            </w:r>
          </w:p>
        </w:tc>
        <w:tc>
          <w:tcPr>
            <w:tcW w:w="933" w:type="pct"/>
            <w:tcBorders>
              <w:left w:val="nil"/>
            </w:tcBorders>
            <w:shd w:val="clear" w:color="auto" w:fill="auto"/>
            <w:vAlign w:val="bottom"/>
          </w:tcPr>
          <w:p w:rsidR="00C26C37" w:rsidRPr="0039627F" w:rsidRDefault="00C26C37" w:rsidP="002D0B5E">
            <w:pPr>
              <w:widowControl w:val="0"/>
              <w:spacing w:after="0" w:line="240" w:lineRule="auto"/>
              <w:jc w:val="right"/>
            </w:pPr>
            <w:r w:rsidRPr="00EC2529">
              <w:rPr>
                <w:lang w:val="ru-RU"/>
              </w:rPr>
              <w:t>13 809</w:t>
            </w:r>
          </w:p>
        </w:tc>
        <w:tc>
          <w:tcPr>
            <w:tcW w:w="970" w:type="pct"/>
            <w:vAlign w:val="bottom"/>
          </w:tcPr>
          <w:p w:rsidR="00C26C37" w:rsidRPr="0039627F" w:rsidRDefault="00C26C37" w:rsidP="002D0B5E">
            <w:pPr>
              <w:widowControl w:val="0"/>
              <w:spacing w:after="0" w:line="240" w:lineRule="auto"/>
              <w:jc w:val="right"/>
              <w:rPr>
                <w:color w:val="000000"/>
              </w:rPr>
            </w:pPr>
            <w:r w:rsidRPr="0039627F">
              <w:t>97</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widowControl w:val="0"/>
              <w:spacing w:after="0" w:line="240" w:lineRule="auto"/>
              <w:ind w:left="-74"/>
              <w:rPr>
                <w:color w:val="000000"/>
              </w:rPr>
            </w:pPr>
            <w:r>
              <w:t>Розрахунки з нерезидентами за гарантійними виплатами</w:t>
            </w:r>
          </w:p>
        </w:tc>
        <w:tc>
          <w:tcPr>
            <w:tcW w:w="933" w:type="pct"/>
            <w:tcBorders>
              <w:left w:val="nil"/>
            </w:tcBorders>
            <w:shd w:val="clear" w:color="auto" w:fill="auto"/>
            <w:vAlign w:val="bottom"/>
          </w:tcPr>
          <w:p w:rsidR="00C26C37" w:rsidRPr="00EC2529" w:rsidRDefault="00C26C37" w:rsidP="002D0B5E">
            <w:pPr>
              <w:widowControl w:val="0"/>
              <w:spacing w:after="0" w:line="240" w:lineRule="auto"/>
              <w:jc w:val="right"/>
              <w:rPr>
                <w:lang w:val="ru-RU"/>
              </w:rPr>
            </w:pPr>
            <w:r>
              <w:rPr>
                <w:lang w:val="ru-RU"/>
              </w:rPr>
              <w:t>137</w:t>
            </w:r>
          </w:p>
        </w:tc>
        <w:tc>
          <w:tcPr>
            <w:tcW w:w="970" w:type="pct"/>
            <w:vAlign w:val="bottom"/>
          </w:tcPr>
          <w:p w:rsidR="00C26C37" w:rsidRPr="0039627F" w:rsidRDefault="00C26C37" w:rsidP="002D0B5E">
            <w:pPr>
              <w:widowControl w:val="0"/>
              <w:spacing w:after="0" w:line="240" w:lineRule="auto"/>
              <w:jc w:val="right"/>
            </w:pPr>
            <w:r>
              <w:t>135</w:t>
            </w:r>
          </w:p>
        </w:tc>
      </w:tr>
      <w:tr w:rsidR="00C26C37" w:rsidRPr="0039627F" w:rsidTr="002D0B5E">
        <w:trPr>
          <w:trHeight w:val="255"/>
        </w:trPr>
        <w:tc>
          <w:tcPr>
            <w:tcW w:w="3097" w:type="pct"/>
            <w:tcBorders>
              <w:left w:val="nil"/>
              <w:right w:val="nil"/>
            </w:tcBorders>
            <w:shd w:val="clear" w:color="000000" w:fill="FFFFFF"/>
          </w:tcPr>
          <w:p w:rsidR="00C26C37" w:rsidRPr="0039627F" w:rsidRDefault="00C26C37" w:rsidP="002D0B5E">
            <w:pPr>
              <w:widowControl w:val="0"/>
              <w:spacing w:after="0" w:line="240" w:lineRule="auto"/>
              <w:ind w:left="-74"/>
              <w:rPr>
                <w:color w:val="000000"/>
              </w:rPr>
            </w:pPr>
            <w:r>
              <w:t>Розрахунки з нерезидентами інші</w:t>
            </w:r>
          </w:p>
        </w:tc>
        <w:tc>
          <w:tcPr>
            <w:tcW w:w="933" w:type="pct"/>
            <w:tcBorders>
              <w:left w:val="nil"/>
            </w:tcBorders>
            <w:shd w:val="clear" w:color="auto" w:fill="auto"/>
            <w:vAlign w:val="bottom"/>
          </w:tcPr>
          <w:p w:rsidR="00C26C37" w:rsidRPr="00EC2529" w:rsidRDefault="00C26C37" w:rsidP="002D0B5E">
            <w:pPr>
              <w:widowControl w:val="0"/>
              <w:spacing w:after="0" w:line="240" w:lineRule="auto"/>
              <w:jc w:val="right"/>
              <w:rPr>
                <w:lang w:val="ru-RU"/>
              </w:rPr>
            </w:pPr>
            <w:r>
              <w:rPr>
                <w:lang w:val="ru-RU"/>
              </w:rPr>
              <w:t>1 340</w:t>
            </w:r>
          </w:p>
        </w:tc>
        <w:tc>
          <w:tcPr>
            <w:tcW w:w="970" w:type="pct"/>
            <w:vAlign w:val="bottom"/>
          </w:tcPr>
          <w:p w:rsidR="00C26C37" w:rsidRPr="0039627F" w:rsidRDefault="00C26C37" w:rsidP="002D0B5E">
            <w:pPr>
              <w:widowControl w:val="0"/>
              <w:spacing w:after="0" w:line="240" w:lineRule="auto"/>
              <w:jc w:val="right"/>
            </w:pPr>
            <w:r>
              <w:t>-</w:t>
            </w:r>
          </w:p>
        </w:tc>
      </w:tr>
      <w:tr w:rsidR="00C26C37" w:rsidRPr="0039627F" w:rsidTr="002D0B5E">
        <w:trPr>
          <w:trHeight w:val="171"/>
        </w:trPr>
        <w:tc>
          <w:tcPr>
            <w:tcW w:w="3097" w:type="pct"/>
            <w:tcBorders>
              <w:left w:val="nil"/>
              <w:bottom w:val="double" w:sz="4" w:space="0" w:color="auto"/>
              <w:right w:val="nil"/>
            </w:tcBorders>
            <w:shd w:val="clear" w:color="auto" w:fill="auto"/>
            <w:vAlign w:val="bottom"/>
            <w:hideMark/>
          </w:tcPr>
          <w:p w:rsidR="00C26C37" w:rsidRPr="0039627F" w:rsidRDefault="00C26C37" w:rsidP="002D0B5E">
            <w:pPr>
              <w:widowControl w:val="0"/>
              <w:spacing w:after="0" w:line="240" w:lineRule="auto"/>
              <w:ind w:left="-74"/>
            </w:pPr>
            <w:r w:rsidRPr="0039627F">
              <w:t>Інші поточні зобов’язання</w:t>
            </w:r>
          </w:p>
        </w:tc>
        <w:tc>
          <w:tcPr>
            <w:tcW w:w="933" w:type="pct"/>
            <w:tcBorders>
              <w:left w:val="nil"/>
              <w:bottom w:val="double" w:sz="4" w:space="0" w:color="auto"/>
            </w:tcBorders>
            <w:shd w:val="clear" w:color="auto" w:fill="auto"/>
            <w:vAlign w:val="center"/>
          </w:tcPr>
          <w:p w:rsidR="00C26C37" w:rsidRPr="0039627F" w:rsidRDefault="00C26C37" w:rsidP="002D0B5E">
            <w:pPr>
              <w:widowControl w:val="0"/>
              <w:spacing w:after="0" w:line="240" w:lineRule="auto"/>
              <w:jc w:val="right"/>
            </w:pPr>
            <w:r>
              <w:t>880</w:t>
            </w:r>
          </w:p>
        </w:tc>
        <w:tc>
          <w:tcPr>
            <w:tcW w:w="970" w:type="pct"/>
            <w:tcBorders>
              <w:bottom w:val="double" w:sz="4" w:space="0" w:color="auto"/>
            </w:tcBorders>
            <w:vAlign w:val="center"/>
          </w:tcPr>
          <w:p w:rsidR="00C26C37" w:rsidRPr="0039627F" w:rsidRDefault="00C26C37" w:rsidP="002D0B5E">
            <w:pPr>
              <w:widowControl w:val="0"/>
              <w:spacing w:after="0" w:line="240" w:lineRule="auto"/>
              <w:jc w:val="right"/>
            </w:pPr>
            <w:r>
              <w:t>179</w:t>
            </w:r>
          </w:p>
        </w:tc>
      </w:tr>
      <w:tr w:rsidR="00C26C37" w:rsidRPr="0039627F" w:rsidTr="002D0B5E">
        <w:trPr>
          <w:trHeight w:val="255"/>
        </w:trPr>
        <w:tc>
          <w:tcPr>
            <w:tcW w:w="3097" w:type="pct"/>
            <w:tcBorders>
              <w:top w:val="doub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ind w:left="-74"/>
              <w:rPr>
                <w:b/>
                <w:bCs/>
              </w:rPr>
            </w:pPr>
            <w:r w:rsidRPr="0039627F">
              <w:rPr>
                <w:b/>
                <w:bCs/>
              </w:rPr>
              <w:t>Разом:</w:t>
            </w:r>
          </w:p>
        </w:tc>
        <w:tc>
          <w:tcPr>
            <w:tcW w:w="933" w:type="pct"/>
            <w:tcBorders>
              <w:top w:val="double" w:sz="4" w:space="0" w:color="auto"/>
              <w:left w:val="nil"/>
              <w:bottom w:val="nil"/>
            </w:tcBorders>
            <w:shd w:val="clear" w:color="auto" w:fill="auto"/>
            <w:vAlign w:val="center"/>
          </w:tcPr>
          <w:p w:rsidR="00C26C37" w:rsidRPr="0039627F" w:rsidRDefault="00C26C37" w:rsidP="002D0B5E">
            <w:pPr>
              <w:widowControl w:val="0"/>
              <w:spacing w:after="0" w:line="240" w:lineRule="auto"/>
              <w:jc w:val="right"/>
              <w:rPr>
                <w:b/>
                <w:bCs/>
              </w:rPr>
            </w:pPr>
            <w:r w:rsidRPr="00EC2529">
              <w:rPr>
                <w:b/>
                <w:bCs/>
              </w:rPr>
              <w:t>62 547</w:t>
            </w:r>
          </w:p>
        </w:tc>
        <w:tc>
          <w:tcPr>
            <w:tcW w:w="970" w:type="pct"/>
            <w:tcBorders>
              <w:top w:val="double" w:sz="4" w:space="0" w:color="auto"/>
              <w:bottom w:val="nil"/>
            </w:tcBorders>
            <w:vAlign w:val="center"/>
          </w:tcPr>
          <w:p w:rsidR="00C26C37" w:rsidRPr="0039627F" w:rsidRDefault="00C26C37" w:rsidP="002D0B5E">
            <w:pPr>
              <w:widowControl w:val="0"/>
              <w:spacing w:after="0" w:line="240" w:lineRule="auto"/>
              <w:jc w:val="right"/>
              <w:rPr>
                <w:b/>
                <w:bCs/>
              </w:rPr>
            </w:pPr>
            <w:r w:rsidRPr="0039627F">
              <w:rPr>
                <w:b/>
                <w:bCs/>
              </w:rPr>
              <w:t>27 713</w:t>
            </w:r>
          </w:p>
        </w:tc>
      </w:tr>
    </w:tbl>
    <w:p w:rsidR="00C26C37" w:rsidRPr="0039627F" w:rsidRDefault="00C26C37" w:rsidP="002D0B5E">
      <w:pPr>
        <w:widowControl w:val="0"/>
        <w:spacing w:after="0" w:line="240" w:lineRule="auto"/>
        <w:jc w:val="both"/>
      </w:pPr>
      <w:r w:rsidRPr="0039627F">
        <w:t>Уся поточна кредиторська заборгованість деномінована у гривнях та іноземній валюті.Балансова вартість іншої кредиторської  заборгованості приблизно дорівнює її справедливій вартості.</w:t>
      </w:r>
    </w:p>
    <w:p w:rsidR="00C26C37" w:rsidRPr="0039627F" w:rsidRDefault="00C26C37" w:rsidP="002D0B5E">
      <w:pPr>
        <w:pStyle w:val="affb"/>
        <w:widowControl w:val="0"/>
        <w:numPr>
          <w:ilvl w:val="1"/>
          <w:numId w:val="60"/>
        </w:numPr>
        <w:spacing w:before="0" w:after="0"/>
        <w:jc w:val="left"/>
        <w:rPr>
          <w:rFonts w:ascii="Arial" w:hAnsi="Arial" w:cs="Arial"/>
          <w:sz w:val="18"/>
          <w:szCs w:val="18"/>
        </w:rPr>
      </w:pPr>
      <w:bookmarkStart w:id="323" w:name="_Toc45710785"/>
      <w:bookmarkStart w:id="324" w:name="_Toc131170909"/>
      <w:r w:rsidRPr="0039627F">
        <w:rPr>
          <w:rFonts w:ascii="Arial" w:hAnsi="Arial" w:cs="Arial"/>
          <w:sz w:val="18"/>
          <w:szCs w:val="18"/>
        </w:rPr>
        <w:t>Поточні забезпечення</w:t>
      </w:r>
      <w:bookmarkEnd w:id="323"/>
      <w:bookmarkEnd w:id="324"/>
    </w:p>
    <w:p w:rsidR="00C26C37" w:rsidRPr="0039627F" w:rsidRDefault="00C26C37" w:rsidP="002D0B5E">
      <w:pPr>
        <w:pStyle w:val="ABC-paragrahinNotes"/>
        <w:widowControl w:val="0"/>
        <w:spacing w:after="0"/>
        <w:rPr>
          <w:lang w:val="uk-UA"/>
        </w:rPr>
      </w:pPr>
      <w:r w:rsidRPr="0039627F">
        <w:rPr>
          <w:lang w:val="uk-UA"/>
        </w:rPr>
        <w:t>Сума, що визнана в якості резерву, відображає найкращу розрахункову оцінку витрат, які необхідні на кінець звітного періоду для врегулювання існуючого зобов’язання. Загальна сума резерву із забезпечення витрат складаєтьсяз обов’язкових виплат, передбачених КЗпП, таких як оплата днів щорічної відпустки, компенсації днів невикористаної відпустки при звільненні.</w:t>
      </w:r>
    </w:p>
    <w:p w:rsidR="00C26C37" w:rsidRPr="0039627F" w:rsidRDefault="00C26C37" w:rsidP="002D0B5E">
      <w:pPr>
        <w:widowControl w:val="0"/>
        <w:tabs>
          <w:tab w:val="left" w:pos="567"/>
        </w:tabs>
        <w:spacing w:after="0" w:line="240" w:lineRule="auto"/>
        <w:jc w:val="both"/>
      </w:pPr>
      <w:r w:rsidRPr="0039627F">
        <w:t xml:space="preserve">Забезпечення на виплату відпусток створюється щомісячно і визначається </w:t>
      </w:r>
      <w:r w:rsidRPr="0039627F">
        <w:rPr>
          <w:lang w:eastAsia="ar-SA"/>
        </w:rPr>
        <w:t>як добуток суми фактично нарахованої заробітної плати за місяць на відповідний коефіцієнт.Коефіцієнтвизначаються як відношення річної планової суми на оплату відпустокдо загального річного планового фонду оплати праці.</w:t>
      </w:r>
      <w:r w:rsidRPr="0039627F">
        <w:t>Резерв відпусток як забезпечення використовується для відшкодування лише тих затрат, для покриття яких його було створено. Суму відпускних та ЄСВ, що не покриваються резервом, нараховується за рахунок витрат звітного періоду.</w:t>
      </w:r>
    </w:p>
    <w:p w:rsidR="00C26C37" w:rsidRPr="0039627F" w:rsidRDefault="00C26C37" w:rsidP="002D0B5E">
      <w:pPr>
        <w:widowControl w:val="0"/>
        <w:tabs>
          <w:tab w:val="left" w:pos="567"/>
        </w:tabs>
        <w:spacing w:after="0" w:line="240" w:lineRule="auto"/>
        <w:jc w:val="both"/>
      </w:pPr>
      <w:r w:rsidRPr="0039627F">
        <w:t>Щорічно станом на 31 грудня на підставі даних про середньоденний заробіток працівників та кількості невідпрацьованих днів відпустки відповідно до методики розрахунку, що встановлена українським законодавством проводиться інвентаризація резерву.В результаті проведеної інвентаризації сума невикористаного на кінець звітного року резерву зараховується до складу доходу.</w:t>
      </w:r>
    </w:p>
    <w:p w:rsidR="00C26C37" w:rsidRPr="0039627F" w:rsidRDefault="00C26C37" w:rsidP="002D0B5E">
      <w:pPr>
        <w:pStyle w:val="ABC-paragrahinNotes"/>
        <w:widowControl w:val="0"/>
        <w:spacing w:after="0"/>
        <w:jc w:val="left"/>
        <w:rPr>
          <w:lang w:val="uk-UA"/>
        </w:rPr>
      </w:pPr>
      <w:r w:rsidRPr="0039627F">
        <w:rPr>
          <w:lang w:val="uk-UA"/>
        </w:rPr>
        <w:t xml:space="preserve">Інформація щодо виду та змін забезпечень: </w:t>
      </w:r>
    </w:p>
    <w:tbl>
      <w:tblPr>
        <w:tblW w:w="4927" w:type="pct"/>
        <w:tblLook w:val="04A0"/>
      </w:tblPr>
      <w:tblGrid>
        <w:gridCol w:w="3454"/>
        <w:gridCol w:w="2852"/>
        <w:gridCol w:w="2102"/>
        <w:gridCol w:w="1649"/>
      </w:tblGrid>
      <w:tr w:rsidR="00C26C37" w:rsidRPr="0039627F" w:rsidTr="002D0B5E">
        <w:trPr>
          <w:trHeight w:val="240"/>
        </w:trPr>
        <w:tc>
          <w:tcPr>
            <w:tcW w:w="1717" w:type="pct"/>
            <w:tcBorders>
              <w:top w:val="single" w:sz="4" w:space="0" w:color="auto"/>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rPr>
                <w:b/>
                <w:bCs/>
              </w:rPr>
            </w:pPr>
          </w:p>
        </w:tc>
        <w:tc>
          <w:tcPr>
            <w:tcW w:w="1418" w:type="pct"/>
            <w:tcBorders>
              <w:top w:val="single" w:sz="4" w:space="0" w:color="auto"/>
              <w:left w:val="nil"/>
              <w:bottom w:val="single" w:sz="4" w:space="0" w:color="auto"/>
              <w:right w:val="nil"/>
            </w:tcBorders>
            <w:shd w:val="clear" w:color="auto" w:fill="auto"/>
            <w:vAlign w:val="center"/>
          </w:tcPr>
          <w:p w:rsidR="00C26C37" w:rsidRPr="00772404" w:rsidRDefault="00C26C37" w:rsidP="002D0B5E">
            <w:pPr>
              <w:widowControl w:val="0"/>
              <w:spacing w:after="0" w:line="240" w:lineRule="auto"/>
              <w:jc w:val="right"/>
              <w:rPr>
                <w:b/>
                <w:bCs/>
              </w:rPr>
            </w:pPr>
            <w:r w:rsidRPr="00772404">
              <w:rPr>
                <w:b/>
              </w:rPr>
              <w:t>Забезпечення витрат на відпустки</w:t>
            </w:r>
          </w:p>
        </w:tc>
        <w:tc>
          <w:tcPr>
            <w:tcW w:w="1045" w:type="pct"/>
            <w:tcBorders>
              <w:top w:val="single" w:sz="4" w:space="0" w:color="auto"/>
              <w:left w:val="nil"/>
              <w:bottom w:val="single" w:sz="4" w:space="0" w:color="auto"/>
              <w:right w:val="nil"/>
            </w:tcBorders>
          </w:tcPr>
          <w:p w:rsidR="00C26C37" w:rsidRPr="00772404" w:rsidRDefault="00C26C37" w:rsidP="002D0B5E">
            <w:pPr>
              <w:widowControl w:val="0"/>
              <w:spacing w:after="0" w:line="240" w:lineRule="auto"/>
              <w:jc w:val="right"/>
              <w:rPr>
                <w:b/>
                <w:bCs/>
              </w:rPr>
            </w:pPr>
            <w:r w:rsidRPr="00772404">
              <w:rPr>
                <w:b/>
              </w:rPr>
              <w:t>Забезпечення інших витрат</w:t>
            </w:r>
          </w:p>
        </w:tc>
        <w:tc>
          <w:tcPr>
            <w:tcW w:w="820" w:type="pct"/>
            <w:tcBorders>
              <w:top w:val="single" w:sz="4" w:space="0" w:color="auto"/>
              <w:left w:val="nil"/>
              <w:bottom w:val="single" w:sz="4" w:space="0" w:color="auto"/>
              <w:right w:val="nil"/>
            </w:tcBorders>
          </w:tcPr>
          <w:p w:rsidR="00C26C37" w:rsidRPr="003F6976" w:rsidRDefault="00C26C37" w:rsidP="002D0B5E">
            <w:pPr>
              <w:widowControl w:val="0"/>
              <w:spacing w:after="0" w:line="240" w:lineRule="auto"/>
              <w:jc w:val="right"/>
              <w:rPr>
                <w:b/>
                <w:bCs/>
              </w:rPr>
            </w:pPr>
            <w:r>
              <w:rPr>
                <w:b/>
                <w:bCs/>
              </w:rPr>
              <w:t>Всього</w:t>
            </w:r>
          </w:p>
        </w:tc>
      </w:tr>
      <w:tr w:rsidR="00C26C37" w:rsidRPr="0039627F" w:rsidTr="002D0B5E">
        <w:trPr>
          <w:trHeight w:val="255"/>
        </w:trPr>
        <w:tc>
          <w:tcPr>
            <w:tcW w:w="1717" w:type="pct"/>
            <w:tcBorders>
              <w:top w:val="nil"/>
              <w:left w:val="nil"/>
              <w:bottom w:val="nil"/>
              <w:right w:val="nil"/>
            </w:tcBorders>
            <w:shd w:val="clear" w:color="auto" w:fill="auto"/>
            <w:noWrap/>
            <w:vAlign w:val="center"/>
          </w:tcPr>
          <w:p w:rsidR="00C26C37" w:rsidRPr="005303B0" w:rsidRDefault="00C26C37" w:rsidP="002D0B5E">
            <w:pPr>
              <w:widowControl w:val="0"/>
              <w:spacing w:after="0" w:line="240" w:lineRule="auto"/>
              <w:rPr>
                <w:b/>
              </w:rPr>
            </w:pPr>
            <w:r w:rsidRPr="005303B0">
              <w:rPr>
                <w:b/>
              </w:rPr>
              <w:t>На 01.01.2021</w:t>
            </w:r>
          </w:p>
        </w:tc>
        <w:tc>
          <w:tcPr>
            <w:tcW w:w="1418" w:type="pct"/>
            <w:tcBorders>
              <w:top w:val="nil"/>
              <w:left w:val="nil"/>
              <w:bottom w:val="nil"/>
              <w:right w:val="nil"/>
            </w:tcBorders>
            <w:shd w:val="clear" w:color="auto" w:fill="auto"/>
            <w:vAlign w:val="center"/>
          </w:tcPr>
          <w:p w:rsidR="00C26C37" w:rsidRPr="003F6976" w:rsidRDefault="00C26C37" w:rsidP="002D0B5E">
            <w:pPr>
              <w:widowControl w:val="0"/>
              <w:spacing w:after="0" w:line="240" w:lineRule="auto"/>
              <w:jc w:val="right"/>
            </w:pPr>
            <w:r w:rsidRPr="0007416C">
              <w:t>1 171</w:t>
            </w:r>
          </w:p>
        </w:tc>
        <w:tc>
          <w:tcPr>
            <w:tcW w:w="1045" w:type="pct"/>
            <w:tcBorders>
              <w:top w:val="nil"/>
              <w:left w:val="nil"/>
              <w:bottom w:val="nil"/>
              <w:right w:val="nil"/>
            </w:tcBorders>
          </w:tcPr>
          <w:p w:rsidR="00C26C37" w:rsidRPr="003F6976" w:rsidRDefault="00C26C37" w:rsidP="002D0B5E">
            <w:pPr>
              <w:widowControl w:val="0"/>
              <w:spacing w:after="0" w:line="240" w:lineRule="auto"/>
              <w:jc w:val="right"/>
            </w:pPr>
            <w:r>
              <w:t>-</w:t>
            </w:r>
          </w:p>
        </w:tc>
        <w:tc>
          <w:tcPr>
            <w:tcW w:w="820" w:type="pct"/>
            <w:tcBorders>
              <w:top w:val="nil"/>
              <w:left w:val="nil"/>
              <w:bottom w:val="nil"/>
              <w:right w:val="nil"/>
            </w:tcBorders>
          </w:tcPr>
          <w:p w:rsidR="00C26C37" w:rsidRPr="003F6976" w:rsidRDefault="00C26C37" w:rsidP="002D0B5E">
            <w:pPr>
              <w:widowControl w:val="0"/>
              <w:spacing w:after="0" w:line="240" w:lineRule="auto"/>
              <w:jc w:val="right"/>
              <w:rPr>
                <w:b/>
                <w:bCs/>
              </w:rPr>
            </w:pPr>
            <w:r>
              <w:rPr>
                <w:b/>
                <w:bCs/>
              </w:rPr>
              <w:t>1 171</w:t>
            </w:r>
          </w:p>
        </w:tc>
      </w:tr>
      <w:tr w:rsidR="00C26C37" w:rsidRPr="0039627F" w:rsidTr="002D0B5E">
        <w:trPr>
          <w:trHeight w:val="255"/>
        </w:trPr>
        <w:tc>
          <w:tcPr>
            <w:tcW w:w="1717" w:type="pct"/>
            <w:tcBorders>
              <w:top w:val="nil"/>
              <w:left w:val="nil"/>
              <w:bottom w:val="nil"/>
              <w:right w:val="nil"/>
            </w:tcBorders>
            <w:shd w:val="clear" w:color="auto" w:fill="auto"/>
            <w:noWrap/>
            <w:vAlign w:val="center"/>
          </w:tcPr>
          <w:p w:rsidR="00C26C37" w:rsidRPr="005303B0" w:rsidRDefault="00C26C37" w:rsidP="002D0B5E">
            <w:pPr>
              <w:widowControl w:val="0"/>
              <w:spacing w:after="0" w:line="240" w:lineRule="auto"/>
              <w:rPr>
                <w:b/>
              </w:rPr>
            </w:pPr>
            <w:r w:rsidRPr="005303B0">
              <w:t xml:space="preserve">Нарахування за рік </w:t>
            </w:r>
          </w:p>
        </w:tc>
        <w:tc>
          <w:tcPr>
            <w:tcW w:w="1418" w:type="pct"/>
            <w:tcBorders>
              <w:top w:val="nil"/>
              <w:left w:val="nil"/>
              <w:bottom w:val="nil"/>
              <w:right w:val="nil"/>
            </w:tcBorders>
            <w:shd w:val="clear" w:color="auto" w:fill="auto"/>
            <w:vAlign w:val="center"/>
          </w:tcPr>
          <w:p w:rsidR="00C26C37" w:rsidRPr="003F6976" w:rsidRDefault="00C26C37" w:rsidP="002D0B5E">
            <w:pPr>
              <w:widowControl w:val="0"/>
              <w:spacing w:after="0" w:line="240" w:lineRule="auto"/>
              <w:jc w:val="right"/>
            </w:pPr>
            <w:r w:rsidRPr="0007416C">
              <w:t>4 670</w:t>
            </w:r>
          </w:p>
        </w:tc>
        <w:tc>
          <w:tcPr>
            <w:tcW w:w="1045" w:type="pct"/>
            <w:tcBorders>
              <w:top w:val="nil"/>
              <w:left w:val="nil"/>
              <w:bottom w:val="nil"/>
              <w:right w:val="nil"/>
            </w:tcBorders>
          </w:tcPr>
          <w:p w:rsidR="00C26C37" w:rsidRPr="003F6976" w:rsidRDefault="00C26C37" w:rsidP="002D0B5E">
            <w:pPr>
              <w:widowControl w:val="0"/>
              <w:spacing w:after="0" w:line="240" w:lineRule="auto"/>
              <w:jc w:val="right"/>
            </w:pPr>
            <w:r w:rsidRPr="0007416C">
              <w:t>307</w:t>
            </w:r>
          </w:p>
        </w:tc>
        <w:tc>
          <w:tcPr>
            <w:tcW w:w="820" w:type="pct"/>
            <w:tcBorders>
              <w:top w:val="nil"/>
              <w:left w:val="nil"/>
              <w:bottom w:val="nil"/>
              <w:right w:val="nil"/>
            </w:tcBorders>
          </w:tcPr>
          <w:p w:rsidR="00C26C37" w:rsidRPr="003F6976" w:rsidRDefault="00C26C37" w:rsidP="002D0B5E">
            <w:pPr>
              <w:widowControl w:val="0"/>
              <w:spacing w:after="0" w:line="240" w:lineRule="auto"/>
              <w:jc w:val="right"/>
              <w:rPr>
                <w:b/>
                <w:bCs/>
              </w:rPr>
            </w:pPr>
            <w:r>
              <w:rPr>
                <w:b/>
                <w:bCs/>
              </w:rPr>
              <w:t>4 977</w:t>
            </w:r>
          </w:p>
        </w:tc>
      </w:tr>
      <w:tr w:rsidR="00C26C37" w:rsidRPr="0039627F" w:rsidTr="002D0B5E">
        <w:trPr>
          <w:trHeight w:val="255"/>
        </w:trPr>
        <w:tc>
          <w:tcPr>
            <w:tcW w:w="1717" w:type="pct"/>
            <w:tcBorders>
              <w:top w:val="nil"/>
              <w:left w:val="nil"/>
              <w:bottom w:val="nil"/>
              <w:right w:val="nil"/>
            </w:tcBorders>
            <w:shd w:val="clear" w:color="auto" w:fill="auto"/>
            <w:noWrap/>
            <w:vAlign w:val="center"/>
          </w:tcPr>
          <w:p w:rsidR="00C26C37" w:rsidRPr="005303B0" w:rsidRDefault="00C26C37" w:rsidP="002D0B5E">
            <w:pPr>
              <w:widowControl w:val="0"/>
              <w:spacing w:after="0" w:line="240" w:lineRule="auto"/>
              <w:rPr>
                <w:b/>
              </w:rPr>
            </w:pPr>
            <w:r w:rsidRPr="005303B0">
              <w:t>Використано протягом року</w:t>
            </w:r>
          </w:p>
        </w:tc>
        <w:tc>
          <w:tcPr>
            <w:tcW w:w="1418" w:type="pct"/>
            <w:tcBorders>
              <w:top w:val="nil"/>
              <w:left w:val="nil"/>
              <w:bottom w:val="nil"/>
              <w:right w:val="nil"/>
            </w:tcBorders>
            <w:shd w:val="clear" w:color="auto" w:fill="auto"/>
            <w:vAlign w:val="center"/>
          </w:tcPr>
          <w:p w:rsidR="00C26C37" w:rsidRPr="003F6976" w:rsidRDefault="00C26C37" w:rsidP="002D0B5E">
            <w:pPr>
              <w:widowControl w:val="0"/>
              <w:spacing w:after="0" w:line="240" w:lineRule="auto"/>
              <w:jc w:val="right"/>
            </w:pPr>
            <w:r w:rsidRPr="0007416C">
              <w:t>(4</w:t>
            </w:r>
            <w:r>
              <w:t> </w:t>
            </w:r>
            <w:r w:rsidRPr="0007416C">
              <w:t>611)</w:t>
            </w:r>
          </w:p>
        </w:tc>
        <w:tc>
          <w:tcPr>
            <w:tcW w:w="1045" w:type="pct"/>
            <w:tcBorders>
              <w:top w:val="nil"/>
              <w:left w:val="nil"/>
              <w:bottom w:val="nil"/>
              <w:right w:val="nil"/>
            </w:tcBorders>
          </w:tcPr>
          <w:p w:rsidR="00C26C37" w:rsidRPr="003F6976" w:rsidRDefault="00C26C37" w:rsidP="002D0B5E">
            <w:pPr>
              <w:widowControl w:val="0"/>
              <w:spacing w:after="0" w:line="240" w:lineRule="auto"/>
              <w:jc w:val="right"/>
            </w:pPr>
            <w:r>
              <w:t>-</w:t>
            </w:r>
          </w:p>
        </w:tc>
        <w:tc>
          <w:tcPr>
            <w:tcW w:w="820" w:type="pct"/>
            <w:tcBorders>
              <w:top w:val="nil"/>
              <w:left w:val="nil"/>
              <w:bottom w:val="nil"/>
              <w:right w:val="nil"/>
            </w:tcBorders>
          </w:tcPr>
          <w:p w:rsidR="00C26C37" w:rsidRPr="003F6976" w:rsidRDefault="00C26C37" w:rsidP="002D0B5E">
            <w:pPr>
              <w:widowControl w:val="0"/>
              <w:spacing w:after="0" w:line="240" w:lineRule="auto"/>
              <w:jc w:val="right"/>
              <w:rPr>
                <w:b/>
                <w:bCs/>
              </w:rPr>
            </w:pPr>
            <w:r>
              <w:rPr>
                <w:b/>
                <w:bCs/>
              </w:rPr>
              <w:t>(4 611)</w:t>
            </w:r>
          </w:p>
        </w:tc>
      </w:tr>
      <w:tr w:rsidR="00C26C37" w:rsidRPr="0039627F" w:rsidTr="002D0B5E">
        <w:trPr>
          <w:trHeight w:val="255"/>
        </w:trPr>
        <w:tc>
          <w:tcPr>
            <w:tcW w:w="1717" w:type="pct"/>
            <w:tcBorders>
              <w:top w:val="nil"/>
              <w:left w:val="nil"/>
              <w:bottom w:val="nil"/>
              <w:right w:val="nil"/>
            </w:tcBorders>
            <w:shd w:val="clear" w:color="auto" w:fill="auto"/>
            <w:noWrap/>
            <w:vAlign w:val="center"/>
          </w:tcPr>
          <w:p w:rsidR="00C26C37" w:rsidRPr="005303B0" w:rsidRDefault="00C26C37" w:rsidP="002D0B5E">
            <w:pPr>
              <w:widowControl w:val="0"/>
              <w:spacing w:after="0" w:line="240" w:lineRule="auto"/>
              <w:rPr>
                <w:b/>
              </w:rPr>
            </w:pPr>
            <w:r w:rsidRPr="005303B0">
              <w:rPr>
                <w:b/>
              </w:rPr>
              <w:t xml:space="preserve">На 01.01.2022 </w:t>
            </w:r>
          </w:p>
        </w:tc>
        <w:tc>
          <w:tcPr>
            <w:tcW w:w="1418" w:type="pct"/>
            <w:tcBorders>
              <w:top w:val="nil"/>
              <w:left w:val="nil"/>
              <w:bottom w:val="nil"/>
              <w:right w:val="nil"/>
            </w:tcBorders>
            <w:shd w:val="clear" w:color="auto" w:fill="auto"/>
            <w:vAlign w:val="center"/>
          </w:tcPr>
          <w:p w:rsidR="00C26C37" w:rsidRPr="00D80CD6" w:rsidRDefault="00C26C37" w:rsidP="002D0B5E">
            <w:pPr>
              <w:widowControl w:val="0"/>
              <w:spacing w:after="0" w:line="240" w:lineRule="auto"/>
              <w:jc w:val="right"/>
              <w:rPr>
                <w:b/>
              </w:rPr>
            </w:pPr>
            <w:r w:rsidRPr="00D80CD6">
              <w:rPr>
                <w:b/>
              </w:rPr>
              <w:t>1 230</w:t>
            </w:r>
          </w:p>
        </w:tc>
        <w:tc>
          <w:tcPr>
            <w:tcW w:w="1045" w:type="pct"/>
            <w:tcBorders>
              <w:top w:val="nil"/>
              <w:left w:val="nil"/>
              <w:bottom w:val="nil"/>
              <w:right w:val="nil"/>
            </w:tcBorders>
          </w:tcPr>
          <w:p w:rsidR="00C26C37" w:rsidRPr="00D80CD6" w:rsidRDefault="00C26C37" w:rsidP="002D0B5E">
            <w:pPr>
              <w:widowControl w:val="0"/>
              <w:spacing w:after="0" w:line="240" w:lineRule="auto"/>
              <w:jc w:val="right"/>
              <w:rPr>
                <w:b/>
              </w:rPr>
            </w:pPr>
            <w:r w:rsidRPr="00D80CD6">
              <w:rPr>
                <w:b/>
              </w:rPr>
              <w:t>307</w:t>
            </w:r>
          </w:p>
        </w:tc>
        <w:tc>
          <w:tcPr>
            <w:tcW w:w="820" w:type="pct"/>
            <w:tcBorders>
              <w:top w:val="nil"/>
              <w:left w:val="nil"/>
              <w:bottom w:val="nil"/>
              <w:right w:val="nil"/>
            </w:tcBorders>
          </w:tcPr>
          <w:p w:rsidR="00C26C37" w:rsidRPr="00D80CD6" w:rsidRDefault="00C26C37" w:rsidP="002D0B5E">
            <w:pPr>
              <w:widowControl w:val="0"/>
              <w:spacing w:after="0" w:line="240" w:lineRule="auto"/>
              <w:jc w:val="right"/>
              <w:rPr>
                <w:b/>
              </w:rPr>
            </w:pPr>
            <w:r w:rsidRPr="00D80CD6">
              <w:rPr>
                <w:b/>
                <w:bCs/>
              </w:rPr>
              <w:t>1 537</w:t>
            </w:r>
          </w:p>
        </w:tc>
      </w:tr>
      <w:tr w:rsidR="00C26C37" w:rsidRPr="0039627F" w:rsidTr="002D0B5E">
        <w:trPr>
          <w:trHeight w:val="255"/>
        </w:trPr>
        <w:tc>
          <w:tcPr>
            <w:tcW w:w="1717" w:type="pct"/>
            <w:tcBorders>
              <w:top w:val="nil"/>
              <w:left w:val="nil"/>
              <w:bottom w:val="nil"/>
              <w:right w:val="nil"/>
            </w:tcBorders>
            <w:shd w:val="clear" w:color="auto" w:fill="auto"/>
            <w:noWrap/>
            <w:vAlign w:val="center"/>
          </w:tcPr>
          <w:p w:rsidR="00C26C37" w:rsidRPr="0039627F" w:rsidRDefault="00C26C37" w:rsidP="002D0B5E">
            <w:pPr>
              <w:widowControl w:val="0"/>
              <w:spacing w:after="0" w:line="240" w:lineRule="auto"/>
            </w:pPr>
            <w:bookmarkStart w:id="325" w:name="_Toc6829931"/>
            <w:r w:rsidRPr="00674C5A">
              <w:t>Нарахування за рік</w:t>
            </w:r>
            <w:bookmarkEnd w:id="325"/>
          </w:p>
        </w:tc>
        <w:tc>
          <w:tcPr>
            <w:tcW w:w="1418" w:type="pct"/>
            <w:tcBorders>
              <w:top w:val="nil"/>
              <w:left w:val="nil"/>
              <w:bottom w:val="nil"/>
              <w:right w:val="nil"/>
            </w:tcBorders>
            <w:shd w:val="clear" w:color="auto" w:fill="auto"/>
            <w:vAlign w:val="center"/>
          </w:tcPr>
          <w:p w:rsidR="00C26C37" w:rsidRPr="0039627F" w:rsidRDefault="00C26C37" w:rsidP="002D0B5E">
            <w:pPr>
              <w:widowControl w:val="0"/>
              <w:spacing w:after="0" w:line="240" w:lineRule="auto"/>
              <w:jc w:val="right"/>
            </w:pPr>
            <w:r w:rsidRPr="003F6976">
              <w:t xml:space="preserve"> 4</w:t>
            </w:r>
            <w:r>
              <w:t> </w:t>
            </w:r>
            <w:r w:rsidRPr="003F6976">
              <w:t>247</w:t>
            </w:r>
          </w:p>
        </w:tc>
        <w:tc>
          <w:tcPr>
            <w:tcW w:w="1045" w:type="pct"/>
            <w:tcBorders>
              <w:top w:val="nil"/>
              <w:left w:val="nil"/>
              <w:bottom w:val="nil"/>
              <w:right w:val="nil"/>
            </w:tcBorders>
          </w:tcPr>
          <w:p w:rsidR="00C26C37" w:rsidRPr="003F6976" w:rsidRDefault="00C26C37" w:rsidP="002D0B5E">
            <w:pPr>
              <w:widowControl w:val="0"/>
              <w:spacing w:after="0" w:line="240" w:lineRule="auto"/>
              <w:jc w:val="right"/>
            </w:pPr>
            <w:r w:rsidRPr="003F6976">
              <w:t>324</w:t>
            </w:r>
          </w:p>
        </w:tc>
        <w:tc>
          <w:tcPr>
            <w:tcW w:w="820" w:type="pct"/>
            <w:tcBorders>
              <w:top w:val="nil"/>
              <w:left w:val="nil"/>
              <w:bottom w:val="nil"/>
              <w:right w:val="nil"/>
            </w:tcBorders>
          </w:tcPr>
          <w:p w:rsidR="00C26C37" w:rsidRPr="003F6976" w:rsidRDefault="00C26C37" w:rsidP="002D0B5E">
            <w:pPr>
              <w:widowControl w:val="0"/>
              <w:spacing w:after="0" w:line="240" w:lineRule="auto"/>
              <w:jc w:val="right"/>
            </w:pPr>
            <w:r>
              <w:t>4 571</w:t>
            </w:r>
          </w:p>
        </w:tc>
      </w:tr>
      <w:tr w:rsidR="00C26C37" w:rsidRPr="0039627F" w:rsidTr="002D0B5E">
        <w:trPr>
          <w:trHeight w:val="255"/>
        </w:trPr>
        <w:tc>
          <w:tcPr>
            <w:tcW w:w="1717" w:type="pct"/>
            <w:tcBorders>
              <w:top w:val="nil"/>
              <w:left w:val="nil"/>
              <w:bottom w:val="double" w:sz="4" w:space="0" w:color="auto"/>
              <w:right w:val="nil"/>
            </w:tcBorders>
            <w:shd w:val="clear" w:color="auto" w:fill="auto"/>
            <w:noWrap/>
            <w:vAlign w:val="center"/>
            <w:hideMark/>
          </w:tcPr>
          <w:p w:rsidR="00C26C37" w:rsidRPr="0039627F" w:rsidRDefault="00C26C37" w:rsidP="002D0B5E">
            <w:pPr>
              <w:widowControl w:val="0"/>
              <w:spacing w:after="0" w:line="240" w:lineRule="auto"/>
            </w:pPr>
            <w:bookmarkStart w:id="326" w:name="_Toc6829935"/>
            <w:r w:rsidRPr="00674C5A">
              <w:t>Використано протягом року</w:t>
            </w:r>
            <w:bookmarkEnd w:id="326"/>
          </w:p>
        </w:tc>
        <w:tc>
          <w:tcPr>
            <w:tcW w:w="1418" w:type="pct"/>
            <w:tcBorders>
              <w:top w:val="nil"/>
              <w:left w:val="nil"/>
              <w:bottom w:val="double" w:sz="4" w:space="0" w:color="auto"/>
              <w:right w:val="nil"/>
            </w:tcBorders>
            <w:shd w:val="clear" w:color="auto" w:fill="auto"/>
            <w:vAlign w:val="center"/>
          </w:tcPr>
          <w:p w:rsidR="00C26C37" w:rsidRPr="0039627F" w:rsidRDefault="00C26C37" w:rsidP="002D0B5E">
            <w:pPr>
              <w:widowControl w:val="0"/>
              <w:spacing w:after="0" w:line="240" w:lineRule="auto"/>
              <w:jc w:val="right"/>
            </w:pPr>
            <w:r w:rsidRPr="003F6976">
              <w:t>(3 787)</w:t>
            </w:r>
          </w:p>
        </w:tc>
        <w:tc>
          <w:tcPr>
            <w:tcW w:w="1045" w:type="pct"/>
            <w:tcBorders>
              <w:top w:val="nil"/>
              <w:left w:val="nil"/>
              <w:bottom w:val="double" w:sz="4" w:space="0" w:color="auto"/>
              <w:right w:val="nil"/>
            </w:tcBorders>
          </w:tcPr>
          <w:p w:rsidR="00C26C37" w:rsidRPr="003F6976" w:rsidRDefault="00C26C37" w:rsidP="002D0B5E">
            <w:pPr>
              <w:widowControl w:val="0"/>
              <w:spacing w:after="0" w:line="240" w:lineRule="auto"/>
              <w:jc w:val="right"/>
            </w:pPr>
            <w:r w:rsidRPr="003F6976">
              <w:t>(307)</w:t>
            </w:r>
          </w:p>
        </w:tc>
        <w:tc>
          <w:tcPr>
            <w:tcW w:w="820" w:type="pct"/>
            <w:tcBorders>
              <w:top w:val="nil"/>
              <w:left w:val="nil"/>
              <w:bottom w:val="double" w:sz="4" w:space="0" w:color="auto"/>
              <w:right w:val="nil"/>
            </w:tcBorders>
          </w:tcPr>
          <w:p w:rsidR="00C26C37" w:rsidRPr="003F6976" w:rsidRDefault="00C26C37" w:rsidP="002D0B5E">
            <w:pPr>
              <w:widowControl w:val="0"/>
              <w:spacing w:after="0" w:line="240" w:lineRule="auto"/>
              <w:jc w:val="right"/>
            </w:pPr>
            <w:r>
              <w:t>(4 094)</w:t>
            </w:r>
          </w:p>
        </w:tc>
      </w:tr>
      <w:tr w:rsidR="00C26C37" w:rsidRPr="0039627F" w:rsidTr="002D0B5E">
        <w:trPr>
          <w:trHeight w:val="240"/>
        </w:trPr>
        <w:tc>
          <w:tcPr>
            <w:tcW w:w="1717" w:type="pct"/>
            <w:tcBorders>
              <w:top w:val="double" w:sz="4" w:space="0" w:color="auto"/>
              <w:left w:val="nil"/>
              <w:bottom w:val="nil"/>
              <w:right w:val="nil"/>
            </w:tcBorders>
            <w:shd w:val="clear" w:color="auto" w:fill="auto"/>
            <w:noWrap/>
            <w:vAlign w:val="center"/>
            <w:hideMark/>
          </w:tcPr>
          <w:p w:rsidR="00C26C37" w:rsidRPr="0039627F" w:rsidRDefault="00C26C37" w:rsidP="002D0B5E">
            <w:pPr>
              <w:widowControl w:val="0"/>
              <w:spacing w:after="0" w:line="240" w:lineRule="auto"/>
              <w:rPr>
                <w:b/>
                <w:bCs/>
              </w:rPr>
            </w:pPr>
            <w:r>
              <w:rPr>
                <w:b/>
                <w:bCs/>
              </w:rPr>
              <w:t>На 31.12.2022</w:t>
            </w:r>
          </w:p>
        </w:tc>
        <w:tc>
          <w:tcPr>
            <w:tcW w:w="1418" w:type="pct"/>
            <w:tcBorders>
              <w:top w:val="double" w:sz="4" w:space="0" w:color="auto"/>
              <w:left w:val="nil"/>
              <w:bottom w:val="nil"/>
              <w:right w:val="nil"/>
            </w:tcBorders>
            <w:shd w:val="clear" w:color="auto" w:fill="auto"/>
            <w:vAlign w:val="center"/>
          </w:tcPr>
          <w:p w:rsidR="00C26C37" w:rsidRPr="00D80CD6" w:rsidRDefault="00C26C37" w:rsidP="002D0B5E">
            <w:pPr>
              <w:widowControl w:val="0"/>
              <w:spacing w:after="0" w:line="240" w:lineRule="auto"/>
              <w:jc w:val="right"/>
              <w:rPr>
                <w:b/>
                <w:bCs/>
              </w:rPr>
            </w:pPr>
            <w:r w:rsidRPr="00D80CD6">
              <w:rPr>
                <w:b/>
              </w:rPr>
              <w:t>1 690</w:t>
            </w:r>
          </w:p>
        </w:tc>
        <w:tc>
          <w:tcPr>
            <w:tcW w:w="1045" w:type="pct"/>
            <w:tcBorders>
              <w:top w:val="double" w:sz="4" w:space="0" w:color="auto"/>
              <w:left w:val="nil"/>
              <w:bottom w:val="nil"/>
              <w:right w:val="nil"/>
            </w:tcBorders>
          </w:tcPr>
          <w:p w:rsidR="00C26C37" w:rsidRPr="00D80CD6" w:rsidRDefault="00C26C37" w:rsidP="002D0B5E">
            <w:pPr>
              <w:widowControl w:val="0"/>
              <w:spacing w:after="0" w:line="240" w:lineRule="auto"/>
              <w:jc w:val="right"/>
              <w:rPr>
                <w:b/>
                <w:bCs/>
              </w:rPr>
            </w:pPr>
            <w:r w:rsidRPr="00D80CD6">
              <w:rPr>
                <w:b/>
              </w:rPr>
              <w:t>324</w:t>
            </w:r>
          </w:p>
        </w:tc>
        <w:tc>
          <w:tcPr>
            <w:tcW w:w="820" w:type="pct"/>
            <w:tcBorders>
              <w:top w:val="double" w:sz="4" w:space="0" w:color="auto"/>
              <w:left w:val="nil"/>
              <w:bottom w:val="nil"/>
              <w:right w:val="nil"/>
            </w:tcBorders>
          </w:tcPr>
          <w:p w:rsidR="00C26C37" w:rsidRPr="00D80CD6" w:rsidRDefault="00C26C37" w:rsidP="002D0B5E">
            <w:pPr>
              <w:widowControl w:val="0"/>
              <w:spacing w:after="0" w:line="240" w:lineRule="auto"/>
              <w:jc w:val="right"/>
              <w:rPr>
                <w:b/>
                <w:bCs/>
              </w:rPr>
            </w:pPr>
            <w:r w:rsidRPr="00D80CD6">
              <w:rPr>
                <w:b/>
                <w:bCs/>
              </w:rPr>
              <w:t>2 014</w:t>
            </w:r>
          </w:p>
        </w:tc>
      </w:tr>
    </w:tbl>
    <w:p w:rsidR="00C26C37" w:rsidRPr="0039627F" w:rsidRDefault="00C26C37" w:rsidP="002D0B5E">
      <w:pPr>
        <w:pStyle w:val="affb"/>
        <w:widowControl w:val="0"/>
        <w:numPr>
          <w:ilvl w:val="0"/>
          <w:numId w:val="60"/>
        </w:numPr>
        <w:spacing w:before="0" w:after="0"/>
        <w:jc w:val="left"/>
        <w:rPr>
          <w:rFonts w:ascii="Arial" w:hAnsi="Arial" w:cs="Arial"/>
          <w:caps/>
          <w:sz w:val="18"/>
          <w:szCs w:val="18"/>
        </w:rPr>
      </w:pPr>
      <w:bookmarkStart w:id="327" w:name="_Toc40710924"/>
      <w:bookmarkStart w:id="328" w:name="_Toc40860023"/>
      <w:bookmarkStart w:id="329" w:name="_Toc131170910"/>
      <w:bookmarkStart w:id="330" w:name="_Ref343614333"/>
      <w:bookmarkStart w:id="331" w:name="_Ref343614334"/>
      <w:bookmarkEnd w:id="311"/>
      <w:r w:rsidRPr="0039627F">
        <w:rPr>
          <w:rFonts w:ascii="Arial" w:hAnsi="Arial" w:cs="Arial"/>
          <w:caps/>
          <w:sz w:val="18"/>
          <w:szCs w:val="18"/>
        </w:rPr>
        <w:t>РОЗКРИТТЯ ІНШОЇ ІНФОРМАЦІЇ</w:t>
      </w:r>
      <w:bookmarkEnd w:id="327"/>
      <w:bookmarkEnd w:id="328"/>
      <w:bookmarkEnd w:id="329"/>
    </w:p>
    <w:p w:rsidR="00C26C37" w:rsidRPr="0039627F" w:rsidRDefault="00C26C37" w:rsidP="002D0B5E">
      <w:pPr>
        <w:pStyle w:val="1"/>
        <w:keepNext w:val="0"/>
        <w:widowControl w:val="0"/>
        <w:numPr>
          <w:ilvl w:val="1"/>
          <w:numId w:val="60"/>
        </w:numPr>
        <w:tabs>
          <w:tab w:val="left" w:pos="567"/>
        </w:tabs>
        <w:spacing w:before="0" w:after="0"/>
        <w:jc w:val="both"/>
        <w:rPr>
          <w:sz w:val="18"/>
          <w:szCs w:val="18"/>
        </w:rPr>
      </w:pPr>
      <w:bookmarkStart w:id="332" w:name="_Toc24635375"/>
      <w:bookmarkStart w:id="333" w:name="_Toc40879070"/>
      <w:bookmarkStart w:id="334" w:name="_Toc45710787"/>
      <w:bookmarkStart w:id="335" w:name="_Toc131170911"/>
      <w:r w:rsidRPr="0039627F">
        <w:rPr>
          <w:sz w:val="18"/>
          <w:szCs w:val="18"/>
        </w:rPr>
        <w:t>Операції з пов’язаними сторонами</w:t>
      </w:r>
      <w:bookmarkEnd w:id="332"/>
      <w:bookmarkEnd w:id="333"/>
      <w:bookmarkEnd w:id="334"/>
      <w:bookmarkEnd w:id="335"/>
    </w:p>
    <w:p w:rsidR="00C26C37" w:rsidRPr="0039627F" w:rsidRDefault="00C26C37" w:rsidP="002D0B5E">
      <w:pPr>
        <w:widowControl w:val="0"/>
        <w:spacing w:after="0" w:line="240" w:lineRule="auto"/>
        <w:jc w:val="both"/>
        <w:rPr>
          <w:color w:val="000000"/>
        </w:rPr>
      </w:pPr>
      <w:r w:rsidRPr="0039627F">
        <w:rPr>
          <w:color w:val="000000"/>
        </w:rPr>
        <w:t>Відповідно до визначення МСФЗ (IAS) 24 "Розкриття інформації про зв'язані сторони" під пов'язаними сторонами Компанії, розуміються наступні контрагенти:</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підприємства, які прямо або побічно, через один або декілька посередників контролюють компанію, контролюються Компанією, або разом з Компанією перебувають під загальним контролем (включаючи холдингові й дочірні Компанії, а також родинні дочірні Компанії);</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асоційовані Компанії – підприємства, на діяльність яких Компанія значно впливає і які, не є дочірніми Компанії або спільними підприємствами інвестора;</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 xml:space="preserve">приватні особи, які прямо або побічно володіють пакетом акцій із правом голосу й мають можливість значно впливати на діяльність Компанії, а також кожної, хто впливає або перебуває під впливом такої особи при веденні операцій з Компанією; </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ключовий управлінський персонал Компанії, тобто ті особи, які вповноважені й відповідальні за здійснення планування, керування й контролю над діяльністю Компанії, у тому числі директор Компанії, а також його найближчі родичі;</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підприємства, право голосу в яких належить прямо або побічно будь-якій особі, описаній в п. п. (c) або (d), або особі, на яку такі особи значно впливають. До них відносяться підприємства, що належать директорам або основним акціонерам Компанії, і підприємства, які мають спільного з Компанією, що звітує ключового члена керуючого органу;</w:t>
      </w:r>
    </w:p>
    <w:p w:rsidR="00C26C37" w:rsidRPr="0039627F" w:rsidRDefault="00C26C37" w:rsidP="002D0B5E">
      <w:pPr>
        <w:widowControl w:val="0"/>
        <w:numPr>
          <w:ilvl w:val="0"/>
          <w:numId w:val="55"/>
        </w:numPr>
        <w:tabs>
          <w:tab w:val="num" w:pos="709"/>
        </w:tabs>
        <w:spacing w:after="0" w:line="240" w:lineRule="auto"/>
        <w:ind w:left="709" w:hanging="425"/>
        <w:jc w:val="both"/>
        <w:rPr>
          <w:color w:val="000000"/>
        </w:rPr>
      </w:pPr>
      <w:r w:rsidRPr="0039627F">
        <w:rPr>
          <w:color w:val="000000"/>
        </w:rPr>
        <w:t xml:space="preserve">пенсійні фонди, що діють в інтересах співробітників Компанії. </w:t>
      </w:r>
    </w:p>
    <w:p w:rsidR="00C26C37" w:rsidRPr="0039627F" w:rsidRDefault="00C26C37" w:rsidP="002D0B5E">
      <w:pPr>
        <w:widowControl w:val="0"/>
        <w:spacing w:after="0" w:line="240" w:lineRule="auto"/>
        <w:jc w:val="both"/>
        <w:rPr>
          <w:color w:val="000000"/>
        </w:rPr>
      </w:pPr>
      <w:r w:rsidRPr="0039627F">
        <w:rPr>
          <w:color w:val="000000"/>
        </w:rPr>
        <w:t xml:space="preserve">У відношенні кожної можливої операції зі зв'язаною стороною до уваги приймалась сутність операції, а не тільки її правова форма.Пов'язані сторони можуть здійснювати операції, які не мали б місця між сторонніми Компаніями. Також можуть відрізнятися умови й суми транзакцій у порівнянні з аналогічними операціями між непов'язаними сторонами. </w:t>
      </w:r>
    </w:p>
    <w:p w:rsidR="00C26C37" w:rsidRPr="0039627F" w:rsidRDefault="00C26C37" w:rsidP="002D0B5E">
      <w:pPr>
        <w:widowControl w:val="0"/>
        <w:spacing w:after="0" w:line="240" w:lineRule="auto"/>
        <w:jc w:val="both"/>
        <w:rPr>
          <w:color w:val="000000"/>
        </w:rPr>
      </w:pPr>
      <w:r w:rsidRPr="0039627F">
        <w:rPr>
          <w:color w:val="000000"/>
        </w:rPr>
        <w:t>Інформація про операції з пов’язаними сторонами Компанії представлена нижче:</w:t>
      </w:r>
    </w:p>
    <w:tbl>
      <w:tblPr>
        <w:tblW w:w="9498" w:type="dxa"/>
        <w:tblLayout w:type="fixed"/>
        <w:tblLook w:val="04A0"/>
      </w:tblPr>
      <w:tblGrid>
        <w:gridCol w:w="3828"/>
        <w:gridCol w:w="3402"/>
        <w:gridCol w:w="1134"/>
        <w:gridCol w:w="1134"/>
      </w:tblGrid>
      <w:tr w:rsidR="00C26C37" w:rsidRPr="0039627F" w:rsidTr="002D0B5E">
        <w:trPr>
          <w:trHeight w:val="315"/>
          <w:tblHeader/>
        </w:trPr>
        <w:tc>
          <w:tcPr>
            <w:tcW w:w="3828"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rPr>
                <w:b/>
                <w:bCs/>
                <w:color w:val="000000"/>
                <w:sz w:val="17"/>
                <w:szCs w:val="17"/>
              </w:rPr>
            </w:pPr>
            <w:r w:rsidRPr="0039627F">
              <w:rPr>
                <w:b/>
                <w:bCs/>
                <w:color w:val="000000"/>
                <w:sz w:val="17"/>
                <w:szCs w:val="17"/>
              </w:rPr>
              <w:t>Тип пов’язаної сторони</w:t>
            </w:r>
          </w:p>
        </w:tc>
        <w:tc>
          <w:tcPr>
            <w:tcW w:w="3402"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rPr>
                <w:b/>
                <w:bCs/>
                <w:color w:val="000000"/>
                <w:sz w:val="17"/>
                <w:szCs w:val="17"/>
              </w:rPr>
            </w:pPr>
            <w:r w:rsidRPr="0039627F">
              <w:rPr>
                <w:b/>
                <w:bCs/>
                <w:color w:val="000000"/>
                <w:sz w:val="17"/>
                <w:szCs w:val="17"/>
              </w:rPr>
              <w:t>Характер операції</w:t>
            </w:r>
          </w:p>
        </w:tc>
        <w:tc>
          <w:tcPr>
            <w:tcW w:w="1134"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color w:val="000000"/>
                <w:sz w:val="17"/>
                <w:szCs w:val="17"/>
              </w:rPr>
            </w:pPr>
            <w:r w:rsidRPr="0039627F">
              <w:rPr>
                <w:b/>
                <w:bCs/>
                <w:color w:val="000000"/>
                <w:sz w:val="17"/>
                <w:szCs w:val="17"/>
              </w:rPr>
              <w:t>202</w:t>
            </w:r>
            <w:r>
              <w:rPr>
                <w:b/>
                <w:bCs/>
                <w:color w:val="000000"/>
                <w:sz w:val="17"/>
                <w:szCs w:val="17"/>
              </w:rPr>
              <w:t>2</w:t>
            </w:r>
          </w:p>
        </w:tc>
        <w:tc>
          <w:tcPr>
            <w:tcW w:w="1134" w:type="dxa"/>
            <w:tcBorders>
              <w:top w:val="nil"/>
              <w:left w:val="nil"/>
              <w:bottom w:val="single" w:sz="8" w:space="0" w:color="auto"/>
              <w:right w:val="nil"/>
            </w:tcBorders>
            <w:shd w:val="clear" w:color="auto" w:fill="auto"/>
            <w:vAlign w:val="center"/>
            <w:hideMark/>
          </w:tcPr>
          <w:p w:rsidR="00C26C37" w:rsidRPr="0039627F" w:rsidRDefault="00C26C37" w:rsidP="002D0B5E">
            <w:pPr>
              <w:widowControl w:val="0"/>
              <w:spacing w:after="0" w:line="240" w:lineRule="auto"/>
              <w:jc w:val="right"/>
              <w:rPr>
                <w:b/>
                <w:bCs/>
                <w:color w:val="000000"/>
                <w:sz w:val="17"/>
                <w:szCs w:val="17"/>
              </w:rPr>
            </w:pPr>
            <w:r w:rsidRPr="0039627F">
              <w:rPr>
                <w:b/>
                <w:bCs/>
                <w:color w:val="000000"/>
                <w:sz w:val="17"/>
                <w:szCs w:val="17"/>
              </w:rPr>
              <w:t>2021</w:t>
            </w:r>
          </w:p>
        </w:tc>
      </w:tr>
      <w:tr w:rsidR="00C26C37" w:rsidRPr="0039627F" w:rsidTr="002D0B5E">
        <w:trPr>
          <w:trHeight w:val="259"/>
        </w:trPr>
        <w:tc>
          <w:tcPr>
            <w:tcW w:w="3828"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Контролююча сторона - учасник</w:t>
            </w:r>
          </w:p>
        </w:tc>
        <w:tc>
          <w:tcPr>
            <w:tcW w:w="3402"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Нарахування процентів за позикою</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1 009</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1 855</w:t>
            </w:r>
          </w:p>
        </w:tc>
      </w:tr>
      <w:tr w:rsidR="00C26C37" w:rsidRPr="0039627F" w:rsidTr="002D0B5E">
        <w:trPr>
          <w:trHeight w:val="201"/>
        </w:trPr>
        <w:tc>
          <w:tcPr>
            <w:tcW w:w="3828"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Компанії, пов’язані через спільних власників</w:t>
            </w:r>
          </w:p>
        </w:tc>
        <w:tc>
          <w:tcPr>
            <w:tcW w:w="3402"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Нарахування процентів за позикою</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13 950</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1 864</w:t>
            </w:r>
          </w:p>
        </w:tc>
      </w:tr>
      <w:tr w:rsidR="00C26C37" w:rsidRPr="0039627F" w:rsidTr="002D0B5E">
        <w:trPr>
          <w:trHeight w:val="229"/>
        </w:trPr>
        <w:tc>
          <w:tcPr>
            <w:tcW w:w="3828"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Компанії, пов’язані через спільних власників</w:t>
            </w:r>
          </w:p>
        </w:tc>
        <w:tc>
          <w:tcPr>
            <w:tcW w:w="3402"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 xml:space="preserve">Реалізація продукції, товарів </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2 418 857</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ind w:left="34"/>
              <w:jc w:val="right"/>
              <w:rPr>
                <w:color w:val="000000"/>
                <w:sz w:val="17"/>
                <w:szCs w:val="17"/>
              </w:rPr>
            </w:pPr>
            <w:r w:rsidRPr="006600C3">
              <w:rPr>
                <w:color w:val="000000"/>
                <w:sz w:val="17"/>
                <w:szCs w:val="17"/>
              </w:rPr>
              <w:t>3 450 864</w:t>
            </w:r>
          </w:p>
        </w:tc>
      </w:tr>
      <w:tr w:rsidR="00C26C37" w:rsidRPr="0039627F" w:rsidTr="002D0B5E">
        <w:trPr>
          <w:trHeight w:val="133"/>
        </w:trPr>
        <w:tc>
          <w:tcPr>
            <w:tcW w:w="3828"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Компанії, пов’язані через спільних власників</w:t>
            </w:r>
          </w:p>
        </w:tc>
        <w:tc>
          <w:tcPr>
            <w:tcW w:w="3402"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Отримання інших товарів та послуг</w:t>
            </w:r>
          </w:p>
        </w:tc>
        <w:tc>
          <w:tcPr>
            <w:tcW w:w="1134" w:type="dxa"/>
            <w:tcBorders>
              <w:top w:val="nil"/>
              <w:left w:val="nil"/>
              <w:bottom w:val="nil"/>
              <w:right w:val="nil"/>
            </w:tcBorders>
            <w:shd w:val="clear" w:color="auto" w:fill="auto"/>
            <w:vAlign w:val="bottom"/>
          </w:tcPr>
          <w:p w:rsidR="00C26C37" w:rsidRPr="00FE29BC" w:rsidRDefault="00C26C37" w:rsidP="002D0B5E">
            <w:pPr>
              <w:widowControl w:val="0"/>
              <w:spacing w:after="0" w:line="240" w:lineRule="auto"/>
              <w:ind w:left="-108"/>
              <w:jc w:val="right"/>
              <w:rPr>
                <w:color w:val="000000"/>
                <w:sz w:val="17"/>
                <w:szCs w:val="17"/>
              </w:rPr>
            </w:pPr>
            <w:r w:rsidRPr="00FE29BC">
              <w:rPr>
                <w:color w:val="000000"/>
                <w:sz w:val="17"/>
                <w:szCs w:val="17"/>
              </w:rPr>
              <w:t>1 560</w:t>
            </w:r>
          </w:p>
        </w:tc>
        <w:tc>
          <w:tcPr>
            <w:tcW w:w="1134" w:type="dxa"/>
            <w:tcBorders>
              <w:top w:val="nil"/>
              <w:left w:val="nil"/>
              <w:bottom w:val="nil"/>
              <w:right w:val="nil"/>
            </w:tcBorders>
            <w:shd w:val="clear" w:color="auto" w:fill="auto"/>
            <w:vAlign w:val="bottom"/>
          </w:tcPr>
          <w:p w:rsidR="00C26C37" w:rsidRPr="00FE29BC" w:rsidRDefault="00C26C37" w:rsidP="002D0B5E">
            <w:pPr>
              <w:widowControl w:val="0"/>
              <w:spacing w:after="0" w:line="240" w:lineRule="auto"/>
              <w:jc w:val="right"/>
              <w:rPr>
                <w:color w:val="000000"/>
                <w:sz w:val="17"/>
                <w:szCs w:val="17"/>
              </w:rPr>
            </w:pPr>
            <w:r w:rsidRPr="00FE29BC">
              <w:rPr>
                <w:color w:val="000000"/>
                <w:sz w:val="17"/>
                <w:szCs w:val="17"/>
              </w:rPr>
              <w:t>1 755</w:t>
            </w:r>
          </w:p>
        </w:tc>
      </w:tr>
      <w:tr w:rsidR="00C26C37" w:rsidRPr="0039627F" w:rsidTr="002D0B5E">
        <w:trPr>
          <w:trHeight w:val="93"/>
        </w:trPr>
        <w:tc>
          <w:tcPr>
            <w:tcW w:w="3828"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Дочірня компанія</w:t>
            </w:r>
          </w:p>
        </w:tc>
        <w:tc>
          <w:tcPr>
            <w:tcW w:w="3402"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rPr>
                <w:color w:val="000000"/>
                <w:sz w:val="17"/>
                <w:szCs w:val="17"/>
              </w:rPr>
            </w:pPr>
            <w:r w:rsidRPr="006600C3">
              <w:rPr>
                <w:color w:val="000000"/>
                <w:sz w:val="17"/>
                <w:szCs w:val="17"/>
              </w:rPr>
              <w:t>Отримання послуг оренди</w:t>
            </w:r>
          </w:p>
        </w:tc>
        <w:tc>
          <w:tcPr>
            <w:tcW w:w="1134" w:type="dxa"/>
            <w:tcBorders>
              <w:top w:val="nil"/>
              <w:left w:val="nil"/>
              <w:bottom w:val="nil"/>
              <w:right w:val="nil"/>
            </w:tcBorders>
            <w:shd w:val="clear" w:color="auto" w:fill="auto"/>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73 391</w:t>
            </w:r>
          </w:p>
        </w:tc>
        <w:tc>
          <w:tcPr>
            <w:tcW w:w="1134" w:type="dxa"/>
            <w:tcBorders>
              <w:top w:val="nil"/>
              <w:left w:val="nil"/>
              <w:bottom w:val="nil"/>
              <w:right w:val="nil"/>
            </w:tcBorders>
            <w:shd w:val="clear" w:color="auto" w:fill="auto"/>
            <w:vAlign w:val="bottom"/>
          </w:tcPr>
          <w:p w:rsidR="00C26C37" w:rsidRPr="006600C3" w:rsidRDefault="00C26C37" w:rsidP="002D0B5E">
            <w:pPr>
              <w:widowControl w:val="0"/>
              <w:spacing w:after="0" w:line="240" w:lineRule="auto"/>
              <w:jc w:val="right"/>
              <w:rPr>
                <w:color w:val="000000"/>
                <w:sz w:val="17"/>
                <w:szCs w:val="17"/>
              </w:rPr>
            </w:pPr>
            <w:r w:rsidRPr="006600C3">
              <w:rPr>
                <w:color w:val="000000"/>
                <w:sz w:val="17"/>
                <w:szCs w:val="17"/>
              </w:rPr>
              <w:t>73 328</w:t>
            </w:r>
          </w:p>
        </w:tc>
      </w:tr>
    </w:tbl>
    <w:p w:rsidR="00C26C37" w:rsidRPr="0039627F" w:rsidRDefault="00C26C37" w:rsidP="002D0B5E">
      <w:pPr>
        <w:widowControl w:val="0"/>
        <w:spacing w:after="0" w:line="240" w:lineRule="auto"/>
        <w:jc w:val="both"/>
        <w:rPr>
          <w:color w:val="000000"/>
        </w:rPr>
      </w:pPr>
      <w:r w:rsidRPr="0039627F">
        <w:rPr>
          <w:color w:val="000000"/>
        </w:rPr>
        <w:t>Інформація щодо стану розрахунків із пов’язаними сторонами станом на звітні дати:</w:t>
      </w:r>
    </w:p>
    <w:tbl>
      <w:tblPr>
        <w:tblW w:w="4925" w:type="pct"/>
        <w:tblLayout w:type="fixed"/>
        <w:tblLook w:val="04A0"/>
      </w:tblPr>
      <w:tblGrid>
        <w:gridCol w:w="3752"/>
        <w:gridCol w:w="3905"/>
        <w:gridCol w:w="1192"/>
        <w:gridCol w:w="1204"/>
      </w:tblGrid>
      <w:tr w:rsidR="00C26C37" w:rsidRPr="0039627F" w:rsidTr="002D0B5E">
        <w:trPr>
          <w:trHeight w:val="315"/>
          <w:tblHeader/>
        </w:trPr>
        <w:tc>
          <w:tcPr>
            <w:tcW w:w="1866" w:type="pct"/>
            <w:tcBorders>
              <w:bottom w:val="single" w:sz="4" w:space="0" w:color="auto"/>
            </w:tcBorders>
            <w:shd w:val="clear" w:color="auto" w:fill="auto"/>
            <w:vAlign w:val="center"/>
            <w:hideMark/>
          </w:tcPr>
          <w:p w:rsidR="00C26C37" w:rsidRPr="0039627F" w:rsidRDefault="00C26C37" w:rsidP="002D0B5E">
            <w:pPr>
              <w:widowControl w:val="0"/>
              <w:spacing w:after="0" w:line="240" w:lineRule="auto"/>
              <w:rPr>
                <w:b/>
                <w:bCs/>
                <w:color w:val="000000"/>
                <w:sz w:val="16"/>
                <w:szCs w:val="16"/>
              </w:rPr>
            </w:pPr>
            <w:r w:rsidRPr="0039627F">
              <w:rPr>
                <w:b/>
                <w:bCs/>
                <w:color w:val="000000"/>
                <w:sz w:val="16"/>
                <w:szCs w:val="16"/>
              </w:rPr>
              <w:t>Тип пов’язаної сторони</w:t>
            </w:r>
          </w:p>
        </w:tc>
        <w:tc>
          <w:tcPr>
            <w:tcW w:w="1942" w:type="pct"/>
            <w:tcBorders>
              <w:bottom w:val="single" w:sz="4" w:space="0" w:color="auto"/>
            </w:tcBorders>
            <w:shd w:val="clear" w:color="auto" w:fill="auto"/>
            <w:vAlign w:val="center"/>
            <w:hideMark/>
          </w:tcPr>
          <w:p w:rsidR="00C26C37" w:rsidRPr="0039627F" w:rsidRDefault="00C26C37" w:rsidP="002D0B5E">
            <w:pPr>
              <w:widowControl w:val="0"/>
              <w:spacing w:after="0" w:line="240" w:lineRule="auto"/>
              <w:ind w:left="125" w:hanging="125"/>
              <w:rPr>
                <w:b/>
                <w:bCs/>
                <w:color w:val="000000"/>
                <w:sz w:val="16"/>
                <w:szCs w:val="16"/>
              </w:rPr>
            </w:pPr>
            <w:r w:rsidRPr="0039627F">
              <w:rPr>
                <w:b/>
                <w:bCs/>
                <w:color w:val="000000"/>
                <w:sz w:val="16"/>
                <w:szCs w:val="16"/>
              </w:rPr>
              <w:t>Характер заборгованості</w:t>
            </w:r>
          </w:p>
        </w:tc>
        <w:tc>
          <w:tcPr>
            <w:tcW w:w="593" w:type="pct"/>
            <w:tcBorders>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31.12.202</w:t>
            </w:r>
            <w:r>
              <w:rPr>
                <w:b/>
                <w:bCs/>
                <w:color w:val="000000"/>
                <w:sz w:val="16"/>
                <w:szCs w:val="16"/>
              </w:rPr>
              <w:t>2</w:t>
            </w:r>
          </w:p>
        </w:tc>
        <w:tc>
          <w:tcPr>
            <w:tcW w:w="599" w:type="pct"/>
            <w:tcBorders>
              <w:bottom w:val="single" w:sz="4" w:space="0" w:color="auto"/>
            </w:tcBorders>
            <w:shd w:val="clear" w:color="auto" w:fill="auto"/>
            <w:vAlign w:val="center"/>
            <w:hideMark/>
          </w:tcPr>
          <w:p w:rsidR="00C26C37" w:rsidRPr="0039627F" w:rsidRDefault="00C26C37" w:rsidP="002D0B5E">
            <w:pPr>
              <w:widowControl w:val="0"/>
              <w:spacing w:after="0" w:line="240" w:lineRule="auto"/>
              <w:jc w:val="right"/>
              <w:rPr>
                <w:b/>
                <w:bCs/>
                <w:color w:val="000000"/>
                <w:sz w:val="16"/>
                <w:szCs w:val="16"/>
              </w:rPr>
            </w:pPr>
            <w:r w:rsidRPr="0039627F">
              <w:rPr>
                <w:b/>
                <w:bCs/>
                <w:color w:val="000000"/>
                <w:sz w:val="16"/>
                <w:szCs w:val="16"/>
              </w:rPr>
              <w:t>31.12.20</w:t>
            </w:r>
            <w:r>
              <w:rPr>
                <w:b/>
                <w:bCs/>
                <w:color w:val="000000"/>
                <w:sz w:val="16"/>
                <w:szCs w:val="16"/>
              </w:rPr>
              <w:t>21</w:t>
            </w:r>
          </w:p>
        </w:tc>
      </w:tr>
      <w:tr w:rsidR="00C26C37" w:rsidRPr="0039627F" w:rsidTr="002D0B5E">
        <w:trPr>
          <w:trHeight w:val="195"/>
        </w:trPr>
        <w:tc>
          <w:tcPr>
            <w:tcW w:w="1866" w:type="pct"/>
            <w:tcBorders>
              <w:top w:val="single" w:sz="4" w:space="0" w:color="auto"/>
            </w:tcBorders>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Контролююча сторона - учасник</w:t>
            </w:r>
          </w:p>
        </w:tc>
        <w:tc>
          <w:tcPr>
            <w:tcW w:w="1942" w:type="pct"/>
            <w:tcBorders>
              <w:top w:val="single" w:sz="4" w:space="0" w:color="auto"/>
            </w:tcBorders>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позиковими коштами</w:t>
            </w:r>
          </w:p>
        </w:tc>
        <w:tc>
          <w:tcPr>
            <w:tcW w:w="593" w:type="pct"/>
            <w:tcBorders>
              <w:top w:val="single" w:sz="4" w:space="0" w:color="auto"/>
            </w:tcBorders>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291 512</w:t>
            </w:r>
          </w:p>
        </w:tc>
        <w:tc>
          <w:tcPr>
            <w:tcW w:w="599" w:type="pct"/>
            <w:tcBorders>
              <w:top w:val="single" w:sz="4" w:space="0" w:color="auto"/>
            </w:tcBorders>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539 141</w:t>
            </w:r>
          </w:p>
        </w:tc>
      </w:tr>
      <w:tr w:rsidR="00C26C37" w:rsidRPr="0039627F" w:rsidTr="002D0B5E">
        <w:trPr>
          <w:trHeight w:val="420"/>
        </w:trPr>
        <w:tc>
          <w:tcPr>
            <w:tcW w:w="1866" w:type="pct"/>
            <w:shd w:val="clear" w:color="auto" w:fill="auto"/>
            <w:hideMark/>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Компанії, пов’язані через спільних власників</w:t>
            </w:r>
          </w:p>
        </w:tc>
        <w:tc>
          <w:tcPr>
            <w:tcW w:w="1942" w:type="pct"/>
            <w:shd w:val="clear" w:color="auto" w:fill="auto"/>
            <w:vAlign w:val="bottom"/>
            <w:hideMark/>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позиковими коштами із врахуванням дисконту</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1 047 946</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657 897</w:t>
            </w:r>
          </w:p>
        </w:tc>
      </w:tr>
      <w:tr w:rsidR="00C26C37" w:rsidRPr="0039627F" w:rsidTr="002D0B5E">
        <w:trPr>
          <w:trHeight w:val="420"/>
        </w:trPr>
        <w:tc>
          <w:tcPr>
            <w:tcW w:w="1866" w:type="pct"/>
            <w:shd w:val="clear" w:color="auto" w:fill="auto"/>
            <w:hideMark/>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Компанії, пов’язані через спільних власників</w:t>
            </w:r>
          </w:p>
        </w:tc>
        <w:tc>
          <w:tcPr>
            <w:tcW w:w="1942" w:type="pct"/>
            <w:shd w:val="clear" w:color="auto" w:fill="auto"/>
            <w:vAlign w:val="bottom"/>
            <w:hideMark/>
          </w:tcPr>
          <w:p w:rsidR="00C26C37" w:rsidRPr="00897279" w:rsidRDefault="00C26C37" w:rsidP="002D0B5E">
            <w:pPr>
              <w:widowControl w:val="0"/>
              <w:spacing w:after="0" w:line="240" w:lineRule="auto"/>
              <w:rPr>
                <w:color w:val="000000"/>
                <w:sz w:val="16"/>
                <w:szCs w:val="16"/>
              </w:rPr>
            </w:pPr>
            <w:r w:rsidRPr="00897279">
              <w:rPr>
                <w:color w:val="000000"/>
                <w:sz w:val="16"/>
                <w:szCs w:val="16"/>
              </w:rPr>
              <w:t>Дебіторська заборгованість за надану фінансову допомогу</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11 500</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45 800</w:t>
            </w:r>
          </w:p>
        </w:tc>
      </w:tr>
      <w:tr w:rsidR="00C26C37" w:rsidRPr="0039627F" w:rsidTr="002D0B5E">
        <w:trPr>
          <w:trHeight w:val="420"/>
        </w:trPr>
        <w:tc>
          <w:tcPr>
            <w:tcW w:w="1866" w:type="pct"/>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Компанії, пов’язані через спільних власників</w:t>
            </w:r>
          </w:p>
        </w:tc>
        <w:tc>
          <w:tcPr>
            <w:tcW w:w="1942" w:type="pct"/>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товари та послуги</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629</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620</w:t>
            </w:r>
          </w:p>
        </w:tc>
      </w:tr>
      <w:tr w:rsidR="00C26C37" w:rsidRPr="0039627F" w:rsidTr="002D0B5E">
        <w:trPr>
          <w:trHeight w:val="420"/>
        </w:trPr>
        <w:tc>
          <w:tcPr>
            <w:tcW w:w="1866" w:type="pct"/>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Компанії, пов’язані через спільних власників</w:t>
            </w:r>
          </w:p>
        </w:tc>
        <w:tc>
          <w:tcPr>
            <w:tcW w:w="1942" w:type="pct"/>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отримані аванси</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7 262</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17 376</w:t>
            </w:r>
          </w:p>
        </w:tc>
      </w:tr>
      <w:tr w:rsidR="00C26C37" w:rsidRPr="0039627F" w:rsidTr="002D0B5E">
        <w:trPr>
          <w:trHeight w:val="420"/>
        </w:trPr>
        <w:tc>
          <w:tcPr>
            <w:tcW w:w="1866" w:type="pct"/>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Компанії, пов’язані через спільних власників</w:t>
            </w:r>
          </w:p>
        </w:tc>
        <w:tc>
          <w:tcPr>
            <w:tcW w:w="1942" w:type="pct"/>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Дебіторська заборгованість за товари та послуги</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291 477</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297 192</w:t>
            </w:r>
          </w:p>
        </w:tc>
      </w:tr>
      <w:tr w:rsidR="00C26C37" w:rsidRPr="0039627F" w:rsidTr="002D0B5E">
        <w:trPr>
          <w:trHeight w:val="292"/>
        </w:trPr>
        <w:tc>
          <w:tcPr>
            <w:tcW w:w="1866" w:type="pct"/>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Дочірня компанія</w:t>
            </w:r>
          </w:p>
        </w:tc>
        <w:tc>
          <w:tcPr>
            <w:tcW w:w="1942" w:type="pct"/>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товари та послуги</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6 139</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6 111</w:t>
            </w:r>
          </w:p>
        </w:tc>
      </w:tr>
      <w:tr w:rsidR="00C26C37" w:rsidRPr="0039627F" w:rsidTr="002D0B5E">
        <w:trPr>
          <w:trHeight w:val="420"/>
        </w:trPr>
        <w:tc>
          <w:tcPr>
            <w:tcW w:w="1866" w:type="pct"/>
            <w:shd w:val="clear" w:color="auto" w:fill="auto"/>
          </w:tcPr>
          <w:p w:rsidR="00C26C37" w:rsidRPr="00897279" w:rsidRDefault="00C26C37" w:rsidP="002D0B5E">
            <w:pPr>
              <w:widowControl w:val="0"/>
              <w:spacing w:after="0" w:line="240" w:lineRule="auto"/>
              <w:rPr>
                <w:color w:val="000000"/>
                <w:sz w:val="16"/>
                <w:szCs w:val="16"/>
              </w:rPr>
            </w:pPr>
            <w:r w:rsidRPr="00897279">
              <w:rPr>
                <w:color w:val="000000"/>
                <w:sz w:val="16"/>
                <w:szCs w:val="16"/>
              </w:rPr>
              <w:t>Дочірня компанія</w:t>
            </w:r>
          </w:p>
        </w:tc>
        <w:tc>
          <w:tcPr>
            <w:tcW w:w="1942" w:type="pct"/>
            <w:shd w:val="clear" w:color="auto" w:fill="auto"/>
            <w:vAlign w:val="bottom"/>
          </w:tcPr>
          <w:p w:rsidR="00C26C37" w:rsidRPr="00897279" w:rsidRDefault="00C26C37" w:rsidP="002D0B5E">
            <w:pPr>
              <w:widowControl w:val="0"/>
              <w:spacing w:after="0" w:line="240" w:lineRule="auto"/>
              <w:rPr>
                <w:color w:val="000000"/>
                <w:sz w:val="16"/>
                <w:szCs w:val="16"/>
              </w:rPr>
            </w:pPr>
            <w:r w:rsidRPr="00897279">
              <w:rPr>
                <w:color w:val="000000"/>
                <w:sz w:val="16"/>
                <w:szCs w:val="16"/>
              </w:rPr>
              <w:t>Кредиторська заборгованість за надану фінансову допомогу</w:t>
            </w:r>
          </w:p>
        </w:tc>
        <w:tc>
          <w:tcPr>
            <w:tcW w:w="593"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15 500</w:t>
            </w:r>
          </w:p>
        </w:tc>
        <w:tc>
          <w:tcPr>
            <w:tcW w:w="599" w:type="pct"/>
            <w:shd w:val="clear" w:color="auto" w:fill="auto"/>
          </w:tcPr>
          <w:p w:rsidR="00C26C37" w:rsidRPr="00897279" w:rsidRDefault="00C26C37" w:rsidP="002D0B5E">
            <w:pPr>
              <w:widowControl w:val="0"/>
              <w:spacing w:after="0" w:line="240" w:lineRule="auto"/>
              <w:jc w:val="right"/>
              <w:rPr>
                <w:color w:val="000000"/>
                <w:sz w:val="16"/>
                <w:szCs w:val="16"/>
              </w:rPr>
            </w:pPr>
            <w:r w:rsidRPr="00897279">
              <w:rPr>
                <w:color w:val="000000"/>
                <w:sz w:val="16"/>
                <w:szCs w:val="16"/>
              </w:rPr>
              <w:t>-</w:t>
            </w:r>
          </w:p>
        </w:tc>
      </w:tr>
    </w:tbl>
    <w:p w:rsidR="00C26C37" w:rsidRPr="0039627F" w:rsidRDefault="00C26C37" w:rsidP="002D0B5E">
      <w:pPr>
        <w:widowControl w:val="0"/>
        <w:spacing w:after="0" w:line="240" w:lineRule="auto"/>
        <w:jc w:val="both"/>
      </w:pPr>
      <w:r w:rsidRPr="0039627F">
        <w:t xml:space="preserve">Всі заборгованості по торгових операціях є поточними. В угодах між Сторонами відсутні особливі умови, забезпечення та відшкодування внаслідок непогашення зобов’язань, надання чи отримання будь-яких гарантій. </w:t>
      </w:r>
    </w:p>
    <w:p w:rsidR="00C26C37" w:rsidRPr="0039627F" w:rsidRDefault="00C26C37" w:rsidP="002D0B5E">
      <w:pPr>
        <w:widowControl w:val="0"/>
        <w:spacing w:after="0" w:line="240" w:lineRule="auto"/>
        <w:jc w:val="both"/>
      </w:pPr>
      <w:r w:rsidRPr="0039627F">
        <w:rPr>
          <w:color w:val="222222"/>
          <w:shd w:val="clear" w:color="auto" w:fill="FFFFFF"/>
        </w:rPr>
        <w:t xml:space="preserve">Ключовий управлінський персонал представлений 3-ма особами: Генеральним директором Компанії, директором з виробництва, головним бухгалтером. Характер відносин – відносини контролю. Загальна сума компенсації ключовому управлінському персоналу Компанії (включаючи </w:t>
      </w:r>
      <w:r w:rsidRPr="00897279">
        <w:rPr>
          <w:color w:val="222222"/>
          <w:shd w:val="clear" w:color="auto" w:fill="FFFFFF"/>
        </w:rPr>
        <w:t xml:space="preserve">ЄСВ) за 2022 рік склала </w:t>
      </w:r>
      <w:r w:rsidRPr="00897279">
        <w:rPr>
          <w:lang w:val="ru-RU"/>
        </w:rPr>
        <w:t>2 777,9</w:t>
      </w:r>
      <w:r w:rsidRPr="00897279">
        <w:rPr>
          <w:color w:val="222222"/>
          <w:shd w:val="clear" w:color="auto" w:fill="FFFFFF"/>
        </w:rPr>
        <w:t xml:space="preserve"> тис.грн., за 2021</w:t>
      </w:r>
      <w:r w:rsidRPr="0039627F">
        <w:rPr>
          <w:color w:val="222222"/>
          <w:shd w:val="clear" w:color="auto" w:fill="FFFFFF"/>
        </w:rPr>
        <w:t xml:space="preserve"> рік склала  1</w:t>
      </w:r>
      <w:r>
        <w:rPr>
          <w:color w:val="222222"/>
          <w:shd w:val="clear" w:color="auto" w:fill="FFFFFF"/>
        </w:rPr>
        <w:t> </w:t>
      </w:r>
      <w:r w:rsidRPr="0039627F">
        <w:rPr>
          <w:color w:val="222222"/>
          <w:shd w:val="clear" w:color="auto" w:fill="FFFFFF"/>
        </w:rPr>
        <w:t>818  тис.грн.</w:t>
      </w:r>
    </w:p>
    <w:p w:rsidR="00C26C37" w:rsidRPr="0039627F" w:rsidRDefault="00C26C37" w:rsidP="002D0B5E">
      <w:pPr>
        <w:pStyle w:val="1"/>
        <w:keepNext w:val="0"/>
        <w:widowControl w:val="0"/>
        <w:numPr>
          <w:ilvl w:val="1"/>
          <w:numId w:val="60"/>
        </w:numPr>
        <w:tabs>
          <w:tab w:val="left" w:pos="567"/>
        </w:tabs>
        <w:spacing w:before="0" w:after="0"/>
        <w:jc w:val="both"/>
        <w:rPr>
          <w:sz w:val="18"/>
          <w:szCs w:val="18"/>
        </w:rPr>
      </w:pPr>
      <w:bookmarkStart w:id="336" w:name="_Toc440377094"/>
      <w:bookmarkStart w:id="337" w:name="_Toc6587521"/>
      <w:bookmarkStart w:id="338" w:name="_Toc6908763"/>
      <w:bookmarkStart w:id="339" w:name="_Toc45710788"/>
      <w:bookmarkStart w:id="340" w:name="_Toc131170912"/>
      <w:r w:rsidRPr="0039627F">
        <w:rPr>
          <w:sz w:val="18"/>
          <w:szCs w:val="18"/>
        </w:rPr>
        <w:t>Справедлива вартість фінансових інструментів</w:t>
      </w:r>
      <w:bookmarkEnd w:id="336"/>
      <w:bookmarkEnd w:id="337"/>
      <w:bookmarkEnd w:id="338"/>
      <w:bookmarkEnd w:id="339"/>
      <w:bookmarkEnd w:id="340"/>
    </w:p>
    <w:p w:rsidR="00C26C37" w:rsidRPr="0039627F" w:rsidRDefault="00C26C37" w:rsidP="002D0B5E">
      <w:pPr>
        <w:widowControl w:val="0"/>
        <w:tabs>
          <w:tab w:val="left" w:pos="284"/>
        </w:tabs>
        <w:autoSpaceDE w:val="0"/>
        <w:autoSpaceDN w:val="0"/>
        <w:adjustRightInd w:val="0"/>
        <w:spacing w:after="0" w:line="240" w:lineRule="auto"/>
        <w:jc w:val="both"/>
        <w:rPr>
          <w:bCs/>
        </w:rPr>
      </w:pPr>
      <w:r w:rsidRPr="0039627F">
        <w:rPr>
          <w:bCs/>
        </w:rPr>
        <w:t>Компанія здійснює аналіз фінансових інструментів, визнаних за справедливою вартістю, у розрізі таких категорій ієрархії:</w:t>
      </w:r>
    </w:p>
    <w:p w:rsidR="00C26C37" w:rsidRPr="0039627F" w:rsidRDefault="00C26C37" w:rsidP="002D0B5E">
      <w:pPr>
        <w:pStyle w:val="14"/>
        <w:widowControl w:val="0"/>
        <w:numPr>
          <w:ilvl w:val="0"/>
          <w:numId w:val="27"/>
        </w:numPr>
        <w:tabs>
          <w:tab w:val="left" w:pos="426"/>
        </w:tabs>
        <w:autoSpaceDE w:val="0"/>
        <w:autoSpaceDN w:val="0"/>
        <w:adjustRightInd w:val="0"/>
        <w:ind w:left="426" w:hanging="284"/>
        <w:jc w:val="both"/>
        <w:rPr>
          <w:rFonts w:ascii="Arial" w:hAnsi="Arial" w:cs="Arial"/>
          <w:bCs/>
          <w:sz w:val="18"/>
          <w:szCs w:val="18"/>
          <w:lang w:val="uk-UA"/>
        </w:rPr>
      </w:pPr>
      <w:r w:rsidRPr="0039627F">
        <w:rPr>
          <w:rFonts w:ascii="Arial" w:hAnsi="Arial" w:cs="Arial"/>
          <w:bCs/>
          <w:sz w:val="18"/>
          <w:szCs w:val="18"/>
          <w:lang w:val="uk-UA"/>
        </w:rPr>
        <w:t>інструменти, справедлива вартість яких була визначена на основі котирувань цін на активних ринках для ідентичних активів або зобов'язань - рівень 1;</w:t>
      </w:r>
    </w:p>
    <w:p w:rsidR="00C26C37" w:rsidRPr="0039627F" w:rsidRDefault="00C26C37" w:rsidP="002D0B5E">
      <w:pPr>
        <w:pStyle w:val="14"/>
        <w:widowControl w:val="0"/>
        <w:numPr>
          <w:ilvl w:val="0"/>
          <w:numId w:val="27"/>
        </w:numPr>
        <w:autoSpaceDE w:val="0"/>
        <w:autoSpaceDN w:val="0"/>
        <w:adjustRightInd w:val="0"/>
        <w:ind w:left="426" w:hanging="284"/>
        <w:jc w:val="both"/>
        <w:rPr>
          <w:rFonts w:ascii="Arial" w:hAnsi="Arial" w:cs="Arial"/>
          <w:bCs/>
          <w:sz w:val="18"/>
          <w:szCs w:val="18"/>
          <w:lang w:val="uk-UA"/>
        </w:rPr>
      </w:pPr>
      <w:r w:rsidRPr="0039627F">
        <w:rPr>
          <w:rFonts w:ascii="Arial" w:hAnsi="Arial" w:cs="Arial"/>
          <w:bCs/>
          <w:sz w:val="18"/>
          <w:szCs w:val="18"/>
          <w:lang w:val="uk-UA"/>
        </w:rPr>
        <w:t>інструменти, справедлива вартість яких була визначена на основі відмінних від котирувань цін, включених до Рівню 1, вихідних даних, що спостерігаються для активу або зобов'язання безпосередньо (ціни) або опосередковано (похідні від цін) - рівень 2;</w:t>
      </w:r>
    </w:p>
    <w:p w:rsidR="00C26C37" w:rsidRPr="0039627F" w:rsidRDefault="00C26C37" w:rsidP="002D0B5E">
      <w:pPr>
        <w:pStyle w:val="14"/>
        <w:widowControl w:val="0"/>
        <w:numPr>
          <w:ilvl w:val="0"/>
          <w:numId w:val="27"/>
        </w:numPr>
        <w:tabs>
          <w:tab w:val="left" w:pos="426"/>
        </w:tabs>
        <w:autoSpaceDE w:val="0"/>
        <w:autoSpaceDN w:val="0"/>
        <w:adjustRightInd w:val="0"/>
        <w:ind w:left="426" w:hanging="284"/>
        <w:jc w:val="both"/>
        <w:rPr>
          <w:rFonts w:ascii="Arial" w:hAnsi="Arial" w:cs="Arial"/>
          <w:bCs/>
          <w:sz w:val="18"/>
          <w:szCs w:val="18"/>
          <w:lang w:val="uk-UA"/>
        </w:rPr>
      </w:pPr>
      <w:r w:rsidRPr="0039627F">
        <w:rPr>
          <w:rFonts w:ascii="Arial" w:hAnsi="Arial" w:cs="Arial"/>
          <w:bCs/>
          <w:sz w:val="18"/>
          <w:szCs w:val="18"/>
          <w:lang w:val="uk-UA"/>
        </w:rPr>
        <w:t>інструменти, справедлива вартість яких була визначена на основі вихідних даних для активу або зобов'язання, не заснованих на спостережуваних ринкових даних (вихідні дані, що не спостерігаються на ринку) - рівень 3.</w:t>
      </w:r>
    </w:p>
    <w:p w:rsidR="00C26C37" w:rsidRPr="0039627F" w:rsidRDefault="00C26C37" w:rsidP="002D0B5E">
      <w:pPr>
        <w:pStyle w:val="14"/>
        <w:widowControl w:val="0"/>
        <w:tabs>
          <w:tab w:val="left" w:pos="284"/>
        </w:tabs>
        <w:autoSpaceDE w:val="0"/>
        <w:autoSpaceDN w:val="0"/>
        <w:adjustRightInd w:val="0"/>
        <w:ind w:left="0"/>
        <w:jc w:val="both"/>
        <w:rPr>
          <w:rFonts w:ascii="Arial" w:hAnsi="Arial" w:cs="Arial"/>
          <w:bCs/>
          <w:sz w:val="18"/>
          <w:szCs w:val="18"/>
          <w:lang w:val="uk-UA"/>
        </w:rPr>
      </w:pPr>
      <w:r w:rsidRPr="0039627F">
        <w:rPr>
          <w:rFonts w:ascii="Arial" w:hAnsi="Arial" w:cs="Arial"/>
          <w:bCs/>
          <w:sz w:val="18"/>
          <w:szCs w:val="18"/>
          <w:lang w:val="uk-UA"/>
        </w:rPr>
        <w:t xml:space="preserve">Згідно МСФЗ (IFRS) 7.29 розкриття інформації про справедливу вартість фінансових інструментів не вимагається: </w:t>
      </w:r>
    </w:p>
    <w:p w:rsidR="00C26C37" w:rsidRPr="0039627F" w:rsidRDefault="00C26C37" w:rsidP="002D0B5E">
      <w:pPr>
        <w:pStyle w:val="14"/>
        <w:widowControl w:val="0"/>
        <w:numPr>
          <w:ilvl w:val="1"/>
          <w:numId w:val="28"/>
        </w:numPr>
        <w:tabs>
          <w:tab w:val="left" w:pos="426"/>
        </w:tabs>
        <w:autoSpaceDE w:val="0"/>
        <w:autoSpaceDN w:val="0"/>
        <w:adjustRightInd w:val="0"/>
        <w:ind w:left="426"/>
        <w:jc w:val="both"/>
        <w:rPr>
          <w:rFonts w:ascii="Arial" w:hAnsi="Arial" w:cs="Arial"/>
          <w:bCs/>
          <w:sz w:val="18"/>
          <w:szCs w:val="18"/>
          <w:lang w:val="uk-UA"/>
        </w:rPr>
      </w:pPr>
      <w:r w:rsidRPr="0039627F">
        <w:rPr>
          <w:rFonts w:ascii="Arial" w:hAnsi="Arial" w:cs="Arial"/>
          <w:bCs/>
          <w:sz w:val="18"/>
          <w:szCs w:val="18"/>
          <w:lang w:val="uk-UA"/>
        </w:rPr>
        <w:t xml:space="preserve">якщо балансова вартість є обґрунтованим наближенням до справедливої вартості (наприклад, короткострокова торгова дебіторська і кредиторська заборгованість); </w:t>
      </w:r>
    </w:p>
    <w:p w:rsidR="00C26C37" w:rsidRPr="0039627F" w:rsidRDefault="00C26C37" w:rsidP="002D0B5E">
      <w:pPr>
        <w:pStyle w:val="14"/>
        <w:widowControl w:val="0"/>
        <w:numPr>
          <w:ilvl w:val="1"/>
          <w:numId w:val="28"/>
        </w:numPr>
        <w:tabs>
          <w:tab w:val="left" w:pos="426"/>
        </w:tabs>
        <w:autoSpaceDE w:val="0"/>
        <w:autoSpaceDN w:val="0"/>
        <w:adjustRightInd w:val="0"/>
        <w:ind w:left="426"/>
        <w:jc w:val="both"/>
        <w:rPr>
          <w:rFonts w:ascii="Arial" w:hAnsi="Arial" w:cs="Arial"/>
          <w:bCs/>
          <w:sz w:val="18"/>
          <w:szCs w:val="18"/>
          <w:lang w:val="uk-UA"/>
        </w:rPr>
      </w:pPr>
      <w:r w:rsidRPr="0039627F">
        <w:rPr>
          <w:rFonts w:ascii="Arial" w:hAnsi="Arial" w:cs="Arial"/>
          <w:bCs/>
          <w:sz w:val="18"/>
          <w:szCs w:val="18"/>
          <w:lang w:val="uk-UA"/>
        </w:rPr>
        <w:t xml:space="preserve">щодо договору, що містить умову дискреційного участі (як описано в МСФЗ (IFRS) 4), якщо справедлива вартість цієї умови не може бути надійно оцінена; </w:t>
      </w:r>
    </w:p>
    <w:p w:rsidR="00C26C37" w:rsidRPr="0039627F" w:rsidRDefault="00C26C37" w:rsidP="002D0B5E">
      <w:pPr>
        <w:pStyle w:val="14"/>
        <w:widowControl w:val="0"/>
        <w:numPr>
          <w:ilvl w:val="1"/>
          <w:numId w:val="28"/>
        </w:numPr>
        <w:tabs>
          <w:tab w:val="left" w:pos="426"/>
        </w:tabs>
        <w:autoSpaceDE w:val="0"/>
        <w:autoSpaceDN w:val="0"/>
        <w:adjustRightInd w:val="0"/>
        <w:ind w:left="425" w:hanging="357"/>
        <w:jc w:val="both"/>
        <w:rPr>
          <w:rFonts w:ascii="Arial" w:hAnsi="Arial" w:cs="Arial"/>
          <w:bCs/>
          <w:sz w:val="18"/>
          <w:szCs w:val="18"/>
          <w:lang w:val="uk-UA"/>
        </w:rPr>
      </w:pPr>
      <w:r w:rsidRPr="0039627F">
        <w:rPr>
          <w:rFonts w:ascii="Arial" w:hAnsi="Arial" w:cs="Arial"/>
          <w:bCs/>
          <w:sz w:val="18"/>
          <w:szCs w:val="18"/>
          <w:lang w:val="uk-UA"/>
        </w:rPr>
        <w:t>щодо зобов'язання по оренді.</w:t>
      </w:r>
    </w:p>
    <w:p w:rsidR="00C26C37" w:rsidRPr="0039627F" w:rsidRDefault="00C26C37" w:rsidP="002D0B5E">
      <w:pPr>
        <w:pStyle w:val="14"/>
        <w:widowControl w:val="0"/>
        <w:tabs>
          <w:tab w:val="left" w:pos="284"/>
        </w:tabs>
        <w:autoSpaceDE w:val="0"/>
        <w:autoSpaceDN w:val="0"/>
        <w:adjustRightInd w:val="0"/>
        <w:ind w:left="0"/>
        <w:jc w:val="both"/>
        <w:rPr>
          <w:rFonts w:ascii="Arial" w:hAnsi="Arial" w:cs="Arial"/>
          <w:bCs/>
          <w:sz w:val="18"/>
          <w:szCs w:val="18"/>
          <w:lang w:val="uk-UA"/>
        </w:rPr>
      </w:pPr>
      <w:r w:rsidRPr="0039627F">
        <w:rPr>
          <w:rFonts w:ascii="Arial" w:hAnsi="Arial" w:cs="Arial"/>
          <w:bCs/>
          <w:sz w:val="18"/>
          <w:szCs w:val="18"/>
          <w:lang w:val="uk-UA"/>
        </w:rPr>
        <w:t>Станом на звітні дати Компанія не має фінансових активів, які могли б бути віднесені до категорій «Фінансові активи, що переоцінюються за СС через прибуток або збиток»,«Фінансові активи, які оцінюються за справедливою вартістю через інший сукупний дохід з подальшою рекласифікацією накопичених прибутків і збитків (боргові інструменти)», «Фінансові активи, класифіковані за рішенням організації як оцінювані за справедливою вартістю через інший сукупний дохід без подальшої рекласифікації накопичених прибутків і збитків при припиненні визнання (пайові інструменти)» та «Фінансові активи, які оцінюються за справедливою вартістю через прибуток або збиток».</w:t>
      </w:r>
    </w:p>
    <w:p w:rsidR="00C26C37" w:rsidRPr="0039627F" w:rsidRDefault="00C26C37" w:rsidP="002D0B5E">
      <w:pPr>
        <w:pStyle w:val="1"/>
        <w:keepNext w:val="0"/>
        <w:widowControl w:val="0"/>
        <w:numPr>
          <w:ilvl w:val="1"/>
          <w:numId w:val="60"/>
        </w:numPr>
        <w:tabs>
          <w:tab w:val="left" w:pos="567"/>
        </w:tabs>
        <w:spacing w:before="0" w:after="0"/>
        <w:jc w:val="both"/>
        <w:rPr>
          <w:sz w:val="18"/>
          <w:szCs w:val="18"/>
        </w:rPr>
      </w:pPr>
      <w:bookmarkStart w:id="341" w:name="_Toc6587520"/>
      <w:bookmarkStart w:id="342" w:name="_Toc6908762"/>
      <w:bookmarkStart w:id="343" w:name="_Toc45710789"/>
      <w:bookmarkStart w:id="344" w:name="_Toc131170913"/>
      <w:bookmarkEnd w:id="330"/>
      <w:bookmarkEnd w:id="331"/>
      <w:r w:rsidRPr="0039627F">
        <w:rPr>
          <w:sz w:val="18"/>
          <w:szCs w:val="18"/>
        </w:rPr>
        <w:t>Управління ризиками</w:t>
      </w:r>
      <w:bookmarkEnd w:id="341"/>
      <w:bookmarkEnd w:id="342"/>
      <w:bookmarkEnd w:id="343"/>
      <w:bookmarkEnd w:id="344"/>
    </w:p>
    <w:p w:rsidR="00C26C37" w:rsidRPr="0039627F" w:rsidRDefault="00C26C37" w:rsidP="002D0B5E">
      <w:pPr>
        <w:pStyle w:val="ABC-paragrahinNotes"/>
        <w:widowControl w:val="0"/>
        <w:spacing w:after="0"/>
        <w:rPr>
          <w:lang w:val="uk-UA"/>
        </w:rPr>
      </w:pPr>
      <w:r w:rsidRPr="0039627F">
        <w:rPr>
          <w:lang w:val="uk-UA"/>
        </w:rPr>
        <w:t xml:space="preserve">Основні фінансові зобов'язання Компаніївключають кредити та позики, кредиторську заборгованість за товари, роботи, послуги та іншу кредиторську заборгованість. Основною метою даних фінансових зобов'язань є фінансування операцій Компанії. До складу основних фінансових активів Компанії входять дебіторська заборгованість за продукцію, товари, роботи, послуги, інша дебіторська заборгованість, грошові кошти, які виникають безпосередньо в ході її операційної діяльності. </w:t>
      </w:r>
    </w:p>
    <w:p w:rsidR="00C26C37" w:rsidRPr="0039627F" w:rsidRDefault="00C26C37" w:rsidP="002D0B5E">
      <w:pPr>
        <w:pStyle w:val="ABC-paragrahinNotes"/>
        <w:widowControl w:val="0"/>
        <w:spacing w:after="0"/>
        <w:rPr>
          <w:lang w:val="uk-UA"/>
        </w:rPr>
      </w:pPr>
      <w:r w:rsidRPr="0039627F">
        <w:rPr>
          <w:lang w:val="uk-UA"/>
        </w:rPr>
        <w:t>Компанія схильна до кредитного ризику, ризику ліквідності та валютного ризику. Керівництво Компанії контролює процес управління цими ризиками. Функція управління ризиками у Компанії здійснюється стосовно фінансових ризиків (кредитного, валютного, ризику ліквідності), ринкових, цінових, а також операційних та юридичних ризиків. Управління операційними та юридичними ризиками має на меті забезпечення належного функціонування внутрішніх процедур та політики, що спрямовані на мінімізацію цих ризиків.</w:t>
      </w:r>
    </w:p>
    <w:p w:rsidR="00C26C37" w:rsidRPr="0039627F" w:rsidRDefault="00C26C37" w:rsidP="002D0B5E">
      <w:pPr>
        <w:pStyle w:val="ABC-paragrahinNotes"/>
        <w:widowControl w:val="0"/>
        <w:spacing w:after="0"/>
        <w:rPr>
          <w:lang w:val="uk-UA"/>
        </w:rPr>
      </w:pPr>
      <w:r w:rsidRPr="0039627F">
        <w:rPr>
          <w:b/>
          <w:bCs/>
          <w:i/>
          <w:iCs/>
          <w:lang w:val="uk-UA"/>
        </w:rPr>
        <w:t>Кредитний ризик</w:t>
      </w:r>
    </w:p>
    <w:p w:rsidR="00C26C37" w:rsidRPr="0039627F" w:rsidRDefault="00C26C37" w:rsidP="002D0B5E">
      <w:pPr>
        <w:pStyle w:val="ABC-paragrahinNotes"/>
        <w:widowControl w:val="0"/>
        <w:spacing w:after="0"/>
        <w:rPr>
          <w:lang w:val="uk-UA"/>
        </w:rPr>
      </w:pPr>
      <w:r w:rsidRPr="0039627F">
        <w:rPr>
          <w:lang w:val="uk-UA"/>
        </w:rPr>
        <w:t>Компанія наражається на кредитний ризик, який виникає тоді, коли одна сторона фінансового інструменту спричинить фінансові збитки другій стороні внаслідок невиконання взятих на себе зобов'язань. Кредитний ризик виникає в результаті реалізації Компанією продукції на кредитних умовах та інших операцій з контрагентами, внаслідок яких виникають фінансові активи.</w:t>
      </w:r>
    </w:p>
    <w:p w:rsidR="00C26C37" w:rsidRDefault="00C26C37" w:rsidP="002D0B5E">
      <w:pPr>
        <w:pStyle w:val="ABC-paragrahinNotes"/>
        <w:widowControl w:val="0"/>
        <w:spacing w:after="0"/>
        <w:rPr>
          <w:lang w:val="uk-UA"/>
        </w:rPr>
      </w:pPr>
      <w:r w:rsidRPr="0039627F">
        <w:rPr>
          <w:lang w:val="uk-UA"/>
        </w:rPr>
        <w:t xml:space="preserve">Максимальна сума кредитного ризику, на який наражається Компанія, показана нижче за категоріями фінансових активів: </w:t>
      </w:r>
    </w:p>
    <w:tbl>
      <w:tblPr>
        <w:tblW w:w="4927" w:type="pct"/>
        <w:tblCellMar>
          <w:left w:w="56" w:type="dxa"/>
          <w:right w:w="56" w:type="dxa"/>
        </w:tblCellMar>
        <w:tblLook w:val="0000"/>
      </w:tblPr>
      <w:tblGrid>
        <w:gridCol w:w="6835"/>
        <w:gridCol w:w="1384"/>
        <w:gridCol w:w="1736"/>
      </w:tblGrid>
      <w:tr w:rsidR="00C26C37" w:rsidRPr="0039627F" w:rsidTr="002D0B5E">
        <w:trPr>
          <w:trHeight w:val="284"/>
        </w:trPr>
        <w:tc>
          <w:tcPr>
            <w:tcW w:w="3433" w:type="pct"/>
            <w:tcBorders>
              <w:bottom w:val="single" w:sz="4" w:space="0" w:color="auto"/>
            </w:tcBorders>
            <w:shd w:val="clear" w:color="auto" w:fill="auto"/>
            <w:vAlign w:val="bottom"/>
          </w:tcPr>
          <w:p w:rsidR="00C26C37" w:rsidRPr="0039627F" w:rsidRDefault="00C26C37" w:rsidP="002D0B5E">
            <w:pPr>
              <w:pStyle w:val="RRthousands"/>
              <w:widowControl w:val="0"/>
              <w:ind w:hanging="36"/>
              <w:rPr>
                <w:sz w:val="18"/>
                <w:szCs w:val="18"/>
              </w:rPr>
            </w:pPr>
          </w:p>
        </w:tc>
        <w:tc>
          <w:tcPr>
            <w:tcW w:w="695" w:type="pct"/>
            <w:tcBorders>
              <w:bottom w:val="single" w:sz="4" w:space="0" w:color="auto"/>
            </w:tcBorders>
            <w:shd w:val="clear" w:color="auto" w:fill="auto"/>
          </w:tcPr>
          <w:p w:rsidR="00C26C37" w:rsidRPr="0039627F" w:rsidRDefault="00C26C37" w:rsidP="002D0B5E">
            <w:pPr>
              <w:pStyle w:val="Columnheader"/>
              <w:widowControl w:val="0"/>
              <w:tabs>
                <w:tab w:val="clear" w:pos="1503"/>
              </w:tabs>
              <w:spacing w:line="240" w:lineRule="auto"/>
              <w:ind w:right="0"/>
              <w:jc w:val="right"/>
            </w:pPr>
            <w:r>
              <w:t>31.12.2022</w:t>
            </w:r>
          </w:p>
        </w:tc>
        <w:tc>
          <w:tcPr>
            <w:tcW w:w="872" w:type="pct"/>
            <w:tcBorders>
              <w:bottom w:val="single" w:sz="4" w:space="0" w:color="auto"/>
            </w:tcBorders>
          </w:tcPr>
          <w:p w:rsidR="00C26C37" w:rsidRPr="0039627F" w:rsidRDefault="00C26C37" w:rsidP="002D0B5E">
            <w:pPr>
              <w:pStyle w:val="Columnheader"/>
              <w:widowControl w:val="0"/>
              <w:tabs>
                <w:tab w:val="clear" w:pos="1503"/>
              </w:tabs>
              <w:spacing w:line="240" w:lineRule="auto"/>
              <w:ind w:right="0"/>
              <w:jc w:val="right"/>
            </w:pPr>
            <w:r>
              <w:t>31.12.2021</w:t>
            </w:r>
          </w:p>
        </w:tc>
      </w:tr>
      <w:tr w:rsidR="00C26C37" w:rsidRPr="0039627F" w:rsidTr="002D0B5E">
        <w:trPr>
          <w:trHeight w:val="284"/>
        </w:trPr>
        <w:tc>
          <w:tcPr>
            <w:tcW w:w="3433" w:type="pct"/>
          </w:tcPr>
          <w:p w:rsidR="00C26C37" w:rsidRPr="0039627F" w:rsidRDefault="00C26C37" w:rsidP="002D0B5E">
            <w:pPr>
              <w:pStyle w:val="Tabletext"/>
              <w:widowControl w:val="0"/>
              <w:tabs>
                <w:tab w:val="left" w:pos="2496"/>
              </w:tabs>
              <w:ind w:hanging="36"/>
            </w:pPr>
            <w:r w:rsidRPr="0039627F">
              <w:t>Грошові кош</w:t>
            </w:r>
            <w:r>
              <w:t>ти та їх еквіваленти (Прим. 5.19</w:t>
            </w:r>
            <w:r w:rsidRPr="0039627F">
              <w:t>.)</w:t>
            </w:r>
          </w:p>
        </w:tc>
        <w:tc>
          <w:tcPr>
            <w:tcW w:w="695" w:type="pct"/>
            <w:vAlign w:val="bottom"/>
          </w:tcPr>
          <w:p w:rsidR="00C26C37" w:rsidRPr="0039627F" w:rsidRDefault="00C26C37" w:rsidP="002D0B5E">
            <w:pPr>
              <w:widowControl w:val="0"/>
              <w:spacing w:after="0" w:line="240" w:lineRule="auto"/>
              <w:jc w:val="right"/>
              <w:rPr>
                <w:color w:val="000000"/>
              </w:rPr>
            </w:pPr>
            <w:r>
              <w:rPr>
                <w:color w:val="000000"/>
                <w:lang w:val="en-US"/>
              </w:rPr>
              <w:t>68 854</w:t>
            </w:r>
          </w:p>
        </w:tc>
        <w:tc>
          <w:tcPr>
            <w:tcW w:w="872" w:type="pct"/>
            <w:vAlign w:val="bottom"/>
          </w:tcPr>
          <w:p w:rsidR="00C26C37" w:rsidRPr="0039627F" w:rsidRDefault="00C26C37" w:rsidP="002D0B5E">
            <w:pPr>
              <w:widowControl w:val="0"/>
              <w:spacing w:after="0" w:line="240" w:lineRule="auto"/>
              <w:jc w:val="right"/>
              <w:rPr>
                <w:color w:val="000000"/>
              </w:rPr>
            </w:pPr>
            <w:r>
              <w:rPr>
                <w:color w:val="000000"/>
                <w:lang w:val="en-US"/>
              </w:rPr>
              <w:t>16</w:t>
            </w:r>
            <w:r w:rsidRPr="0059651C">
              <w:rPr>
                <w:color w:val="000000"/>
                <w:lang w:val="en-US"/>
              </w:rPr>
              <w:t>4 632</w:t>
            </w:r>
          </w:p>
        </w:tc>
      </w:tr>
      <w:tr w:rsidR="00C26C37" w:rsidRPr="0039627F" w:rsidTr="002D0B5E">
        <w:trPr>
          <w:trHeight w:val="284"/>
        </w:trPr>
        <w:tc>
          <w:tcPr>
            <w:tcW w:w="3433" w:type="pct"/>
            <w:tcBorders>
              <w:bottom w:val="double" w:sz="4" w:space="0" w:color="auto"/>
            </w:tcBorders>
          </w:tcPr>
          <w:p w:rsidR="00C26C37" w:rsidRPr="0039627F" w:rsidRDefault="00C26C37" w:rsidP="002D0B5E">
            <w:pPr>
              <w:pStyle w:val="Tabletext"/>
              <w:widowControl w:val="0"/>
              <w:tabs>
                <w:tab w:val="left" w:pos="2496"/>
              </w:tabs>
              <w:ind w:hanging="36"/>
            </w:pPr>
            <w:r w:rsidRPr="0039627F">
              <w:t>Дебіторська заборгованість за продукцію, товари, роботи (Прим. 5.1</w:t>
            </w:r>
            <w:r>
              <w:t>6</w:t>
            </w:r>
            <w:r w:rsidRPr="0039627F">
              <w:t>)</w:t>
            </w:r>
          </w:p>
        </w:tc>
        <w:tc>
          <w:tcPr>
            <w:tcW w:w="695" w:type="pct"/>
            <w:tcBorders>
              <w:bottom w:val="double" w:sz="4" w:space="0" w:color="auto"/>
            </w:tcBorders>
            <w:vAlign w:val="bottom"/>
          </w:tcPr>
          <w:p w:rsidR="00C26C37" w:rsidRPr="0039627F" w:rsidRDefault="00C26C37" w:rsidP="002D0B5E">
            <w:pPr>
              <w:widowControl w:val="0"/>
              <w:spacing w:after="0" w:line="240" w:lineRule="auto"/>
              <w:jc w:val="right"/>
              <w:rPr>
                <w:color w:val="000000"/>
              </w:rPr>
            </w:pPr>
            <w:r>
              <w:rPr>
                <w:color w:val="000000"/>
                <w:lang w:val="en-US"/>
              </w:rPr>
              <w:t>295 557</w:t>
            </w:r>
          </w:p>
        </w:tc>
        <w:tc>
          <w:tcPr>
            <w:tcW w:w="872" w:type="pct"/>
            <w:tcBorders>
              <w:bottom w:val="double" w:sz="4" w:space="0" w:color="auto"/>
            </w:tcBorders>
            <w:vAlign w:val="bottom"/>
          </w:tcPr>
          <w:p w:rsidR="00C26C37" w:rsidRPr="0039627F" w:rsidRDefault="00C26C37" w:rsidP="002D0B5E">
            <w:pPr>
              <w:widowControl w:val="0"/>
              <w:spacing w:after="0" w:line="240" w:lineRule="auto"/>
              <w:jc w:val="right"/>
              <w:rPr>
                <w:color w:val="000000"/>
              </w:rPr>
            </w:pPr>
            <w:r w:rsidRPr="0059651C">
              <w:rPr>
                <w:color w:val="000000"/>
                <w:lang w:val="en-US"/>
              </w:rPr>
              <w:t>296 900</w:t>
            </w:r>
          </w:p>
        </w:tc>
      </w:tr>
      <w:tr w:rsidR="00C26C37" w:rsidRPr="0039627F" w:rsidTr="002D0B5E">
        <w:trPr>
          <w:trHeight w:val="284"/>
        </w:trPr>
        <w:tc>
          <w:tcPr>
            <w:tcW w:w="3433" w:type="pct"/>
            <w:tcBorders>
              <w:top w:val="double" w:sz="4" w:space="0" w:color="auto"/>
            </w:tcBorders>
            <w:vAlign w:val="center"/>
          </w:tcPr>
          <w:p w:rsidR="00C26C37" w:rsidRPr="0039627F" w:rsidRDefault="00C26C37" w:rsidP="002D0B5E">
            <w:pPr>
              <w:pStyle w:val="Tabletext"/>
              <w:widowControl w:val="0"/>
              <w:tabs>
                <w:tab w:val="left" w:pos="2496"/>
              </w:tabs>
              <w:ind w:hanging="36"/>
            </w:pPr>
            <w:r w:rsidRPr="0039627F">
              <w:rPr>
                <w:b/>
                <w:bCs/>
              </w:rPr>
              <w:t>Загальна сума кредитного ризику балансових фін активів</w:t>
            </w:r>
          </w:p>
        </w:tc>
        <w:tc>
          <w:tcPr>
            <w:tcW w:w="695" w:type="pct"/>
            <w:tcBorders>
              <w:top w:val="double" w:sz="4" w:space="0" w:color="auto"/>
            </w:tcBorders>
            <w:vAlign w:val="bottom"/>
          </w:tcPr>
          <w:p w:rsidR="00C26C37" w:rsidRPr="0039627F" w:rsidRDefault="00C26C37" w:rsidP="002D0B5E">
            <w:pPr>
              <w:widowControl w:val="0"/>
              <w:spacing w:after="0" w:line="240" w:lineRule="auto"/>
              <w:jc w:val="right"/>
              <w:rPr>
                <w:b/>
                <w:bCs/>
                <w:color w:val="000000"/>
              </w:rPr>
            </w:pPr>
            <w:r>
              <w:rPr>
                <w:b/>
                <w:bCs/>
                <w:color w:val="000000"/>
                <w:lang w:val="en-US"/>
              </w:rPr>
              <w:t>364 411</w:t>
            </w:r>
          </w:p>
        </w:tc>
        <w:tc>
          <w:tcPr>
            <w:tcW w:w="872" w:type="pct"/>
            <w:tcBorders>
              <w:top w:val="double" w:sz="4" w:space="0" w:color="auto"/>
            </w:tcBorders>
            <w:vAlign w:val="bottom"/>
          </w:tcPr>
          <w:p w:rsidR="00C26C37" w:rsidRPr="0039627F" w:rsidRDefault="00C26C37" w:rsidP="002D0B5E">
            <w:pPr>
              <w:widowControl w:val="0"/>
              <w:spacing w:after="0" w:line="240" w:lineRule="auto"/>
              <w:jc w:val="right"/>
              <w:rPr>
                <w:b/>
                <w:bCs/>
                <w:color w:val="000000"/>
              </w:rPr>
            </w:pPr>
            <w:r w:rsidRPr="0059651C">
              <w:rPr>
                <w:b/>
                <w:bCs/>
                <w:color w:val="000000"/>
                <w:lang w:val="en-US"/>
              </w:rPr>
              <w:t>461 532</w:t>
            </w:r>
          </w:p>
        </w:tc>
      </w:tr>
    </w:tbl>
    <w:p w:rsidR="00C26C37" w:rsidRPr="0039627F" w:rsidRDefault="00C26C37" w:rsidP="002D0B5E">
      <w:pPr>
        <w:pStyle w:val="ABC-paragrahinNotes"/>
        <w:widowControl w:val="0"/>
        <w:spacing w:after="0"/>
        <w:rPr>
          <w:lang w:val="uk-UA"/>
        </w:rPr>
      </w:pPr>
      <w:r w:rsidRPr="0039627F">
        <w:rPr>
          <w:lang w:val="uk-UA"/>
        </w:rPr>
        <w:t>Управління кредитним ризиком, пов'язаним з покупцями, здійснюється Компанією відповідно до політики, процедурам і системам контролю, встановленими щодо управління кредитним ризиком, пов'язаним з покупцями. Керівництво Компанії вважає доцільним надавати у фінансовій інформації дані про строки заборгованості та іншу інформацію про кредитний ризик. Цю інформацію подано у Примітці 5.1</w:t>
      </w:r>
      <w:r>
        <w:rPr>
          <w:lang w:val="uk-UA"/>
        </w:rPr>
        <w:t>6</w:t>
      </w:r>
      <w:r w:rsidRPr="0039627F">
        <w:rPr>
          <w:lang w:val="uk-UA"/>
        </w:rPr>
        <w:t>.</w:t>
      </w:r>
    </w:p>
    <w:p w:rsidR="00C26C37" w:rsidRPr="0039627F" w:rsidRDefault="00C26C37" w:rsidP="002D0B5E">
      <w:pPr>
        <w:pStyle w:val="ABC-paragrahinNotes"/>
        <w:widowControl w:val="0"/>
        <w:spacing w:after="0"/>
        <w:rPr>
          <w:b/>
          <w:bCs/>
          <w:i/>
          <w:iCs/>
          <w:lang w:val="uk-UA"/>
        </w:rPr>
      </w:pPr>
      <w:r w:rsidRPr="0039627F">
        <w:rPr>
          <w:b/>
          <w:bCs/>
          <w:i/>
          <w:iCs/>
          <w:lang w:val="uk-UA"/>
        </w:rPr>
        <w:t>Валютний ризик</w:t>
      </w:r>
    </w:p>
    <w:p w:rsidR="00C26C37" w:rsidRPr="0039627F" w:rsidRDefault="00C26C37" w:rsidP="002D0B5E">
      <w:pPr>
        <w:pStyle w:val="ABC-paragrahinNotes"/>
        <w:widowControl w:val="0"/>
        <w:spacing w:after="0"/>
        <w:rPr>
          <w:lang w:val="uk-UA"/>
        </w:rPr>
      </w:pPr>
      <w:r w:rsidRPr="0039627F">
        <w:rPr>
          <w:lang w:val="uk-UA"/>
        </w:rPr>
        <w:t xml:space="preserve">Відповідно до МСФЗ 7, валютний ризик виникає за фінансовими інструментами у валюті, яка не є функціональною, і є монетарними за характером; ризики, пов’язані з перерахунком валют, не враховуються. Валютний ризик виникає, переважно, по нефункціональним валютам, в яких Компанія має фінансові інструменти. </w:t>
      </w:r>
    </w:p>
    <w:p w:rsidR="00C26C37" w:rsidRDefault="00C26C37" w:rsidP="002D0B5E">
      <w:pPr>
        <w:pStyle w:val="ABC-paragrahinNotes"/>
        <w:widowControl w:val="0"/>
        <w:spacing w:after="0"/>
        <w:rPr>
          <w:lang w:val="uk-UA"/>
        </w:rPr>
      </w:pPr>
      <w:r w:rsidRPr="0039627F">
        <w:rPr>
          <w:lang w:val="uk-UA"/>
        </w:rPr>
        <w:t>У таблиці надані монетарні фінансові активи і зобов’язання Компанії за балансовою вартістю станом на звітну дату.</w:t>
      </w:r>
    </w:p>
    <w:tbl>
      <w:tblPr>
        <w:tblW w:w="9531" w:type="dxa"/>
        <w:tblInd w:w="108" w:type="dxa"/>
        <w:tblLayout w:type="fixed"/>
        <w:tblLook w:val="04A0"/>
      </w:tblPr>
      <w:tblGrid>
        <w:gridCol w:w="5279"/>
        <w:gridCol w:w="1417"/>
        <w:gridCol w:w="1417"/>
        <w:gridCol w:w="1418"/>
      </w:tblGrid>
      <w:tr w:rsidR="00C26C37" w:rsidRPr="0039627F" w:rsidTr="002D0B5E">
        <w:trPr>
          <w:trHeight w:val="270"/>
        </w:trPr>
        <w:tc>
          <w:tcPr>
            <w:tcW w:w="5279"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31.12.202</w:t>
            </w:r>
            <w:r>
              <w:rPr>
                <w:b/>
                <w:bCs/>
              </w:rPr>
              <w:t>2</w:t>
            </w:r>
          </w:p>
        </w:tc>
        <w:tc>
          <w:tcPr>
            <w:tcW w:w="1417" w:type="dxa"/>
            <w:tcBorders>
              <w:top w:val="nil"/>
              <w:left w:val="nil"/>
              <w:bottom w:val="single" w:sz="4" w:space="0" w:color="auto"/>
              <w:right w:val="nil"/>
            </w:tcBorders>
          </w:tcPr>
          <w:p w:rsidR="00C26C37" w:rsidRPr="0039627F" w:rsidRDefault="00C26C37" w:rsidP="002D0B5E">
            <w:pPr>
              <w:widowControl w:val="0"/>
              <w:spacing w:after="0" w:line="240" w:lineRule="auto"/>
              <w:jc w:val="right"/>
              <w:rPr>
                <w:b/>
                <w:bCs/>
              </w:rPr>
            </w:pPr>
            <w:r w:rsidRPr="0039627F">
              <w:rPr>
                <w:b/>
                <w:bCs/>
              </w:rPr>
              <w:t>Євро</w:t>
            </w:r>
          </w:p>
        </w:tc>
        <w:tc>
          <w:tcPr>
            <w:tcW w:w="1417" w:type="dxa"/>
            <w:tcBorders>
              <w:top w:val="nil"/>
              <w:left w:val="nil"/>
              <w:bottom w:val="single" w:sz="4" w:space="0" w:color="auto"/>
              <w:right w:val="nil"/>
            </w:tcBorders>
          </w:tcPr>
          <w:p w:rsidR="00C26C37" w:rsidRPr="0039627F" w:rsidRDefault="00C26C37" w:rsidP="002D0B5E">
            <w:pPr>
              <w:widowControl w:val="0"/>
              <w:spacing w:after="0" w:line="240" w:lineRule="auto"/>
              <w:jc w:val="right"/>
              <w:rPr>
                <w:b/>
                <w:bCs/>
              </w:rPr>
            </w:pPr>
            <w:r w:rsidRPr="0039627F">
              <w:rPr>
                <w:b/>
                <w:bCs/>
              </w:rPr>
              <w:t>Дол.США</w:t>
            </w:r>
          </w:p>
        </w:tc>
        <w:tc>
          <w:tcPr>
            <w:tcW w:w="1418" w:type="dxa"/>
            <w:tcBorders>
              <w:top w:val="nil"/>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jc w:val="right"/>
              <w:rPr>
                <w:b/>
                <w:bCs/>
              </w:rPr>
            </w:pPr>
            <w:r w:rsidRPr="0039627F">
              <w:rPr>
                <w:b/>
                <w:bCs/>
              </w:rPr>
              <w:t>Разом</w:t>
            </w:r>
          </w:p>
        </w:tc>
      </w:tr>
      <w:tr w:rsidR="00C26C37" w:rsidRPr="0039627F" w:rsidTr="002D0B5E">
        <w:trPr>
          <w:trHeight w:val="255"/>
        </w:trPr>
        <w:tc>
          <w:tcPr>
            <w:tcW w:w="5279" w:type="dxa"/>
            <w:tcBorders>
              <w:top w:val="single" w:sz="4" w:space="0" w:color="auto"/>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rPr>
                <w:b/>
                <w:bCs/>
              </w:rPr>
              <w:t>Фінансові активи</w:t>
            </w:r>
          </w:p>
        </w:tc>
        <w:tc>
          <w:tcPr>
            <w:tcW w:w="1417" w:type="dxa"/>
            <w:tcBorders>
              <w:top w:val="single" w:sz="4" w:space="0" w:color="auto"/>
              <w:left w:val="nil"/>
              <w:bottom w:val="nil"/>
              <w:right w:val="nil"/>
            </w:tcBorders>
          </w:tcPr>
          <w:p w:rsidR="00C26C37" w:rsidRPr="0039627F" w:rsidRDefault="00C26C37" w:rsidP="002D0B5E">
            <w:pPr>
              <w:widowControl w:val="0"/>
              <w:spacing w:after="0" w:line="240" w:lineRule="auto"/>
              <w:jc w:val="right"/>
            </w:pPr>
          </w:p>
        </w:tc>
        <w:tc>
          <w:tcPr>
            <w:tcW w:w="1417" w:type="dxa"/>
            <w:tcBorders>
              <w:top w:val="single" w:sz="4" w:space="0" w:color="auto"/>
              <w:left w:val="nil"/>
              <w:bottom w:val="nil"/>
              <w:right w:val="nil"/>
            </w:tcBorders>
          </w:tcPr>
          <w:p w:rsidR="00C26C37" w:rsidRPr="0039627F" w:rsidRDefault="00C26C37" w:rsidP="002D0B5E">
            <w:pPr>
              <w:widowControl w:val="0"/>
              <w:spacing w:after="0" w:line="240" w:lineRule="auto"/>
              <w:jc w:val="right"/>
            </w:pP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p>
        </w:tc>
      </w:tr>
      <w:tr w:rsidR="00C26C37" w:rsidRPr="0039627F" w:rsidTr="002D0B5E">
        <w:trPr>
          <w:trHeight w:val="270"/>
        </w:trPr>
        <w:tc>
          <w:tcPr>
            <w:tcW w:w="5279" w:type="dxa"/>
            <w:tcBorders>
              <w:top w:val="nil"/>
              <w:left w:val="nil"/>
              <w:right w:val="nil"/>
            </w:tcBorders>
            <w:shd w:val="clear" w:color="auto" w:fill="auto"/>
            <w:noWrap/>
            <w:vAlign w:val="bottom"/>
          </w:tcPr>
          <w:p w:rsidR="00C26C37" w:rsidRPr="0039627F" w:rsidRDefault="00C26C37" w:rsidP="002D0B5E">
            <w:pPr>
              <w:widowControl w:val="0"/>
              <w:spacing w:after="0" w:line="240" w:lineRule="auto"/>
            </w:pPr>
            <w:r>
              <w:t>Дебіторська заборгованість за товари, послуги (прим.5.16)</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sidRPr="001F1D79">
              <w:rPr>
                <w:color w:val="000000"/>
                <w:lang w:val="en-US"/>
              </w:rPr>
              <w:t>1 7</w:t>
            </w:r>
            <w:r>
              <w:rPr>
                <w:color w:val="000000"/>
              </w:rPr>
              <w:t>90</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Pr>
                <w:color w:val="000000"/>
              </w:rPr>
              <w:t>-</w:t>
            </w:r>
          </w:p>
        </w:tc>
        <w:tc>
          <w:tcPr>
            <w:tcW w:w="1418"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1 790</w:t>
            </w:r>
          </w:p>
        </w:tc>
      </w:tr>
      <w:tr w:rsidR="00C26C37" w:rsidRPr="0039627F" w:rsidTr="002D0B5E">
        <w:trPr>
          <w:trHeight w:val="270"/>
        </w:trPr>
        <w:tc>
          <w:tcPr>
            <w:tcW w:w="5279" w:type="dxa"/>
            <w:tcBorders>
              <w:top w:val="nil"/>
              <w:left w:val="nil"/>
              <w:right w:val="nil"/>
            </w:tcBorders>
            <w:shd w:val="clear" w:color="auto" w:fill="auto"/>
            <w:noWrap/>
            <w:vAlign w:val="bottom"/>
          </w:tcPr>
          <w:p w:rsidR="00C26C37" w:rsidRPr="0039627F" w:rsidRDefault="00C26C37" w:rsidP="002D0B5E">
            <w:pPr>
              <w:widowControl w:val="0"/>
              <w:spacing w:after="0" w:line="240" w:lineRule="auto"/>
            </w:pPr>
            <w:r w:rsidRPr="0039627F">
              <w:t xml:space="preserve">Інша фінансова </w:t>
            </w:r>
            <w:r>
              <w:t>дебіторська заборгованість (п</w:t>
            </w:r>
            <w:r w:rsidRPr="0039627F">
              <w:t>рим. 5</w:t>
            </w:r>
            <w:r>
              <w:t>.18</w:t>
            </w:r>
            <w:r w:rsidRPr="0039627F">
              <w:t xml:space="preserve"> за виключенням авансів та інших нефінансових активів)</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Pr>
                <w:color w:val="000000"/>
              </w:rPr>
              <w:t>1 367</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Pr>
                <w:color w:val="000000"/>
              </w:rPr>
              <w:t>2 085</w:t>
            </w:r>
          </w:p>
        </w:tc>
        <w:tc>
          <w:tcPr>
            <w:tcW w:w="1418"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3 452</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Pr>
                <w:b/>
                <w:bCs/>
              </w:rPr>
              <w:t>3 157</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Pr>
                <w:b/>
                <w:bCs/>
              </w:rPr>
              <w:t>2 085</w:t>
            </w:r>
          </w:p>
        </w:tc>
        <w:tc>
          <w:tcPr>
            <w:tcW w:w="1418" w:type="dxa"/>
            <w:tcBorders>
              <w:top w:val="single" w:sz="4" w:space="0" w:color="auto"/>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5 242</w:t>
            </w:r>
          </w:p>
        </w:tc>
      </w:tr>
      <w:tr w:rsidR="00C26C37" w:rsidRPr="0039627F" w:rsidTr="002D0B5E">
        <w:trPr>
          <w:trHeight w:val="255"/>
        </w:trPr>
        <w:tc>
          <w:tcPr>
            <w:tcW w:w="5279" w:type="dxa"/>
            <w:tcBorders>
              <w:top w:val="sing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Фінансові зобов’язання</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b/>
                <w:bCs/>
              </w:rPr>
            </w:pPr>
          </w:p>
        </w:tc>
      </w:tr>
      <w:tr w:rsidR="00C26C37" w:rsidRPr="0039627F" w:rsidTr="002D0B5E">
        <w:trPr>
          <w:trHeight w:val="61"/>
        </w:trPr>
        <w:tc>
          <w:tcPr>
            <w:tcW w:w="5279" w:type="dxa"/>
            <w:tcBorders>
              <w:left w:val="nil"/>
              <w:bottom w:val="nil"/>
              <w:right w:val="nil"/>
            </w:tcBorders>
            <w:shd w:val="clear" w:color="auto" w:fill="auto"/>
            <w:noWrap/>
            <w:vAlign w:val="bottom"/>
          </w:tcPr>
          <w:p w:rsidR="00C26C37" w:rsidRPr="0039627F" w:rsidRDefault="00C26C37" w:rsidP="002D0B5E">
            <w:pPr>
              <w:widowControl w:val="0"/>
              <w:spacing w:after="0" w:line="240" w:lineRule="auto"/>
            </w:pPr>
            <w:r>
              <w:t>Позикові кошти (п</w:t>
            </w:r>
            <w:r w:rsidRPr="0039627F">
              <w:t>рим.5.2</w:t>
            </w:r>
            <w:r>
              <w:t>2</w:t>
            </w:r>
            <w:r w:rsidRPr="0039627F">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t>1 047 946</w:t>
            </w:r>
          </w:p>
        </w:tc>
        <w:tc>
          <w:tcPr>
            <w:tcW w:w="1418" w:type="dxa"/>
            <w:tcBorders>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1 047 946</w:t>
            </w:r>
          </w:p>
        </w:tc>
      </w:tr>
      <w:tr w:rsidR="00C26C37" w:rsidRPr="0039627F" w:rsidTr="002D0B5E">
        <w:trPr>
          <w:trHeight w:val="142"/>
        </w:trPr>
        <w:tc>
          <w:tcPr>
            <w:tcW w:w="5279" w:type="dxa"/>
            <w:tcBorders>
              <w:left w:val="nil"/>
              <w:bottom w:val="nil"/>
              <w:right w:val="nil"/>
            </w:tcBorders>
            <w:shd w:val="clear" w:color="auto" w:fill="auto"/>
            <w:noWrap/>
            <w:vAlign w:val="bottom"/>
            <w:hideMark/>
          </w:tcPr>
          <w:p w:rsidR="00C26C37" w:rsidRPr="0039627F" w:rsidRDefault="00C26C37" w:rsidP="002D0B5E">
            <w:pPr>
              <w:widowControl w:val="0"/>
              <w:spacing w:after="0" w:line="240" w:lineRule="auto"/>
            </w:pPr>
            <w:r w:rsidRPr="0039627F">
              <w:t>З</w:t>
            </w:r>
            <w:r>
              <w:t>аборгованість за товари, роботи та послуги (п</w:t>
            </w:r>
            <w:r w:rsidRPr="0039627F">
              <w:t>рим. 5.2</w:t>
            </w:r>
            <w:r>
              <w:t>3</w:t>
            </w:r>
            <w:r w:rsidRPr="0039627F">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t>6 708</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t>13 013</w:t>
            </w:r>
          </w:p>
        </w:tc>
        <w:tc>
          <w:tcPr>
            <w:tcW w:w="1418" w:type="dxa"/>
            <w:tcBorders>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19 721</w:t>
            </w:r>
          </w:p>
        </w:tc>
      </w:tr>
      <w:tr w:rsidR="00C26C37" w:rsidRPr="0039627F" w:rsidTr="002D0B5E">
        <w:trPr>
          <w:trHeight w:val="255"/>
        </w:trPr>
        <w:tc>
          <w:tcPr>
            <w:tcW w:w="5279" w:type="dxa"/>
            <w:tcBorders>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pPr>
            <w:r w:rsidRPr="0039627F">
              <w:t xml:space="preserve">Інша фінансова </w:t>
            </w:r>
            <w:r>
              <w:t>заборгованість</w:t>
            </w:r>
            <w:r w:rsidRPr="0039627F">
              <w:t xml:space="preserve">  (</w:t>
            </w:r>
            <w:r>
              <w:t>п</w:t>
            </w:r>
            <w:r w:rsidRPr="0039627F">
              <w:t>рим.5.</w:t>
            </w:r>
            <w:r>
              <w:t>24</w:t>
            </w:r>
            <w:r w:rsidRPr="0039627F">
              <w:t>, за виключенням авансів та заборгованості за відсотками)</w:t>
            </w:r>
          </w:p>
        </w:tc>
        <w:tc>
          <w:tcPr>
            <w:tcW w:w="1417"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pPr>
            <w:r>
              <w:t>1 340</w:t>
            </w:r>
          </w:p>
        </w:tc>
        <w:tc>
          <w:tcPr>
            <w:tcW w:w="1417"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pPr>
            <w:r>
              <w:t>137</w:t>
            </w:r>
          </w:p>
        </w:tc>
        <w:tc>
          <w:tcPr>
            <w:tcW w:w="1418" w:type="dxa"/>
            <w:tcBorders>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1 477</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Pr>
                <w:b/>
                <w:bCs/>
              </w:rPr>
              <w:t>8 048</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Pr>
                <w:b/>
                <w:bCs/>
              </w:rPr>
              <w:t>1 061 096</w:t>
            </w: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1 069 144</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Чиста позиція</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Pr>
                <w:b/>
                <w:bCs/>
              </w:rPr>
              <w:t>(4 891)</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Pr>
                <w:b/>
                <w:bCs/>
              </w:rPr>
              <w:t>(1 059 011)</w:t>
            </w:r>
          </w:p>
        </w:tc>
        <w:tc>
          <w:tcPr>
            <w:tcW w:w="1418" w:type="dxa"/>
            <w:tcBorders>
              <w:top w:val="single" w:sz="4" w:space="0" w:color="auto"/>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(1 063 902)</w:t>
            </w:r>
          </w:p>
        </w:tc>
      </w:tr>
    </w:tbl>
    <w:p w:rsidR="00C26C37" w:rsidRPr="0039627F" w:rsidRDefault="00C26C37" w:rsidP="002D0B5E">
      <w:pPr>
        <w:pStyle w:val="ABC-paragrahinNotes"/>
        <w:widowControl w:val="0"/>
        <w:spacing w:after="0"/>
        <w:rPr>
          <w:lang w:val="uk-UA"/>
        </w:rPr>
      </w:pPr>
    </w:p>
    <w:tbl>
      <w:tblPr>
        <w:tblW w:w="9531" w:type="dxa"/>
        <w:tblInd w:w="108" w:type="dxa"/>
        <w:tblLayout w:type="fixed"/>
        <w:tblLook w:val="04A0"/>
      </w:tblPr>
      <w:tblGrid>
        <w:gridCol w:w="5279"/>
        <w:gridCol w:w="1417"/>
        <w:gridCol w:w="1417"/>
        <w:gridCol w:w="1418"/>
      </w:tblGrid>
      <w:tr w:rsidR="00C26C37" w:rsidRPr="0039627F" w:rsidTr="002D0B5E">
        <w:trPr>
          <w:trHeight w:val="270"/>
        </w:trPr>
        <w:tc>
          <w:tcPr>
            <w:tcW w:w="5279"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31.12.2021</w:t>
            </w:r>
          </w:p>
        </w:tc>
        <w:tc>
          <w:tcPr>
            <w:tcW w:w="1417" w:type="dxa"/>
            <w:tcBorders>
              <w:top w:val="nil"/>
              <w:left w:val="nil"/>
              <w:bottom w:val="single" w:sz="4" w:space="0" w:color="auto"/>
              <w:right w:val="nil"/>
            </w:tcBorders>
          </w:tcPr>
          <w:p w:rsidR="00C26C37" w:rsidRPr="0039627F" w:rsidRDefault="00C26C37" w:rsidP="002D0B5E">
            <w:pPr>
              <w:widowControl w:val="0"/>
              <w:spacing w:after="0" w:line="240" w:lineRule="auto"/>
              <w:jc w:val="right"/>
              <w:rPr>
                <w:b/>
                <w:bCs/>
              </w:rPr>
            </w:pPr>
            <w:r w:rsidRPr="0039627F">
              <w:rPr>
                <w:b/>
                <w:bCs/>
              </w:rPr>
              <w:t>Євро</w:t>
            </w:r>
          </w:p>
        </w:tc>
        <w:tc>
          <w:tcPr>
            <w:tcW w:w="1417" w:type="dxa"/>
            <w:tcBorders>
              <w:top w:val="nil"/>
              <w:left w:val="nil"/>
              <w:bottom w:val="single" w:sz="4" w:space="0" w:color="auto"/>
              <w:right w:val="nil"/>
            </w:tcBorders>
          </w:tcPr>
          <w:p w:rsidR="00C26C37" w:rsidRPr="0039627F" w:rsidRDefault="00C26C37" w:rsidP="002D0B5E">
            <w:pPr>
              <w:widowControl w:val="0"/>
              <w:spacing w:after="0" w:line="240" w:lineRule="auto"/>
              <w:jc w:val="right"/>
              <w:rPr>
                <w:b/>
                <w:bCs/>
              </w:rPr>
            </w:pPr>
            <w:r w:rsidRPr="0039627F">
              <w:rPr>
                <w:b/>
                <w:bCs/>
              </w:rPr>
              <w:t>Дол.США</w:t>
            </w:r>
          </w:p>
        </w:tc>
        <w:tc>
          <w:tcPr>
            <w:tcW w:w="1418" w:type="dxa"/>
            <w:tcBorders>
              <w:top w:val="nil"/>
              <w:left w:val="nil"/>
              <w:bottom w:val="single" w:sz="4" w:space="0" w:color="auto"/>
              <w:right w:val="nil"/>
            </w:tcBorders>
            <w:shd w:val="clear" w:color="auto" w:fill="auto"/>
            <w:noWrap/>
            <w:vAlign w:val="center"/>
            <w:hideMark/>
          </w:tcPr>
          <w:p w:rsidR="00C26C37" w:rsidRPr="0039627F" w:rsidRDefault="00C26C37" w:rsidP="002D0B5E">
            <w:pPr>
              <w:widowControl w:val="0"/>
              <w:spacing w:after="0" w:line="240" w:lineRule="auto"/>
              <w:jc w:val="right"/>
              <w:rPr>
                <w:b/>
                <w:bCs/>
              </w:rPr>
            </w:pPr>
            <w:r w:rsidRPr="0039627F">
              <w:rPr>
                <w:b/>
                <w:bCs/>
              </w:rPr>
              <w:t>Разом</w:t>
            </w:r>
          </w:p>
        </w:tc>
      </w:tr>
      <w:tr w:rsidR="00C26C37" w:rsidRPr="0039627F" w:rsidTr="002D0B5E">
        <w:trPr>
          <w:trHeight w:val="255"/>
        </w:trPr>
        <w:tc>
          <w:tcPr>
            <w:tcW w:w="5279" w:type="dxa"/>
            <w:tcBorders>
              <w:top w:val="single" w:sz="4" w:space="0" w:color="auto"/>
              <w:left w:val="nil"/>
              <w:bottom w:val="nil"/>
              <w:right w:val="nil"/>
            </w:tcBorders>
            <w:shd w:val="clear" w:color="auto" w:fill="auto"/>
            <w:noWrap/>
            <w:vAlign w:val="bottom"/>
          </w:tcPr>
          <w:p w:rsidR="00C26C37" w:rsidRPr="0039627F" w:rsidRDefault="00C26C37" w:rsidP="002D0B5E">
            <w:pPr>
              <w:widowControl w:val="0"/>
              <w:spacing w:after="0" w:line="240" w:lineRule="auto"/>
            </w:pPr>
            <w:r w:rsidRPr="0039627F">
              <w:rPr>
                <w:b/>
                <w:bCs/>
              </w:rPr>
              <w:t>Фінансові активи</w:t>
            </w:r>
          </w:p>
        </w:tc>
        <w:tc>
          <w:tcPr>
            <w:tcW w:w="1417" w:type="dxa"/>
            <w:tcBorders>
              <w:top w:val="single" w:sz="4" w:space="0" w:color="auto"/>
              <w:left w:val="nil"/>
              <w:bottom w:val="nil"/>
              <w:right w:val="nil"/>
            </w:tcBorders>
          </w:tcPr>
          <w:p w:rsidR="00C26C37" w:rsidRPr="0039627F" w:rsidRDefault="00C26C37" w:rsidP="002D0B5E">
            <w:pPr>
              <w:widowControl w:val="0"/>
              <w:spacing w:after="0" w:line="240" w:lineRule="auto"/>
              <w:jc w:val="right"/>
            </w:pPr>
          </w:p>
        </w:tc>
        <w:tc>
          <w:tcPr>
            <w:tcW w:w="1417" w:type="dxa"/>
            <w:tcBorders>
              <w:top w:val="single" w:sz="4" w:space="0" w:color="auto"/>
              <w:left w:val="nil"/>
              <w:bottom w:val="nil"/>
              <w:right w:val="nil"/>
            </w:tcBorders>
          </w:tcPr>
          <w:p w:rsidR="00C26C37" w:rsidRPr="0039627F" w:rsidRDefault="00C26C37" w:rsidP="002D0B5E">
            <w:pPr>
              <w:widowControl w:val="0"/>
              <w:spacing w:after="0" w:line="240" w:lineRule="auto"/>
              <w:jc w:val="right"/>
            </w:pP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pPr>
          </w:p>
        </w:tc>
      </w:tr>
      <w:tr w:rsidR="00C26C37" w:rsidRPr="0039627F" w:rsidTr="002D0B5E">
        <w:trPr>
          <w:trHeight w:val="270"/>
        </w:trPr>
        <w:tc>
          <w:tcPr>
            <w:tcW w:w="5279" w:type="dxa"/>
            <w:tcBorders>
              <w:top w:val="nil"/>
              <w:left w:val="nil"/>
              <w:right w:val="nil"/>
            </w:tcBorders>
            <w:shd w:val="clear" w:color="auto" w:fill="auto"/>
            <w:noWrap/>
            <w:vAlign w:val="bottom"/>
          </w:tcPr>
          <w:p w:rsidR="00C26C37" w:rsidRPr="0039627F" w:rsidRDefault="00C26C37" w:rsidP="002D0B5E">
            <w:pPr>
              <w:widowControl w:val="0"/>
              <w:spacing w:after="0" w:line="240" w:lineRule="auto"/>
            </w:pPr>
            <w:r w:rsidRPr="0039627F">
              <w:t xml:space="preserve">Інша фінансова </w:t>
            </w:r>
            <w:r>
              <w:t>дебіторська заборгованість</w:t>
            </w:r>
            <w:r w:rsidRPr="0039627F">
              <w:t xml:space="preserve"> (</w:t>
            </w:r>
            <w:r>
              <w:t>п</w:t>
            </w:r>
            <w:r w:rsidRPr="0039627F">
              <w:t>рим. 5</w:t>
            </w:r>
            <w:r>
              <w:t>.18</w:t>
            </w:r>
            <w:r w:rsidRPr="0039627F">
              <w:t xml:space="preserve"> за виключенням авансів та інших нефінансових активів)</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w:t>
            </w:r>
          </w:p>
        </w:tc>
        <w:tc>
          <w:tcPr>
            <w:tcW w:w="1417" w:type="dxa"/>
            <w:tcBorders>
              <w:top w:val="nil"/>
              <w:left w:val="nil"/>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7 866</w:t>
            </w:r>
          </w:p>
        </w:tc>
        <w:tc>
          <w:tcPr>
            <w:tcW w:w="1418" w:type="dxa"/>
            <w:tcBorders>
              <w:top w:val="nil"/>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7 866</w:t>
            </w:r>
          </w:p>
        </w:tc>
      </w:tr>
      <w:tr w:rsidR="00C26C37" w:rsidRPr="0039627F" w:rsidTr="002D0B5E">
        <w:trPr>
          <w:trHeight w:val="209"/>
        </w:trPr>
        <w:tc>
          <w:tcPr>
            <w:tcW w:w="5279" w:type="dxa"/>
            <w:tcBorders>
              <w:top w:val="nil"/>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pPr>
            <w:r>
              <w:t>Грошові кошти (п</w:t>
            </w:r>
            <w:r w:rsidRPr="0039627F">
              <w:t>рим. 5</w:t>
            </w:r>
            <w:r>
              <w:t>.19</w:t>
            </w:r>
            <w:r w:rsidRPr="0039627F">
              <w:t>)</w:t>
            </w:r>
          </w:p>
        </w:tc>
        <w:tc>
          <w:tcPr>
            <w:tcW w:w="1417" w:type="dxa"/>
            <w:tcBorders>
              <w:top w:val="nil"/>
              <w:left w:val="nil"/>
              <w:bottom w:val="single" w:sz="4" w:space="0" w:color="auto"/>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24</w:t>
            </w:r>
          </w:p>
        </w:tc>
        <w:tc>
          <w:tcPr>
            <w:tcW w:w="1417" w:type="dxa"/>
            <w:tcBorders>
              <w:top w:val="nil"/>
              <w:left w:val="nil"/>
              <w:bottom w:val="single" w:sz="4" w:space="0" w:color="auto"/>
              <w:right w:val="nil"/>
            </w:tcBorders>
            <w:vAlign w:val="center"/>
          </w:tcPr>
          <w:p w:rsidR="00C26C37" w:rsidRPr="0039627F" w:rsidRDefault="00C26C37" w:rsidP="002D0B5E">
            <w:pPr>
              <w:widowControl w:val="0"/>
              <w:spacing w:after="0" w:line="240" w:lineRule="auto"/>
              <w:jc w:val="right"/>
              <w:rPr>
                <w:color w:val="000000"/>
              </w:rPr>
            </w:pPr>
            <w:r w:rsidRPr="0039627F">
              <w:rPr>
                <w:color w:val="000000"/>
              </w:rPr>
              <w:t>69 819</w:t>
            </w:r>
          </w:p>
        </w:tc>
        <w:tc>
          <w:tcPr>
            <w:tcW w:w="1418" w:type="dxa"/>
            <w:tcBorders>
              <w:top w:val="nil"/>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69 843</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39627F">
              <w:rPr>
                <w:b/>
                <w:bCs/>
              </w:rPr>
              <w:t>24</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39627F">
              <w:rPr>
                <w:b/>
                <w:bCs/>
              </w:rPr>
              <w:t>77 685</w:t>
            </w:r>
          </w:p>
        </w:tc>
        <w:tc>
          <w:tcPr>
            <w:tcW w:w="1418" w:type="dxa"/>
            <w:tcBorders>
              <w:top w:val="single" w:sz="4" w:space="0" w:color="auto"/>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77 709</w:t>
            </w:r>
          </w:p>
        </w:tc>
      </w:tr>
      <w:tr w:rsidR="00C26C37" w:rsidRPr="0039627F" w:rsidTr="002D0B5E">
        <w:trPr>
          <w:trHeight w:val="255"/>
        </w:trPr>
        <w:tc>
          <w:tcPr>
            <w:tcW w:w="5279" w:type="dxa"/>
            <w:tcBorders>
              <w:top w:val="single" w:sz="4" w:space="0" w:color="auto"/>
              <w:left w:val="nil"/>
              <w:bottom w:val="nil"/>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Фінансові зобов’язання</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b/>
                <w:bCs/>
              </w:rPr>
            </w:pPr>
          </w:p>
        </w:tc>
      </w:tr>
      <w:tr w:rsidR="00C26C37" w:rsidRPr="0039627F" w:rsidTr="002D0B5E">
        <w:trPr>
          <w:trHeight w:val="61"/>
        </w:trPr>
        <w:tc>
          <w:tcPr>
            <w:tcW w:w="5279" w:type="dxa"/>
            <w:tcBorders>
              <w:left w:val="nil"/>
              <w:bottom w:val="nil"/>
              <w:right w:val="nil"/>
            </w:tcBorders>
            <w:shd w:val="clear" w:color="auto" w:fill="auto"/>
            <w:noWrap/>
            <w:vAlign w:val="bottom"/>
          </w:tcPr>
          <w:p w:rsidR="00C26C37" w:rsidRPr="0039627F" w:rsidRDefault="00C26C37" w:rsidP="002D0B5E">
            <w:pPr>
              <w:widowControl w:val="0"/>
              <w:spacing w:after="0" w:line="240" w:lineRule="auto"/>
            </w:pPr>
            <w:r>
              <w:t>Позикові кошти (п</w:t>
            </w:r>
            <w:r w:rsidRPr="0039627F">
              <w:t>рим.5.2</w:t>
            </w:r>
            <w:r>
              <w:t>2</w:t>
            </w:r>
            <w:r w:rsidRPr="0039627F">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rsidRPr="0039627F">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rsidRPr="0039627F">
              <w:t>657 898</w:t>
            </w:r>
          </w:p>
        </w:tc>
        <w:tc>
          <w:tcPr>
            <w:tcW w:w="1418" w:type="dxa"/>
            <w:tcBorders>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657 898</w:t>
            </w:r>
          </w:p>
        </w:tc>
      </w:tr>
      <w:tr w:rsidR="00C26C37" w:rsidRPr="0039627F" w:rsidTr="002D0B5E">
        <w:trPr>
          <w:trHeight w:val="142"/>
        </w:trPr>
        <w:tc>
          <w:tcPr>
            <w:tcW w:w="5279" w:type="dxa"/>
            <w:tcBorders>
              <w:left w:val="nil"/>
              <w:bottom w:val="nil"/>
              <w:right w:val="nil"/>
            </w:tcBorders>
            <w:shd w:val="clear" w:color="auto" w:fill="auto"/>
            <w:noWrap/>
            <w:vAlign w:val="bottom"/>
            <w:hideMark/>
          </w:tcPr>
          <w:p w:rsidR="00C26C37" w:rsidRPr="0039627F" w:rsidRDefault="00C26C37" w:rsidP="002D0B5E">
            <w:pPr>
              <w:widowControl w:val="0"/>
              <w:spacing w:after="0" w:line="240" w:lineRule="auto"/>
            </w:pPr>
            <w:r w:rsidRPr="0039627F">
              <w:t>З</w:t>
            </w:r>
            <w:r>
              <w:t xml:space="preserve">аборгованість за товари, роботи та послуги </w:t>
            </w:r>
            <w:r w:rsidRPr="0039627F">
              <w:t>(</w:t>
            </w:r>
            <w:r>
              <w:t>п</w:t>
            </w:r>
            <w:r w:rsidRPr="0039627F">
              <w:t>рим. 5.2</w:t>
            </w:r>
            <w:r>
              <w:t>3</w:t>
            </w:r>
            <w:r w:rsidRPr="0039627F">
              <w:t>)</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rsidRPr="0039627F">
              <w:t>6 919</w:t>
            </w:r>
          </w:p>
        </w:tc>
        <w:tc>
          <w:tcPr>
            <w:tcW w:w="1417" w:type="dxa"/>
            <w:tcBorders>
              <w:left w:val="nil"/>
              <w:right w:val="nil"/>
            </w:tcBorders>
            <w:vAlign w:val="center"/>
          </w:tcPr>
          <w:p w:rsidR="00C26C37" w:rsidRPr="0039627F" w:rsidRDefault="00C26C37" w:rsidP="002D0B5E">
            <w:pPr>
              <w:widowControl w:val="0"/>
              <w:spacing w:after="0" w:line="240" w:lineRule="auto"/>
              <w:jc w:val="right"/>
            </w:pPr>
            <w:r w:rsidRPr="0039627F">
              <w:t>3 271</w:t>
            </w:r>
          </w:p>
        </w:tc>
        <w:tc>
          <w:tcPr>
            <w:tcW w:w="1418" w:type="dxa"/>
            <w:tcBorders>
              <w:left w:val="nil"/>
              <w:right w:val="nil"/>
            </w:tcBorders>
            <w:shd w:val="clear" w:color="auto" w:fill="auto"/>
            <w:noWrap/>
            <w:vAlign w:val="center"/>
          </w:tcPr>
          <w:p w:rsidR="00C26C37" w:rsidRPr="0039627F" w:rsidRDefault="00C26C37" w:rsidP="002D0B5E">
            <w:pPr>
              <w:widowControl w:val="0"/>
              <w:spacing w:after="0" w:line="240" w:lineRule="auto"/>
              <w:jc w:val="right"/>
              <w:rPr>
                <w:b/>
              </w:rPr>
            </w:pPr>
          </w:p>
        </w:tc>
      </w:tr>
      <w:tr w:rsidR="00C26C37" w:rsidRPr="0039627F" w:rsidTr="002D0B5E">
        <w:trPr>
          <w:trHeight w:val="255"/>
        </w:trPr>
        <w:tc>
          <w:tcPr>
            <w:tcW w:w="5279" w:type="dxa"/>
            <w:tcBorders>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pPr>
            <w:r w:rsidRPr="0039627F">
              <w:t xml:space="preserve">Інша фінансова </w:t>
            </w:r>
            <w:r>
              <w:t>заборгованість</w:t>
            </w:r>
            <w:r w:rsidRPr="0039627F">
              <w:t xml:space="preserve">  (</w:t>
            </w:r>
            <w:r>
              <w:t>п</w:t>
            </w:r>
            <w:r w:rsidRPr="0039627F">
              <w:t>рим.5.</w:t>
            </w:r>
            <w:r>
              <w:t>24</w:t>
            </w:r>
            <w:r w:rsidRPr="0039627F">
              <w:t>, за виключенням авансів та заборгованості за відсотками)</w:t>
            </w:r>
          </w:p>
        </w:tc>
        <w:tc>
          <w:tcPr>
            <w:tcW w:w="1417"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pPr>
            <w:r w:rsidRPr="0039627F">
              <w:t>-</w:t>
            </w:r>
          </w:p>
        </w:tc>
        <w:tc>
          <w:tcPr>
            <w:tcW w:w="1417" w:type="dxa"/>
            <w:tcBorders>
              <w:left w:val="nil"/>
              <w:bottom w:val="single" w:sz="4" w:space="0" w:color="auto"/>
              <w:right w:val="nil"/>
            </w:tcBorders>
            <w:vAlign w:val="center"/>
          </w:tcPr>
          <w:p w:rsidR="00C26C37" w:rsidRPr="0039627F" w:rsidRDefault="00C26C37" w:rsidP="002D0B5E">
            <w:pPr>
              <w:widowControl w:val="0"/>
              <w:spacing w:after="0" w:line="240" w:lineRule="auto"/>
              <w:jc w:val="right"/>
            </w:pPr>
            <w:r w:rsidRPr="0039627F">
              <w:t>135</w:t>
            </w:r>
          </w:p>
        </w:tc>
        <w:tc>
          <w:tcPr>
            <w:tcW w:w="1418" w:type="dxa"/>
            <w:tcBorders>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rPr>
            </w:pPr>
            <w:r>
              <w:rPr>
                <w:b/>
              </w:rPr>
              <w:t>135</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Разом</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6 919</w:t>
            </w:r>
          </w:p>
        </w:tc>
        <w:tc>
          <w:tcPr>
            <w:tcW w:w="1417" w:type="dxa"/>
            <w:tcBorders>
              <w:top w:val="single" w:sz="4" w:space="0" w:color="auto"/>
              <w:left w:val="nil"/>
              <w:bottom w:val="nil"/>
              <w:right w:val="nil"/>
            </w:tcBorders>
            <w:vAlign w:val="center"/>
          </w:tcPr>
          <w:p w:rsidR="00C26C37" w:rsidRPr="0039627F" w:rsidRDefault="00C26C37" w:rsidP="002D0B5E">
            <w:pPr>
              <w:widowControl w:val="0"/>
              <w:spacing w:after="0" w:line="240" w:lineRule="auto"/>
              <w:jc w:val="right"/>
              <w:rPr>
                <w:b/>
                <w:bCs/>
              </w:rPr>
            </w:pPr>
            <w:r w:rsidRPr="0039627F">
              <w:rPr>
                <w:b/>
                <w:bCs/>
              </w:rPr>
              <w:t>661 304</w:t>
            </w:r>
          </w:p>
        </w:tc>
        <w:tc>
          <w:tcPr>
            <w:tcW w:w="1418" w:type="dxa"/>
            <w:tcBorders>
              <w:top w:val="single" w:sz="4" w:space="0" w:color="auto"/>
              <w:left w:val="nil"/>
              <w:bottom w:val="nil"/>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668 223</w:t>
            </w:r>
          </w:p>
        </w:tc>
      </w:tr>
      <w:tr w:rsidR="00C26C37" w:rsidRPr="0039627F" w:rsidTr="002D0B5E">
        <w:trPr>
          <w:trHeight w:val="255"/>
        </w:trPr>
        <w:tc>
          <w:tcPr>
            <w:tcW w:w="5279" w:type="dxa"/>
            <w:tcBorders>
              <w:top w:val="single" w:sz="4" w:space="0" w:color="auto"/>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Чиста позиція</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39627F">
              <w:rPr>
                <w:b/>
                <w:bCs/>
              </w:rPr>
              <w:t>(6 895)</w:t>
            </w:r>
          </w:p>
        </w:tc>
        <w:tc>
          <w:tcPr>
            <w:tcW w:w="1417" w:type="dxa"/>
            <w:tcBorders>
              <w:top w:val="single" w:sz="4" w:space="0" w:color="auto"/>
              <w:left w:val="nil"/>
              <w:bottom w:val="single" w:sz="4" w:space="0" w:color="auto"/>
              <w:right w:val="nil"/>
            </w:tcBorders>
            <w:vAlign w:val="center"/>
          </w:tcPr>
          <w:p w:rsidR="00C26C37" w:rsidRPr="0039627F" w:rsidRDefault="00C26C37" w:rsidP="002D0B5E">
            <w:pPr>
              <w:widowControl w:val="0"/>
              <w:spacing w:after="0" w:line="240" w:lineRule="auto"/>
              <w:jc w:val="right"/>
              <w:rPr>
                <w:b/>
                <w:bCs/>
              </w:rPr>
            </w:pPr>
            <w:r w:rsidRPr="0039627F">
              <w:rPr>
                <w:b/>
                <w:bCs/>
              </w:rPr>
              <w:t>(583 619)</w:t>
            </w:r>
          </w:p>
        </w:tc>
        <w:tc>
          <w:tcPr>
            <w:tcW w:w="1418" w:type="dxa"/>
            <w:tcBorders>
              <w:top w:val="single" w:sz="4" w:space="0" w:color="auto"/>
              <w:left w:val="nil"/>
              <w:bottom w:val="single" w:sz="4" w:space="0" w:color="auto"/>
              <w:right w:val="nil"/>
            </w:tcBorders>
            <w:shd w:val="clear" w:color="auto" w:fill="auto"/>
            <w:noWrap/>
            <w:vAlign w:val="center"/>
          </w:tcPr>
          <w:p w:rsidR="00C26C37" w:rsidRPr="0039627F" w:rsidRDefault="00C26C37" w:rsidP="002D0B5E">
            <w:pPr>
              <w:widowControl w:val="0"/>
              <w:spacing w:after="0" w:line="240" w:lineRule="auto"/>
              <w:jc w:val="right"/>
              <w:rPr>
                <w:b/>
                <w:bCs/>
              </w:rPr>
            </w:pPr>
            <w:r>
              <w:rPr>
                <w:b/>
                <w:bCs/>
              </w:rPr>
              <w:t>(590 514)</w:t>
            </w:r>
          </w:p>
        </w:tc>
      </w:tr>
    </w:tbl>
    <w:p w:rsidR="00C26C37" w:rsidRPr="0039627F" w:rsidRDefault="00C26C37" w:rsidP="002D0B5E">
      <w:pPr>
        <w:pStyle w:val="ABC-paragrahinNotes"/>
        <w:widowControl w:val="0"/>
        <w:spacing w:after="0"/>
        <w:rPr>
          <w:lang w:val="uk-UA"/>
        </w:rPr>
      </w:pPr>
      <w:r w:rsidRPr="0039627F">
        <w:rPr>
          <w:lang w:val="uk-UA"/>
        </w:rPr>
        <w:t>Нижче відображено чутливість прибутку Компанії до оподаткування та капіталу до можливої помірної зміни обмінного курсу, при незмінних інших складових:</w:t>
      </w:r>
    </w:p>
    <w:tbl>
      <w:tblPr>
        <w:tblW w:w="9588" w:type="dxa"/>
        <w:tblInd w:w="108" w:type="dxa"/>
        <w:tblLayout w:type="fixed"/>
        <w:tblLook w:val="04A0"/>
      </w:tblPr>
      <w:tblGrid>
        <w:gridCol w:w="5076"/>
        <w:gridCol w:w="281"/>
        <w:gridCol w:w="2116"/>
        <w:gridCol w:w="2115"/>
      </w:tblGrid>
      <w:tr w:rsidR="00C26C37" w:rsidRPr="0039627F" w:rsidTr="002D0B5E">
        <w:trPr>
          <w:trHeight w:val="259"/>
        </w:trPr>
        <w:tc>
          <w:tcPr>
            <w:tcW w:w="5076"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Вплив на прибуток до оподаткування і капітал</w:t>
            </w:r>
          </w:p>
        </w:tc>
        <w:tc>
          <w:tcPr>
            <w:tcW w:w="281" w:type="dxa"/>
            <w:tcBorders>
              <w:top w:val="nil"/>
              <w:left w:val="nil"/>
              <w:bottom w:val="single" w:sz="4" w:space="0" w:color="auto"/>
              <w:right w:val="nil"/>
            </w:tcBorders>
          </w:tcPr>
          <w:p w:rsidR="00C26C37" w:rsidRPr="0039627F" w:rsidRDefault="00C26C37" w:rsidP="002D0B5E">
            <w:pPr>
              <w:widowControl w:val="0"/>
              <w:spacing w:after="0" w:line="240" w:lineRule="auto"/>
              <w:jc w:val="center"/>
              <w:rPr>
                <w:b/>
                <w:bCs/>
              </w:rPr>
            </w:pPr>
          </w:p>
        </w:tc>
        <w:tc>
          <w:tcPr>
            <w:tcW w:w="2116"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jc w:val="center"/>
              <w:rPr>
                <w:b/>
                <w:bCs/>
                <w:sz w:val="16"/>
                <w:szCs w:val="16"/>
              </w:rPr>
            </w:pPr>
            <w:r>
              <w:rPr>
                <w:b/>
                <w:bCs/>
                <w:sz w:val="16"/>
                <w:szCs w:val="16"/>
              </w:rPr>
              <w:t>За 2022</w:t>
            </w:r>
            <w:r w:rsidRPr="0039627F">
              <w:rPr>
                <w:b/>
                <w:bCs/>
                <w:sz w:val="16"/>
                <w:szCs w:val="16"/>
              </w:rPr>
              <w:t xml:space="preserve"> рік, дол. США</w:t>
            </w:r>
          </w:p>
        </w:tc>
        <w:tc>
          <w:tcPr>
            <w:tcW w:w="2115"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rPr>
                <w:b/>
                <w:bCs/>
                <w:sz w:val="16"/>
                <w:szCs w:val="16"/>
              </w:rPr>
            </w:pPr>
            <w:r w:rsidRPr="0039627F">
              <w:rPr>
                <w:b/>
                <w:bCs/>
                <w:sz w:val="16"/>
                <w:szCs w:val="16"/>
              </w:rPr>
              <w:t>За 2021 рік, дол. США</w:t>
            </w:r>
          </w:p>
        </w:tc>
      </w:tr>
      <w:tr w:rsidR="00C26C37" w:rsidRPr="0039627F" w:rsidTr="002D0B5E">
        <w:trPr>
          <w:trHeight w:val="245"/>
        </w:trPr>
        <w:tc>
          <w:tcPr>
            <w:tcW w:w="5076" w:type="dxa"/>
            <w:tcBorders>
              <w:top w:val="nil"/>
              <w:left w:val="nil"/>
              <w:right w:val="nil"/>
            </w:tcBorders>
            <w:shd w:val="clear" w:color="auto" w:fill="auto"/>
            <w:noWrap/>
            <w:vAlign w:val="bottom"/>
            <w:hideMark/>
          </w:tcPr>
          <w:p w:rsidR="00C26C37" w:rsidRPr="0039627F" w:rsidRDefault="00C26C37" w:rsidP="002D0B5E">
            <w:pPr>
              <w:widowControl w:val="0"/>
              <w:spacing w:after="0" w:line="240" w:lineRule="auto"/>
            </w:pPr>
            <w:r w:rsidRPr="0039627F">
              <w:t>Збільшення валютного курсу на 5%</w:t>
            </w:r>
          </w:p>
        </w:tc>
        <w:tc>
          <w:tcPr>
            <w:tcW w:w="281" w:type="dxa"/>
            <w:tcBorders>
              <w:top w:val="nil"/>
              <w:left w:val="nil"/>
              <w:right w:val="nil"/>
            </w:tcBorders>
            <w:vAlign w:val="bottom"/>
          </w:tcPr>
          <w:p w:rsidR="00C26C37" w:rsidRPr="0039627F" w:rsidRDefault="00C26C37" w:rsidP="002D0B5E">
            <w:pPr>
              <w:widowControl w:val="0"/>
              <w:spacing w:after="0" w:line="240" w:lineRule="auto"/>
              <w:jc w:val="right"/>
            </w:pPr>
          </w:p>
        </w:tc>
        <w:tc>
          <w:tcPr>
            <w:tcW w:w="2116" w:type="dxa"/>
            <w:tcBorders>
              <w:top w:val="nil"/>
              <w:left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w:t>
            </w:r>
            <w:r>
              <w:t>52 951</w:t>
            </w:r>
            <w:r w:rsidRPr="0039627F">
              <w:t>)</w:t>
            </w:r>
          </w:p>
        </w:tc>
        <w:tc>
          <w:tcPr>
            <w:tcW w:w="2115" w:type="dxa"/>
            <w:tcBorders>
              <w:top w:val="nil"/>
              <w:left w:val="nil"/>
              <w:right w:val="nil"/>
            </w:tcBorders>
            <w:vAlign w:val="bottom"/>
          </w:tcPr>
          <w:p w:rsidR="00C26C37" w:rsidRPr="0039627F" w:rsidRDefault="00C26C37" w:rsidP="002D0B5E">
            <w:pPr>
              <w:widowControl w:val="0"/>
              <w:spacing w:after="0" w:line="240" w:lineRule="auto"/>
              <w:jc w:val="center"/>
            </w:pPr>
            <w:r w:rsidRPr="0039627F">
              <w:t>(29 181)</w:t>
            </w:r>
          </w:p>
        </w:tc>
      </w:tr>
      <w:tr w:rsidR="00C26C37" w:rsidRPr="0039627F" w:rsidTr="002D0B5E">
        <w:trPr>
          <w:trHeight w:val="259"/>
        </w:trPr>
        <w:tc>
          <w:tcPr>
            <w:tcW w:w="5076" w:type="dxa"/>
            <w:tcBorders>
              <w:top w:val="nil"/>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pPr>
            <w:r w:rsidRPr="0039627F">
              <w:t>Зменшення валютного курсу на 5%</w:t>
            </w:r>
          </w:p>
        </w:tc>
        <w:tc>
          <w:tcPr>
            <w:tcW w:w="281"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right"/>
            </w:pPr>
          </w:p>
        </w:tc>
        <w:tc>
          <w:tcPr>
            <w:tcW w:w="2116" w:type="dxa"/>
            <w:tcBorders>
              <w:top w:val="nil"/>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jc w:val="center"/>
            </w:pPr>
            <w:r>
              <w:t>52 951</w:t>
            </w:r>
          </w:p>
        </w:tc>
        <w:tc>
          <w:tcPr>
            <w:tcW w:w="2115"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pPr>
            <w:r w:rsidRPr="0039627F">
              <w:t>29 181</w:t>
            </w:r>
          </w:p>
        </w:tc>
      </w:tr>
      <w:tr w:rsidR="00C26C37" w:rsidRPr="0039627F" w:rsidTr="002D0B5E">
        <w:trPr>
          <w:trHeight w:val="259"/>
        </w:trPr>
        <w:tc>
          <w:tcPr>
            <w:tcW w:w="5076"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rPr>
                <w:b/>
                <w:bCs/>
              </w:rPr>
            </w:pPr>
            <w:r w:rsidRPr="0039627F">
              <w:rPr>
                <w:b/>
                <w:bCs/>
              </w:rPr>
              <w:t>Вплив на прибуток до оподаткування і капітал</w:t>
            </w:r>
          </w:p>
        </w:tc>
        <w:tc>
          <w:tcPr>
            <w:tcW w:w="281" w:type="dxa"/>
            <w:tcBorders>
              <w:top w:val="nil"/>
              <w:left w:val="nil"/>
              <w:bottom w:val="single" w:sz="4" w:space="0" w:color="auto"/>
              <w:right w:val="nil"/>
            </w:tcBorders>
          </w:tcPr>
          <w:p w:rsidR="00C26C37" w:rsidRPr="0039627F" w:rsidRDefault="00C26C37" w:rsidP="002D0B5E">
            <w:pPr>
              <w:widowControl w:val="0"/>
              <w:spacing w:after="0" w:line="240" w:lineRule="auto"/>
              <w:jc w:val="center"/>
              <w:rPr>
                <w:b/>
                <w:bCs/>
              </w:rPr>
            </w:pPr>
          </w:p>
        </w:tc>
        <w:tc>
          <w:tcPr>
            <w:tcW w:w="2116" w:type="dxa"/>
            <w:tcBorders>
              <w:top w:val="nil"/>
              <w:left w:val="nil"/>
              <w:bottom w:val="single" w:sz="4" w:space="0" w:color="auto"/>
              <w:right w:val="nil"/>
            </w:tcBorders>
            <w:shd w:val="clear" w:color="auto" w:fill="auto"/>
            <w:noWrap/>
            <w:vAlign w:val="bottom"/>
            <w:hideMark/>
          </w:tcPr>
          <w:p w:rsidR="00C26C37" w:rsidRPr="0039627F" w:rsidRDefault="00C26C37" w:rsidP="002D0B5E">
            <w:pPr>
              <w:widowControl w:val="0"/>
              <w:spacing w:after="0" w:line="240" w:lineRule="auto"/>
              <w:jc w:val="center"/>
              <w:rPr>
                <w:b/>
                <w:bCs/>
                <w:sz w:val="16"/>
                <w:szCs w:val="16"/>
              </w:rPr>
            </w:pPr>
            <w:r>
              <w:rPr>
                <w:b/>
                <w:bCs/>
                <w:sz w:val="16"/>
                <w:szCs w:val="16"/>
              </w:rPr>
              <w:t>За 2022</w:t>
            </w:r>
            <w:r w:rsidRPr="0039627F">
              <w:rPr>
                <w:b/>
                <w:bCs/>
                <w:sz w:val="16"/>
                <w:szCs w:val="16"/>
              </w:rPr>
              <w:t xml:space="preserve"> рік, євро</w:t>
            </w:r>
          </w:p>
        </w:tc>
        <w:tc>
          <w:tcPr>
            <w:tcW w:w="2115"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rPr>
                <w:b/>
                <w:bCs/>
                <w:sz w:val="16"/>
                <w:szCs w:val="16"/>
              </w:rPr>
            </w:pPr>
            <w:r w:rsidRPr="0039627F">
              <w:rPr>
                <w:b/>
                <w:bCs/>
                <w:sz w:val="16"/>
                <w:szCs w:val="16"/>
              </w:rPr>
              <w:t>За 2021 рік, євро</w:t>
            </w:r>
          </w:p>
        </w:tc>
      </w:tr>
      <w:tr w:rsidR="00C26C37" w:rsidRPr="0039627F" w:rsidTr="002D0B5E">
        <w:trPr>
          <w:trHeight w:val="245"/>
        </w:trPr>
        <w:tc>
          <w:tcPr>
            <w:tcW w:w="5076" w:type="dxa"/>
            <w:tcBorders>
              <w:top w:val="nil"/>
              <w:left w:val="nil"/>
              <w:right w:val="nil"/>
            </w:tcBorders>
            <w:shd w:val="clear" w:color="auto" w:fill="auto"/>
            <w:noWrap/>
            <w:vAlign w:val="bottom"/>
            <w:hideMark/>
          </w:tcPr>
          <w:p w:rsidR="00C26C37" w:rsidRPr="0039627F" w:rsidRDefault="00C26C37" w:rsidP="002D0B5E">
            <w:pPr>
              <w:widowControl w:val="0"/>
              <w:spacing w:after="0" w:line="240" w:lineRule="auto"/>
            </w:pPr>
            <w:r w:rsidRPr="0039627F">
              <w:t>Збільшення валютного курсу на 5%</w:t>
            </w:r>
          </w:p>
        </w:tc>
        <w:tc>
          <w:tcPr>
            <w:tcW w:w="281" w:type="dxa"/>
            <w:tcBorders>
              <w:top w:val="nil"/>
              <w:left w:val="nil"/>
              <w:right w:val="nil"/>
            </w:tcBorders>
            <w:vAlign w:val="bottom"/>
          </w:tcPr>
          <w:p w:rsidR="00C26C37" w:rsidRPr="0039627F" w:rsidRDefault="00C26C37" w:rsidP="002D0B5E">
            <w:pPr>
              <w:widowControl w:val="0"/>
              <w:spacing w:after="0" w:line="240" w:lineRule="auto"/>
              <w:jc w:val="right"/>
            </w:pPr>
          </w:p>
        </w:tc>
        <w:tc>
          <w:tcPr>
            <w:tcW w:w="2116" w:type="dxa"/>
            <w:tcBorders>
              <w:top w:val="nil"/>
              <w:left w:val="nil"/>
              <w:right w:val="nil"/>
            </w:tcBorders>
            <w:shd w:val="clear" w:color="auto" w:fill="auto"/>
            <w:noWrap/>
            <w:vAlign w:val="bottom"/>
          </w:tcPr>
          <w:p w:rsidR="00C26C37" w:rsidRPr="0039627F" w:rsidRDefault="00C26C37" w:rsidP="002D0B5E">
            <w:pPr>
              <w:widowControl w:val="0"/>
              <w:spacing w:after="0" w:line="240" w:lineRule="auto"/>
              <w:jc w:val="center"/>
            </w:pPr>
            <w:r w:rsidRPr="0039627F">
              <w:t>(</w:t>
            </w:r>
            <w:r>
              <w:t>245</w:t>
            </w:r>
            <w:r w:rsidRPr="0039627F">
              <w:t>)</w:t>
            </w:r>
          </w:p>
        </w:tc>
        <w:tc>
          <w:tcPr>
            <w:tcW w:w="2115" w:type="dxa"/>
            <w:tcBorders>
              <w:top w:val="nil"/>
              <w:left w:val="nil"/>
              <w:right w:val="nil"/>
            </w:tcBorders>
            <w:vAlign w:val="bottom"/>
          </w:tcPr>
          <w:p w:rsidR="00C26C37" w:rsidRPr="0039627F" w:rsidRDefault="00C26C37" w:rsidP="002D0B5E">
            <w:pPr>
              <w:widowControl w:val="0"/>
              <w:spacing w:after="0" w:line="240" w:lineRule="auto"/>
              <w:jc w:val="center"/>
            </w:pPr>
            <w:r w:rsidRPr="0039627F">
              <w:t>(345)</w:t>
            </w:r>
          </w:p>
        </w:tc>
      </w:tr>
      <w:tr w:rsidR="00C26C37" w:rsidRPr="0039627F" w:rsidTr="002D0B5E">
        <w:trPr>
          <w:trHeight w:val="259"/>
        </w:trPr>
        <w:tc>
          <w:tcPr>
            <w:tcW w:w="5076" w:type="dxa"/>
            <w:tcBorders>
              <w:top w:val="nil"/>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pPr>
            <w:r w:rsidRPr="0039627F">
              <w:t>Зменшення валютного курсу на 5%</w:t>
            </w:r>
          </w:p>
        </w:tc>
        <w:tc>
          <w:tcPr>
            <w:tcW w:w="281"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right"/>
            </w:pPr>
          </w:p>
        </w:tc>
        <w:tc>
          <w:tcPr>
            <w:tcW w:w="2116" w:type="dxa"/>
            <w:tcBorders>
              <w:top w:val="nil"/>
              <w:left w:val="nil"/>
              <w:bottom w:val="single" w:sz="4" w:space="0" w:color="auto"/>
              <w:right w:val="nil"/>
            </w:tcBorders>
            <w:shd w:val="clear" w:color="auto" w:fill="auto"/>
            <w:noWrap/>
            <w:vAlign w:val="bottom"/>
          </w:tcPr>
          <w:p w:rsidR="00C26C37" w:rsidRPr="0039627F" w:rsidRDefault="00C26C37" w:rsidP="002D0B5E">
            <w:pPr>
              <w:widowControl w:val="0"/>
              <w:spacing w:after="0" w:line="240" w:lineRule="auto"/>
              <w:jc w:val="center"/>
            </w:pPr>
            <w:r>
              <w:t>245</w:t>
            </w:r>
          </w:p>
        </w:tc>
        <w:tc>
          <w:tcPr>
            <w:tcW w:w="2115" w:type="dxa"/>
            <w:tcBorders>
              <w:top w:val="nil"/>
              <w:left w:val="nil"/>
              <w:bottom w:val="single" w:sz="4" w:space="0" w:color="auto"/>
              <w:right w:val="nil"/>
            </w:tcBorders>
            <w:vAlign w:val="bottom"/>
          </w:tcPr>
          <w:p w:rsidR="00C26C37" w:rsidRPr="0039627F" w:rsidRDefault="00C26C37" w:rsidP="002D0B5E">
            <w:pPr>
              <w:widowControl w:val="0"/>
              <w:spacing w:after="0" w:line="240" w:lineRule="auto"/>
              <w:jc w:val="center"/>
            </w:pPr>
            <w:r w:rsidRPr="0039627F">
              <w:t>345</w:t>
            </w:r>
          </w:p>
        </w:tc>
      </w:tr>
    </w:tbl>
    <w:p w:rsidR="00C26C37" w:rsidRPr="0039627F" w:rsidRDefault="00C26C37" w:rsidP="002D0B5E">
      <w:pPr>
        <w:widowControl w:val="0"/>
        <w:spacing w:after="0" w:line="240" w:lineRule="auto"/>
        <w:jc w:val="both"/>
        <w:rPr>
          <w:b/>
          <w:bCs/>
          <w:i/>
          <w:iCs/>
        </w:rPr>
      </w:pPr>
      <w:r w:rsidRPr="0039627F">
        <w:rPr>
          <w:b/>
          <w:bCs/>
          <w:i/>
          <w:iCs/>
        </w:rPr>
        <w:t>Ризик ліквідності</w:t>
      </w:r>
    </w:p>
    <w:p w:rsidR="00C26C37" w:rsidRPr="0039627F" w:rsidRDefault="00C26C37" w:rsidP="002D0B5E">
      <w:pPr>
        <w:widowControl w:val="0"/>
        <w:spacing w:after="0" w:line="240" w:lineRule="auto"/>
        <w:jc w:val="both"/>
        <w:rPr>
          <w:rFonts w:ascii="HelveticaNeue-Thin Cyr" w:hAnsi="HelveticaNeue-Thin Cyr" w:cs="HelveticaNeue-Thin Cyr"/>
        </w:rPr>
      </w:pPr>
      <w:r w:rsidRPr="0039627F">
        <w:rPr>
          <w:color w:val="000000"/>
        </w:rPr>
        <w:t xml:space="preserve">Ризик втрати ліквідності являє собою ризик того, що </w:t>
      </w:r>
      <w:r w:rsidRPr="0039627F">
        <w:t xml:space="preserve">Компанія </w:t>
      </w:r>
      <w:r w:rsidRPr="0039627F">
        <w:rPr>
          <w:color w:val="000000"/>
        </w:rPr>
        <w:t xml:space="preserve">не зможе оплатити свої зобов'язання при настанні строку їх погашення. </w:t>
      </w:r>
      <w:r w:rsidRPr="0039627F">
        <w:t xml:space="preserve">Компанія </w:t>
      </w:r>
      <w:r w:rsidRPr="0039627F">
        <w:rPr>
          <w:rFonts w:ascii="HelveticaNeue-Thin Cyr" w:hAnsi="HelveticaNeue-Thin Cyr" w:cs="HelveticaNeue-Thin Cyr"/>
        </w:rPr>
        <w:t xml:space="preserve">здійснює контроль над ризиком дефіциту грошових коштів, використовуючи інструмент планування поточної ліквідності.Метою </w:t>
      </w:r>
      <w:r w:rsidRPr="0039627F">
        <w:t xml:space="preserve">Компанії </w:t>
      </w:r>
      <w:r w:rsidRPr="0039627F">
        <w:rPr>
          <w:rFonts w:ascii="HelveticaNeue-Thin Cyr" w:hAnsi="HelveticaNeue-Thin Cyr" w:cs="HelveticaNeue-Thin Cyr"/>
        </w:rPr>
        <w:t xml:space="preserve">є підтримка балансу між безперервністю фінансування та гнучкістю шляхом використання банківських овердрафтів, банківських кредитів, фінансової оренди. Відповідно до політики </w:t>
      </w:r>
      <w:r w:rsidRPr="0039627F">
        <w:t>Компанії</w:t>
      </w:r>
      <w:r w:rsidRPr="0039627F">
        <w:rPr>
          <w:rFonts w:ascii="HelveticaNeue-Thin Cyr" w:hAnsi="HelveticaNeue-Thin Cyr" w:cs="HelveticaNeue-Thin Cyr"/>
        </w:rPr>
        <w:t xml:space="preserve">, протягом наступних 12 місяців повинна підлягати погашенню не більше 25% заборгованості. </w:t>
      </w:r>
    </w:p>
    <w:p w:rsidR="00C26C37" w:rsidRPr="0039627F" w:rsidRDefault="00C26C37" w:rsidP="002D0B5E">
      <w:pPr>
        <w:widowControl w:val="0"/>
        <w:spacing w:after="0" w:line="240" w:lineRule="auto"/>
        <w:jc w:val="both"/>
        <w:rPr>
          <w:rFonts w:ascii="HelveticaNeue-Thin Cyr" w:hAnsi="HelveticaNeue-Thin Cyr" w:cs="HelveticaNeue-Thin Cyr"/>
        </w:rPr>
      </w:pPr>
      <w:r w:rsidRPr="0039627F">
        <w:t xml:space="preserve">Компанія </w:t>
      </w:r>
      <w:r w:rsidRPr="0039627F">
        <w:rPr>
          <w:rFonts w:ascii="HelveticaNeue-Thin Cyr" w:hAnsi="HelveticaNeue-Thin Cyr" w:cs="HelveticaNeue-Thin Cyr"/>
        </w:rPr>
        <w:t xml:space="preserve">проаналізувала концентрацію ризику щодо рефінансування своєї заборгованості і прийшла до висновку, що вона є низькою. </w:t>
      </w:r>
      <w:r w:rsidRPr="0039627F">
        <w:t xml:space="preserve">Компанія </w:t>
      </w:r>
      <w:r w:rsidRPr="0039627F">
        <w:rPr>
          <w:rFonts w:ascii="HelveticaNeue-Thin Cyr" w:hAnsi="HelveticaNeue-Thin Cyr" w:cs="HelveticaNeue-Thin Cyr"/>
        </w:rPr>
        <w:t>має доступ до джерел фінансування в достатньому обсязі, а терміни погашення заборгованості, що підлягає виплаті протягом 12 місяців, за домовленістю з поточними кредиторами можуть бути перенесені на більш пізні дати.</w:t>
      </w:r>
    </w:p>
    <w:p w:rsidR="00C26C37" w:rsidRPr="0039627F" w:rsidRDefault="00C26C37" w:rsidP="002D0B5E">
      <w:pPr>
        <w:widowControl w:val="0"/>
        <w:spacing w:after="0" w:line="240" w:lineRule="auto"/>
        <w:jc w:val="both"/>
      </w:pPr>
      <w:r w:rsidRPr="0039627F">
        <w:t>Суми у таблиці аналізу за строками – це грошові потоки за угодами:</w:t>
      </w:r>
    </w:p>
    <w:p w:rsidR="00C26C37" w:rsidRPr="0039627F" w:rsidRDefault="00C26C37" w:rsidP="002D0B5E">
      <w:pPr>
        <w:widowControl w:val="0"/>
        <w:spacing w:after="0" w:line="240" w:lineRule="auto"/>
        <w:jc w:val="both"/>
      </w:pPr>
      <w:r>
        <w:t>С</w:t>
      </w:r>
      <w:r w:rsidRPr="0039627F">
        <w:t>таном на 31.12.2022 р.:</w:t>
      </w:r>
    </w:p>
    <w:tbl>
      <w:tblPr>
        <w:tblW w:w="9639" w:type="dxa"/>
        <w:tblInd w:w="56" w:type="dxa"/>
        <w:tblCellMar>
          <w:left w:w="56" w:type="dxa"/>
          <w:right w:w="56" w:type="dxa"/>
        </w:tblCellMar>
        <w:tblLook w:val="0000"/>
      </w:tblPr>
      <w:tblGrid>
        <w:gridCol w:w="4678"/>
        <w:gridCol w:w="1417"/>
        <w:gridCol w:w="1128"/>
        <w:gridCol w:w="1424"/>
        <w:gridCol w:w="992"/>
      </w:tblGrid>
      <w:tr w:rsidR="00C26C37" w:rsidRPr="0039627F" w:rsidTr="002D0B5E">
        <w:trPr>
          <w:trHeight w:val="255"/>
        </w:trPr>
        <w:tc>
          <w:tcPr>
            <w:tcW w:w="4678" w:type="dxa"/>
            <w:tcBorders>
              <w:top w:val="single" w:sz="4" w:space="0" w:color="auto"/>
              <w:bottom w:val="single" w:sz="4" w:space="0" w:color="auto"/>
            </w:tcBorders>
            <w:vAlign w:val="center"/>
          </w:tcPr>
          <w:p w:rsidR="00C26C37" w:rsidRPr="0039627F" w:rsidRDefault="00C26C37" w:rsidP="002D0B5E">
            <w:pPr>
              <w:pStyle w:val="RRthousands"/>
              <w:widowControl w:val="0"/>
              <w:ind w:left="0" w:firstLine="0"/>
              <w:rPr>
                <w:sz w:val="18"/>
                <w:szCs w:val="18"/>
              </w:rPr>
            </w:pPr>
          </w:p>
        </w:tc>
        <w:tc>
          <w:tcPr>
            <w:tcW w:w="1417"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До 6 місяців</w:t>
            </w:r>
          </w:p>
        </w:tc>
        <w:tc>
          <w:tcPr>
            <w:tcW w:w="1128"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54"/>
            </w:pPr>
            <w:r w:rsidRPr="0039627F">
              <w:t>6-12 місяців</w:t>
            </w:r>
          </w:p>
        </w:tc>
        <w:tc>
          <w:tcPr>
            <w:tcW w:w="1424"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Більше 1 року</w:t>
            </w:r>
          </w:p>
        </w:tc>
        <w:tc>
          <w:tcPr>
            <w:tcW w:w="992"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Всього</w:t>
            </w:r>
          </w:p>
        </w:tc>
      </w:tr>
      <w:tr w:rsidR="00C26C37" w:rsidRPr="0039627F" w:rsidTr="002D0B5E">
        <w:trPr>
          <w:trHeight w:val="255"/>
        </w:trPr>
        <w:tc>
          <w:tcPr>
            <w:tcW w:w="4678" w:type="dxa"/>
            <w:vAlign w:val="center"/>
          </w:tcPr>
          <w:p w:rsidR="00C26C37" w:rsidRPr="0039627F" w:rsidRDefault="00C26C37" w:rsidP="002D0B5E">
            <w:pPr>
              <w:pStyle w:val="CiaeCiae1"/>
              <w:widowControl w:val="0"/>
              <w:ind w:left="0" w:firstLine="0"/>
            </w:pPr>
            <w:r w:rsidRPr="0039627F">
              <w:t>Зобов’язання</w:t>
            </w:r>
          </w:p>
        </w:tc>
        <w:tc>
          <w:tcPr>
            <w:tcW w:w="1417" w:type="dxa"/>
            <w:vAlign w:val="center"/>
          </w:tcPr>
          <w:p w:rsidR="00C26C37" w:rsidRPr="0039627F" w:rsidRDefault="00C26C37" w:rsidP="002D0B5E">
            <w:pPr>
              <w:pStyle w:val="Tablenumbers1"/>
              <w:widowControl w:val="0"/>
              <w:tabs>
                <w:tab w:val="clear" w:pos="1503"/>
              </w:tabs>
              <w:ind w:right="16"/>
              <w:jc w:val="right"/>
              <w:rPr>
                <w:lang w:val="uk-UA"/>
              </w:rPr>
            </w:pPr>
          </w:p>
        </w:tc>
        <w:tc>
          <w:tcPr>
            <w:tcW w:w="1128" w:type="dxa"/>
            <w:vAlign w:val="center"/>
          </w:tcPr>
          <w:p w:rsidR="00C26C37" w:rsidRPr="0039627F" w:rsidRDefault="00C26C37" w:rsidP="002D0B5E">
            <w:pPr>
              <w:pStyle w:val="Tablenumbers1"/>
              <w:widowControl w:val="0"/>
              <w:tabs>
                <w:tab w:val="clear" w:pos="1503"/>
              </w:tabs>
              <w:ind w:right="16"/>
              <w:jc w:val="right"/>
              <w:rPr>
                <w:lang w:val="uk-UA"/>
              </w:rPr>
            </w:pPr>
          </w:p>
        </w:tc>
        <w:tc>
          <w:tcPr>
            <w:tcW w:w="1424" w:type="dxa"/>
            <w:vAlign w:val="center"/>
          </w:tcPr>
          <w:p w:rsidR="00C26C37" w:rsidRPr="0039627F" w:rsidRDefault="00C26C37" w:rsidP="002D0B5E">
            <w:pPr>
              <w:pStyle w:val="Tablenumbers1"/>
              <w:widowControl w:val="0"/>
              <w:tabs>
                <w:tab w:val="clear" w:pos="1503"/>
              </w:tabs>
              <w:ind w:right="16"/>
              <w:jc w:val="right"/>
              <w:rPr>
                <w:b/>
                <w:bCs/>
                <w:lang w:val="uk-UA"/>
              </w:rPr>
            </w:pPr>
          </w:p>
        </w:tc>
        <w:tc>
          <w:tcPr>
            <w:tcW w:w="992" w:type="dxa"/>
            <w:vAlign w:val="center"/>
          </w:tcPr>
          <w:p w:rsidR="00C26C37" w:rsidRPr="0039627F" w:rsidRDefault="00C26C37" w:rsidP="002D0B5E">
            <w:pPr>
              <w:pStyle w:val="Tablenumbers1"/>
              <w:widowControl w:val="0"/>
              <w:tabs>
                <w:tab w:val="clear" w:pos="1503"/>
              </w:tabs>
              <w:ind w:right="16"/>
              <w:jc w:val="right"/>
              <w:rPr>
                <w:b/>
                <w:bCs/>
                <w:lang w:val="uk-UA"/>
              </w:rPr>
            </w:pPr>
          </w:p>
        </w:tc>
      </w:tr>
      <w:tr w:rsidR="00C26C37" w:rsidRPr="0039627F" w:rsidTr="002D0B5E">
        <w:trPr>
          <w:trHeight w:val="96"/>
        </w:trPr>
        <w:tc>
          <w:tcPr>
            <w:tcW w:w="4678" w:type="dxa"/>
            <w:vAlign w:val="bottom"/>
          </w:tcPr>
          <w:p w:rsidR="00C26C37" w:rsidRPr="0039627F" w:rsidRDefault="00C26C37" w:rsidP="002D0B5E">
            <w:pPr>
              <w:pStyle w:val="Tabletext"/>
              <w:widowControl w:val="0"/>
              <w:ind w:left="0" w:firstLine="0"/>
            </w:pPr>
            <w:r w:rsidRPr="0039627F">
              <w:t>Заборгованість за орендою (</w:t>
            </w:r>
            <w:r>
              <w:t>п</w:t>
            </w:r>
            <w:r w:rsidRPr="0039627F">
              <w:t>рим 5.1</w:t>
            </w:r>
            <w:r>
              <w:t>4</w:t>
            </w:r>
            <w:r w:rsidRPr="0039627F">
              <w:t>)</w:t>
            </w:r>
          </w:p>
        </w:tc>
        <w:tc>
          <w:tcPr>
            <w:tcW w:w="1417" w:type="dxa"/>
            <w:vAlign w:val="center"/>
          </w:tcPr>
          <w:p w:rsidR="00C26C37" w:rsidRPr="0039627F" w:rsidRDefault="00C26C37" w:rsidP="002D0B5E">
            <w:pPr>
              <w:widowControl w:val="0"/>
              <w:spacing w:after="0" w:line="240" w:lineRule="auto"/>
              <w:ind w:right="16"/>
              <w:jc w:val="right"/>
            </w:pPr>
            <w:r w:rsidRPr="00381187">
              <w:t>19907</w:t>
            </w:r>
          </w:p>
        </w:tc>
        <w:tc>
          <w:tcPr>
            <w:tcW w:w="1128" w:type="dxa"/>
            <w:vAlign w:val="center"/>
          </w:tcPr>
          <w:p w:rsidR="00C26C37" w:rsidRPr="0039627F" w:rsidRDefault="00C26C37" w:rsidP="002D0B5E">
            <w:pPr>
              <w:widowControl w:val="0"/>
              <w:spacing w:after="0" w:line="240" w:lineRule="auto"/>
              <w:ind w:right="16"/>
              <w:jc w:val="right"/>
            </w:pPr>
            <w:r w:rsidRPr="00381187">
              <w:t>21 731</w:t>
            </w:r>
          </w:p>
        </w:tc>
        <w:tc>
          <w:tcPr>
            <w:tcW w:w="1424" w:type="dxa"/>
            <w:vAlign w:val="center"/>
          </w:tcPr>
          <w:p w:rsidR="00C26C37" w:rsidRPr="0039627F" w:rsidRDefault="00C26C37" w:rsidP="002D0B5E">
            <w:pPr>
              <w:pStyle w:val="Tablenumbers1"/>
              <w:widowControl w:val="0"/>
              <w:tabs>
                <w:tab w:val="clear" w:pos="1503"/>
              </w:tabs>
              <w:ind w:right="16"/>
              <w:jc w:val="right"/>
              <w:rPr>
                <w:color w:val="000000" w:themeColor="text1"/>
                <w:lang w:val="uk-UA"/>
              </w:rPr>
            </w:pPr>
            <w:r w:rsidRPr="00700D0A">
              <w:rPr>
                <w:color w:val="000000"/>
                <w:lang w:val="uk-UA"/>
              </w:rPr>
              <w:t>102 114</w:t>
            </w:r>
          </w:p>
        </w:tc>
        <w:tc>
          <w:tcPr>
            <w:tcW w:w="992" w:type="dxa"/>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A56E83">
              <w:rPr>
                <w:b/>
                <w:bCs/>
                <w:lang w:val="uk-UA"/>
              </w:rPr>
              <w:t>143 752</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t>Позикові кошти (п</w:t>
            </w:r>
            <w:r w:rsidRPr="0039627F">
              <w:t>рим. 5.2</w:t>
            </w:r>
            <w:r>
              <w:t>2</w:t>
            </w:r>
            <w:r w:rsidRPr="0039627F">
              <w:t>)</w:t>
            </w:r>
          </w:p>
        </w:tc>
        <w:tc>
          <w:tcPr>
            <w:tcW w:w="1417" w:type="dxa"/>
            <w:vAlign w:val="center"/>
          </w:tcPr>
          <w:p w:rsidR="00C26C37" w:rsidRPr="0039627F" w:rsidRDefault="00C26C37" w:rsidP="002D0B5E">
            <w:pPr>
              <w:widowControl w:val="0"/>
              <w:spacing w:after="0" w:line="240" w:lineRule="auto"/>
              <w:ind w:right="16"/>
              <w:jc w:val="right"/>
              <w:rPr>
                <w:color w:val="000000"/>
              </w:rPr>
            </w:pPr>
            <w:r w:rsidRPr="00BA27F2">
              <w:rPr>
                <w:color w:val="000000"/>
                <w:lang w:val="ru-RU"/>
              </w:rPr>
              <w:t>-</w:t>
            </w:r>
          </w:p>
        </w:tc>
        <w:tc>
          <w:tcPr>
            <w:tcW w:w="1128" w:type="dxa"/>
            <w:vAlign w:val="center"/>
          </w:tcPr>
          <w:p w:rsidR="00C26C37" w:rsidRPr="0039627F" w:rsidRDefault="00C26C37" w:rsidP="002D0B5E">
            <w:pPr>
              <w:widowControl w:val="0"/>
              <w:spacing w:after="0" w:line="240" w:lineRule="auto"/>
              <w:ind w:right="16"/>
              <w:jc w:val="right"/>
              <w:rPr>
                <w:color w:val="000000"/>
              </w:rPr>
            </w:pPr>
            <w:r w:rsidRPr="00BA27F2">
              <w:rPr>
                <w:color w:val="000000"/>
                <w:lang w:val="ru-RU"/>
              </w:rPr>
              <w:t>20 000</w:t>
            </w:r>
          </w:p>
        </w:tc>
        <w:tc>
          <w:tcPr>
            <w:tcW w:w="1424" w:type="dxa"/>
            <w:vAlign w:val="center"/>
          </w:tcPr>
          <w:p w:rsidR="00C26C37" w:rsidRPr="0039627F" w:rsidRDefault="00C26C37" w:rsidP="002D0B5E">
            <w:pPr>
              <w:pStyle w:val="Tablenumbers1"/>
              <w:widowControl w:val="0"/>
              <w:tabs>
                <w:tab w:val="clear" w:pos="1503"/>
              </w:tabs>
              <w:ind w:right="16"/>
              <w:jc w:val="right"/>
              <w:rPr>
                <w:color w:val="000000" w:themeColor="text1"/>
                <w:lang w:val="uk-UA"/>
              </w:rPr>
            </w:pPr>
            <w:r w:rsidRPr="00700D0A">
              <w:rPr>
                <w:color w:val="000000"/>
                <w:lang w:val="uk-UA"/>
              </w:rPr>
              <w:t>1 305 649</w:t>
            </w:r>
          </w:p>
        </w:tc>
        <w:tc>
          <w:tcPr>
            <w:tcW w:w="992" w:type="dxa"/>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700D0A">
              <w:rPr>
                <w:b/>
                <w:bCs/>
                <w:lang w:val="ru-RU"/>
              </w:rPr>
              <w:t>1</w:t>
            </w:r>
            <w:r>
              <w:rPr>
                <w:b/>
                <w:bCs/>
                <w:lang w:val="ru-RU"/>
              </w:rPr>
              <w:t> 325 649</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rsidRPr="0039627F">
              <w:t>Кредиторська заборгованість за товари, роботи, послуги</w:t>
            </w:r>
            <w:r>
              <w:t xml:space="preserve"> (п</w:t>
            </w:r>
            <w:r w:rsidRPr="0039627F">
              <w:t>рим. 5 2</w:t>
            </w:r>
            <w:r>
              <w:t>3</w:t>
            </w:r>
            <w:r w:rsidRPr="0039627F">
              <w:t>)</w:t>
            </w:r>
          </w:p>
        </w:tc>
        <w:tc>
          <w:tcPr>
            <w:tcW w:w="1417" w:type="dxa"/>
            <w:vAlign w:val="center"/>
          </w:tcPr>
          <w:p w:rsidR="00C26C37" w:rsidRPr="0039627F" w:rsidRDefault="00C26C37" w:rsidP="002D0B5E">
            <w:pPr>
              <w:widowControl w:val="0"/>
              <w:spacing w:after="0" w:line="240" w:lineRule="auto"/>
              <w:ind w:right="16"/>
              <w:jc w:val="right"/>
              <w:rPr>
                <w:color w:val="000000"/>
              </w:rPr>
            </w:pPr>
            <w:r w:rsidRPr="00D42FB6">
              <w:rPr>
                <w:color w:val="000000"/>
              </w:rPr>
              <w:t>30 355</w:t>
            </w:r>
          </w:p>
        </w:tc>
        <w:tc>
          <w:tcPr>
            <w:tcW w:w="1128" w:type="dxa"/>
            <w:vAlign w:val="center"/>
          </w:tcPr>
          <w:p w:rsidR="00C26C37" w:rsidRPr="0039627F" w:rsidRDefault="00C26C37" w:rsidP="002D0B5E">
            <w:pPr>
              <w:widowControl w:val="0"/>
              <w:spacing w:after="0" w:line="240" w:lineRule="auto"/>
              <w:ind w:right="16"/>
              <w:jc w:val="right"/>
              <w:rPr>
                <w:color w:val="000000"/>
              </w:rPr>
            </w:pPr>
            <w:r w:rsidRPr="00D42FB6">
              <w:rPr>
                <w:color w:val="000000"/>
              </w:rPr>
              <w:t>-</w:t>
            </w:r>
          </w:p>
        </w:tc>
        <w:tc>
          <w:tcPr>
            <w:tcW w:w="1424" w:type="dxa"/>
            <w:vAlign w:val="center"/>
          </w:tcPr>
          <w:p w:rsidR="00C26C37" w:rsidRPr="0039627F" w:rsidRDefault="00C26C37" w:rsidP="002D0B5E">
            <w:pPr>
              <w:pStyle w:val="Tablenumbers1"/>
              <w:widowControl w:val="0"/>
              <w:tabs>
                <w:tab w:val="clear" w:pos="1503"/>
              </w:tabs>
              <w:ind w:right="16"/>
              <w:jc w:val="right"/>
              <w:rPr>
                <w:color w:val="000000" w:themeColor="text1"/>
                <w:lang w:val="uk-UA"/>
              </w:rPr>
            </w:pPr>
            <w:r w:rsidRPr="00D42FB6">
              <w:rPr>
                <w:color w:val="000000"/>
                <w:lang w:val="uk-UA"/>
              </w:rPr>
              <w:t>-</w:t>
            </w:r>
          </w:p>
        </w:tc>
        <w:tc>
          <w:tcPr>
            <w:tcW w:w="992" w:type="dxa"/>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0056A">
              <w:rPr>
                <w:b/>
                <w:bCs/>
                <w:lang w:val="ru-RU"/>
              </w:rPr>
              <w:t>30 355</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rsidRPr="0039627F">
              <w:t>Інша фінансов</w:t>
            </w:r>
            <w:r>
              <w:t>а кредиторська заборгованість (п</w:t>
            </w:r>
            <w:r w:rsidRPr="0039627F">
              <w:t>.5.2</w:t>
            </w:r>
            <w:r>
              <w:t>4</w:t>
            </w:r>
            <w:r w:rsidRPr="0039627F">
              <w:t>)</w:t>
            </w:r>
          </w:p>
        </w:tc>
        <w:tc>
          <w:tcPr>
            <w:tcW w:w="1417" w:type="dxa"/>
            <w:vAlign w:val="center"/>
          </w:tcPr>
          <w:p w:rsidR="00C26C37" w:rsidRPr="0039627F" w:rsidRDefault="00C26C37" w:rsidP="002D0B5E">
            <w:pPr>
              <w:widowControl w:val="0"/>
              <w:spacing w:after="0" w:line="240" w:lineRule="auto"/>
              <w:ind w:right="16"/>
              <w:jc w:val="right"/>
              <w:rPr>
                <w:color w:val="000000"/>
              </w:rPr>
            </w:pPr>
            <w:r w:rsidRPr="00D42FB6">
              <w:rPr>
                <w:color w:val="000000"/>
                <w:lang w:val="en-US"/>
              </w:rPr>
              <w:t>56 466</w:t>
            </w:r>
          </w:p>
        </w:tc>
        <w:tc>
          <w:tcPr>
            <w:tcW w:w="1128" w:type="dxa"/>
            <w:vAlign w:val="center"/>
          </w:tcPr>
          <w:p w:rsidR="00C26C37" w:rsidRPr="0039627F" w:rsidRDefault="00C26C37" w:rsidP="002D0B5E">
            <w:pPr>
              <w:widowControl w:val="0"/>
              <w:spacing w:after="0" w:line="240" w:lineRule="auto"/>
              <w:ind w:right="16"/>
              <w:jc w:val="right"/>
              <w:rPr>
                <w:color w:val="000000"/>
              </w:rPr>
            </w:pPr>
            <w:r w:rsidRPr="00D42FB6">
              <w:rPr>
                <w:color w:val="000000"/>
              </w:rPr>
              <w:t>-</w:t>
            </w:r>
          </w:p>
        </w:tc>
        <w:tc>
          <w:tcPr>
            <w:tcW w:w="1424" w:type="dxa"/>
            <w:vAlign w:val="center"/>
          </w:tcPr>
          <w:p w:rsidR="00C26C37" w:rsidRPr="0039627F" w:rsidRDefault="00C26C37" w:rsidP="002D0B5E">
            <w:pPr>
              <w:pStyle w:val="Tablenumbers1"/>
              <w:widowControl w:val="0"/>
              <w:tabs>
                <w:tab w:val="clear" w:pos="1503"/>
              </w:tabs>
              <w:ind w:right="16"/>
              <w:jc w:val="right"/>
              <w:rPr>
                <w:color w:val="000000" w:themeColor="text1"/>
                <w:lang w:val="uk-UA"/>
              </w:rPr>
            </w:pPr>
            <w:r w:rsidRPr="00D42FB6">
              <w:rPr>
                <w:color w:val="000000"/>
                <w:lang w:val="en-US"/>
              </w:rPr>
              <w:t>6081</w:t>
            </w:r>
          </w:p>
        </w:tc>
        <w:tc>
          <w:tcPr>
            <w:tcW w:w="992" w:type="dxa"/>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0056A">
              <w:rPr>
                <w:b/>
                <w:bCs/>
                <w:lang w:val="uk-UA"/>
              </w:rPr>
              <w:t>62 547</w:t>
            </w:r>
          </w:p>
        </w:tc>
      </w:tr>
      <w:tr w:rsidR="00C26C37" w:rsidRPr="0039627F" w:rsidTr="002D0B5E">
        <w:trPr>
          <w:trHeight w:val="255"/>
        </w:trPr>
        <w:tc>
          <w:tcPr>
            <w:tcW w:w="4678" w:type="dxa"/>
            <w:tcBorders>
              <w:top w:val="double" w:sz="4" w:space="0" w:color="auto"/>
            </w:tcBorders>
            <w:vAlign w:val="center"/>
          </w:tcPr>
          <w:p w:rsidR="00C26C37" w:rsidRPr="0039627F" w:rsidRDefault="00C26C37" w:rsidP="002D0B5E">
            <w:pPr>
              <w:pStyle w:val="CiaeCiae1"/>
              <w:widowControl w:val="0"/>
              <w:ind w:left="0" w:firstLine="0"/>
            </w:pPr>
            <w:r w:rsidRPr="0039627F">
              <w:t>Всього майбутніх платежів</w:t>
            </w:r>
          </w:p>
        </w:tc>
        <w:tc>
          <w:tcPr>
            <w:tcW w:w="1417"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lang w:val="uk-UA"/>
              </w:rPr>
            </w:pPr>
            <w:r w:rsidRPr="00F7735E">
              <w:rPr>
                <w:b/>
                <w:bCs/>
                <w:lang w:val="uk-UA"/>
              </w:rPr>
              <w:t>1</w:t>
            </w:r>
            <w:r w:rsidRPr="00F7735E">
              <w:rPr>
                <w:b/>
                <w:bCs/>
                <w:lang w:val="en-US"/>
              </w:rPr>
              <w:t>06728</w:t>
            </w:r>
          </w:p>
        </w:tc>
        <w:tc>
          <w:tcPr>
            <w:tcW w:w="1128"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lang w:val="uk-UA"/>
              </w:rPr>
            </w:pPr>
            <w:r w:rsidRPr="00D42FB6">
              <w:rPr>
                <w:b/>
                <w:bCs/>
                <w:lang w:val="uk-UA"/>
              </w:rPr>
              <w:t>4</w:t>
            </w:r>
            <w:r w:rsidRPr="00D42FB6">
              <w:rPr>
                <w:b/>
                <w:bCs/>
                <w:lang w:val="en-US"/>
              </w:rPr>
              <w:t>1731</w:t>
            </w:r>
          </w:p>
        </w:tc>
        <w:tc>
          <w:tcPr>
            <w:tcW w:w="1424"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0056A">
              <w:rPr>
                <w:b/>
                <w:bCs/>
                <w:color w:val="000000"/>
                <w:lang w:val="uk-UA"/>
              </w:rPr>
              <w:t>1</w:t>
            </w:r>
            <w:r>
              <w:rPr>
                <w:b/>
                <w:bCs/>
                <w:color w:val="000000"/>
                <w:lang w:val="uk-UA"/>
              </w:rPr>
              <w:t> </w:t>
            </w:r>
            <w:r w:rsidRPr="0030056A">
              <w:rPr>
                <w:b/>
                <w:bCs/>
                <w:color w:val="000000"/>
                <w:lang w:val="uk-UA"/>
              </w:rPr>
              <w:t>4</w:t>
            </w:r>
            <w:r>
              <w:rPr>
                <w:b/>
                <w:bCs/>
                <w:color w:val="000000"/>
                <w:lang w:val="en-US"/>
              </w:rPr>
              <w:t>13 844</w:t>
            </w:r>
          </w:p>
        </w:tc>
        <w:tc>
          <w:tcPr>
            <w:tcW w:w="992"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0056A">
              <w:rPr>
                <w:b/>
                <w:bCs/>
                <w:lang w:val="uk-UA"/>
              </w:rPr>
              <w:t>1</w:t>
            </w:r>
            <w:r>
              <w:rPr>
                <w:b/>
                <w:bCs/>
                <w:lang w:val="uk-UA"/>
              </w:rPr>
              <w:t> 562 303</w:t>
            </w:r>
          </w:p>
        </w:tc>
      </w:tr>
    </w:tbl>
    <w:p w:rsidR="00C26C37" w:rsidRPr="0039627F" w:rsidRDefault="00C26C37" w:rsidP="002D0B5E">
      <w:pPr>
        <w:widowControl w:val="0"/>
        <w:spacing w:after="0" w:line="240" w:lineRule="auto"/>
        <w:jc w:val="both"/>
      </w:pPr>
      <w:r>
        <w:t>С</w:t>
      </w:r>
      <w:r w:rsidRPr="0039627F">
        <w:t>таном на 31.12.2021 р.:</w:t>
      </w:r>
    </w:p>
    <w:tbl>
      <w:tblPr>
        <w:tblW w:w="9639" w:type="dxa"/>
        <w:tblInd w:w="56" w:type="dxa"/>
        <w:tblCellMar>
          <w:left w:w="56" w:type="dxa"/>
          <w:right w:w="56" w:type="dxa"/>
        </w:tblCellMar>
        <w:tblLook w:val="0000"/>
      </w:tblPr>
      <w:tblGrid>
        <w:gridCol w:w="4678"/>
        <w:gridCol w:w="1417"/>
        <w:gridCol w:w="1128"/>
        <w:gridCol w:w="1424"/>
        <w:gridCol w:w="992"/>
      </w:tblGrid>
      <w:tr w:rsidR="00C26C37" w:rsidRPr="0039627F" w:rsidTr="002D0B5E">
        <w:trPr>
          <w:trHeight w:val="255"/>
        </w:trPr>
        <w:tc>
          <w:tcPr>
            <w:tcW w:w="4678" w:type="dxa"/>
            <w:tcBorders>
              <w:top w:val="single" w:sz="4" w:space="0" w:color="auto"/>
              <w:bottom w:val="single" w:sz="4" w:space="0" w:color="auto"/>
            </w:tcBorders>
            <w:vAlign w:val="center"/>
          </w:tcPr>
          <w:p w:rsidR="00C26C37" w:rsidRPr="0039627F" w:rsidRDefault="00C26C37" w:rsidP="002D0B5E">
            <w:pPr>
              <w:pStyle w:val="RRthousands"/>
              <w:widowControl w:val="0"/>
              <w:ind w:left="0" w:firstLine="0"/>
              <w:rPr>
                <w:sz w:val="18"/>
                <w:szCs w:val="18"/>
              </w:rPr>
            </w:pPr>
          </w:p>
        </w:tc>
        <w:tc>
          <w:tcPr>
            <w:tcW w:w="1417"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До 6 місяців</w:t>
            </w:r>
          </w:p>
        </w:tc>
        <w:tc>
          <w:tcPr>
            <w:tcW w:w="1128"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54"/>
            </w:pPr>
            <w:r w:rsidRPr="0039627F">
              <w:t>6-12 місяців</w:t>
            </w:r>
          </w:p>
        </w:tc>
        <w:tc>
          <w:tcPr>
            <w:tcW w:w="1424"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Більше 1 року</w:t>
            </w:r>
          </w:p>
        </w:tc>
        <w:tc>
          <w:tcPr>
            <w:tcW w:w="992" w:type="dxa"/>
            <w:tcBorders>
              <w:top w:val="single" w:sz="4" w:space="0" w:color="auto"/>
              <w:bottom w:val="single" w:sz="4" w:space="0" w:color="auto"/>
            </w:tcBorders>
            <w:vAlign w:val="center"/>
          </w:tcPr>
          <w:p w:rsidR="00C26C37" w:rsidRPr="0039627F" w:rsidRDefault="00C26C37" w:rsidP="002D0B5E">
            <w:pPr>
              <w:pStyle w:val="Columnheader"/>
              <w:widowControl w:val="0"/>
              <w:tabs>
                <w:tab w:val="clear" w:pos="1503"/>
              </w:tabs>
              <w:spacing w:line="240" w:lineRule="auto"/>
              <w:ind w:right="16"/>
              <w:jc w:val="right"/>
            </w:pPr>
            <w:r w:rsidRPr="0039627F">
              <w:t>Всього</w:t>
            </w:r>
          </w:p>
        </w:tc>
      </w:tr>
      <w:tr w:rsidR="00C26C37" w:rsidRPr="0039627F" w:rsidTr="002D0B5E">
        <w:trPr>
          <w:trHeight w:val="255"/>
        </w:trPr>
        <w:tc>
          <w:tcPr>
            <w:tcW w:w="4678" w:type="dxa"/>
            <w:vAlign w:val="center"/>
          </w:tcPr>
          <w:p w:rsidR="00C26C37" w:rsidRPr="0039627F" w:rsidRDefault="00C26C37" w:rsidP="002D0B5E">
            <w:pPr>
              <w:pStyle w:val="CiaeCiae1"/>
              <w:widowControl w:val="0"/>
              <w:ind w:left="0" w:firstLine="0"/>
            </w:pPr>
            <w:r w:rsidRPr="0039627F">
              <w:t>Зобов’язання</w:t>
            </w:r>
          </w:p>
        </w:tc>
        <w:tc>
          <w:tcPr>
            <w:tcW w:w="1417" w:type="dxa"/>
            <w:vAlign w:val="center"/>
          </w:tcPr>
          <w:p w:rsidR="00C26C37" w:rsidRPr="0039627F" w:rsidRDefault="00C26C37" w:rsidP="002D0B5E">
            <w:pPr>
              <w:pStyle w:val="Tablenumbers1"/>
              <w:widowControl w:val="0"/>
              <w:tabs>
                <w:tab w:val="clear" w:pos="1503"/>
              </w:tabs>
              <w:ind w:right="16"/>
              <w:jc w:val="right"/>
              <w:rPr>
                <w:lang w:val="uk-UA"/>
              </w:rPr>
            </w:pPr>
          </w:p>
        </w:tc>
        <w:tc>
          <w:tcPr>
            <w:tcW w:w="1128" w:type="dxa"/>
            <w:vAlign w:val="center"/>
          </w:tcPr>
          <w:p w:rsidR="00C26C37" w:rsidRPr="0039627F" w:rsidRDefault="00C26C37" w:rsidP="002D0B5E">
            <w:pPr>
              <w:pStyle w:val="Tablenumbers1"/>
              <w:widowControl w:val="0"/>
              <w:tabs>
                <w:tab w:val="clear" w:pos="1503"/>
              </w:tabs>
              <w:ind w:right="16"/>
              <w:jc w:val="right"/>
              <w:rPr>
                <w:lang w:val="uk-UA"/>
              </w:rPr>
            </w:pPr>
          </w:p>
        </w:tc>
        <w:tc>
          <w:tcPr>
            <w:tcW w:w="1424" w:type="dxa"/>
            <w:vAlign w:val="center"/>
          </w:tcPr>
          <w:p w:rsidR="00C26C37" w:rsidRPr="0039627F" w:rsidRDefault="00C26C37" w:rsidP="002D0B5E">
            <w:pPr>
              <w:pStyle w:val="Tablenumbers1"/>
              <w:widowControl w:val="0"/>
              <w:tabs>
                <w:tab w:val="clear" w:pos="1503"/>
              </w:tabs>
              <w:ind w:right="16"/>
              <w:jc w:val="right"/>
              <w:rPr>
                <w:b/>
                <w:bCs/>
                <w:lang w:val="uk-UA"/>
              </w:rPr>
            </w:pPr>
          </w:p>
        </w:tc>
        <w:tc>
          <w:tcPr>
            <w:tcW w:w="992" w:type="dxa"/>
            <w:vAlign w:val="center"/>
          </w:tcPr>
          <w:p w:rsidR="00C26C37" w:rsidRPr="0039627F" w:rsidRDefault="00C26C37" w:rsidP="002D0B5E">
            <w:pPr>
              <w:pStyle w:val="Tablenumbers1"/>
              <w:widowControl w:val="0"/>
              <w:tabs>
                <w:tab w:val="clear" w:pos="1503"/>
              </w:tabs>
              <w:ind w:right="16"/>
              <w:jc w:val="right"/>
              <w:rPr>
                <w:b/>
                <w:bCs/>
                <w:lang w:val="uk-UA"/>
              </w:rPr>
            </w:pPr>
          </w:p>
        </w:tc>
      </w:tr>
      <w:tr w:rsidR="00C26C37" w:rsidRPr="0039627F" w:rsidTr="002D0B5E">
        <w:trPr>
          <w:trHeight w:val="96"/>
        </w:trPr>
        <w:tc>
          <w:tcPr>
            <w:tcW w:w="4678" w:type="dxa"/>
            <w:vAlign w:val="bottom"/>
          </w:tcPr>
          <w:p w:rsidR="00C26C37" w:rsidRPr="0039627F" w:rsidRDefault="00C26C37" w:rsidP="002D0B5E">
            <w:pPr>
              <w:pStyle w:val="Tabletext"/>
              <w:widowControl w:val="0"/>
              <w:ind w:left="0" w:firstLine="0"/>
            </w:pPr>
            <w:r w:rsidRPr="0039627F">
              <w:t>Заборгованість за орендою (</w:t>
            </w:r>
            <w:r>
              <w:t>п</w:t>
            </w:r>
            <w:r w:rsidRPr="0039627F">
              <w:t>рим 5.1</w:t>
            </w:r>
            <w:r>
              <w:t>4</w:t>
            </w:r>
            <w:r w:rsidRPr="0039627F">
              <w:t>)</w:t>
            </w:r>
          </w:p>
        </w:tc>
        <w:tc>
          <w:tcPr>
            <w:tcW w:w="1417" w:type="dxa"/>
            <w:vAlign w:val="bottom"/>
          </w:tcPr>
          <w:p w:rsidR="00C26C37" w:rsidRPr="0039627F" w:rsidRDefault="00C26C37" w:rsidP="002D0B5E">
            <w:pPr>
              <w:widowControl w:val="0"/>
              <w:spacing w:after="0" w:line="240" w:lineRule="auto"/>
              <w:ind w:right="16"/>
              <w:jc w:val="right"/>
            </w:pPr>
            <w:r w:rsidRPr="0039627F">
              <w:t>29 832</w:t>
            </w:r>
          </w:p>
        </w:tc>
        <w:tc>
          <w:tcPr>
            <w:tcW w:w="1128" w:type="dxa"/>
            <w:vAlign w:val="bottom"/>
          </w:tcPr>
          <w:p w:rsidR="00C26C37" w:rsidRPr="0039627F" w:rsidRDefault="00C26C37" w:rsidP="002D0B5E">
            <w:pPr>
              <w:widowControl w:val="0"/>
              <w:spacing w:after="0" w:line="240" w:lineRule="auto"/>
              <w:ind w:right="16"/>
              <w:jc w:val="right"/>
            </w:pPr>
            <w:r w:rsidRPr="0039627F">
              <w:t>31372</w:t>
            </w:r>
          </w:p>
        </w:tc>
        <w:tc>
          <w:tcPr>
            <w:tcW w:w="1424" w:type="dxa"/>
            <w:vAlign w:val="bottom"/>
          </w:tcPr>
          <w:p w:rsidR="00C26C37" w:rsidRPr="0039627F" w:rsidRDefault="00C26C37" w:rsidP="002D0B5E">
            <w:pPr>
              <w:pStyle w:val="Tablenumbers1"/>
              <w:widowControl w:val="0"/>
              <w:tabs>
                <w:tab w:val="clear" w:pos="1503"/>
              </w:tabs>
              <w:ind w:right="16"/>
              <w:jc w:val="right"/>
              <w:rPr>
                <w:color w:val="000000" w:themeColor="text1"/>
                <w:lang w:val="uk-UA"/>
              </w:rPr>
            </w:pPr>
            <w:r w:rsidRPr="0039627F">
              <w:rPr>
                <w:color w:val="000000" w:themeColor="text1"/>
                <w:lang w:val="uk-UA"/>
              </w:rPr>
              <w:t>3 911</w:t>
            </w:r>
          </w:p>
        </w:tc>
        <w:tc>
          <w:tcPr>
            <w:tcW w:w="992" w:type="dxa"/>
            <w:vAlign w:val="bottom"/>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65115</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t>Позикові кошти (п</w:t>
            </w:r>
            <w:r w:rsidRPr="0039627F">
              <w:t>рим. 5.2</w:t>
            </w:r>
            <w:r>
              <w:t>2</w:t>
            </w:r>
            <w:r w:rsidRPr="0039627F">
              <w:t>)</w:t>
            </w:r>
          </w:p>
        </w:tc>
        <w:tc>
          <w:tcPr>
            <w:tcW w:w="1417"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w:t>
            </w:r>
          </w:p>
        </w:tc>
        <w:tc>
          <w:tcPr>
            <w:tcW w:w="1128"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8 432</w:t>
            </w:r>
          </w:p>
        </w:tc>
        <w:tc>
          <w:tcPr>
            <w:tcW w:w="1424" w:type="dxa"/>
            <w:vAlign w:val="bottom"/>
          </w:tcPr>
          <w:p w:rsidR="00C26C37" w:rsidRPr="0039627F" w:rsidRDefault="00C26C37" w:rsidP="002D0B5E">
            <w:pPr>
              <w:pStyle w:val="Tablenumbers1"/>
              <w:widowControl w:val="0"/>
              <w:tabs>
                <w:tab w:val="clear" w:pos="1503"/>
              </w:tabs>
              <w:ind w:right="16"/>
              <w:jc w:val="right"/>
              <w:rPr>
                <w:color w:val="000000" w:themeColor="text1"/>
                <w:lang w:val="uk-UA"/>
              </w:rPr>
            </w:pPr>
            <w:r w:rsidRPr="0039627F">
              <w:rPr>
                <w:color w:val="000000" w:themeColor="text1"/>
                <w:lang w:val="uk-UA"/>
              </w:rPr>
              <w:t>1 188 510</w:t>
            </w:r>
          </w:p>
        </w:tc>
        <w:tc>
          <w:tcPr>
            <w:tcW w:w="992" w:type="dxa"/>
            <w:vAlign w:val="bottom"/>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1 196 942</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rsidRPr="0039627F">
              <w:t>Кредиторська заборгованість за товари, роботи, послуги</w:t>
            </w:r>
            <w:r>
              <w:t xml:space="preserve"> (п</w:t>
            </w:r>
            <w:r w:rsidRPr="0039627F">
              <w:t>рим. 5 2</w:t>
            </w:r>
            <w:r>
              <w:t>3</w:t>
            </w:r>
            <w:r w:rsidRPr="0039627F">
              <w:t>)</w:t>
            </w:r>
          </w:p>
        </w:tc>
        <w:tc>
          <w:tcPr>
            <w:tcW w:w="1417"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19 887</w:t>
            </w:r>
          </w:p>
        </w:tc>
        <w:tc>
          <w:tcPr>
            <w:tcW w:w="1128"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w:t>
            </w:r>
          </w:p>
        </w:tc>
        <w:tc>
          <w:tcPr>
            <w:tcW w:w="1424" w:type="dxa"/>
            <w:vAlign w:val="bottom"/>
          </w:tcPr>
          <w:p w:rsidR="00C26C37" w:rsidRPr="0039627F" w:rsidRDefault="00C26C37" w:rsidP="002D0B5E">
            <w:pPr>
              <w:pStyle w:val="Tablenumbers1"/>
              <w:widowControl w:val="0"/>
              <w:tabs>
                <w:tab w:val="clear" w:pos="1503"/>
              </w:tabs>
              <w:ind w:right="16"/>
              <w:jc w:val="right"/>
              <w:rPr>
                <w:color w:val="000000" w:themeColor="text1"/>
                <w:lang w:val="uk-UA"/>
              </w:rPr>
            </w:pPr>
            <w:r w:rsidRPr="0039627F">
              <w:rPr>
                <w:color w:val="000000" w:themeColor="text1"/>
                <w:lang w:val="uk-UA"/>
              </w:rPr>
              <w:t>-</w:t>
            </w:r>
          </w:p>
        </w:tc>
        <w:tc>
          <w:tcPr>
            <w:tcW w:w="992" w:type="dxa"/>
            <w:vAlign w:val="bottom"/>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19887</w:t>
            </w:r>
          </w:p>
        </w:tc>
      </w:tr>
      <w:tr w:rsidR="00C26C37" w:rsidRPr="0039627F" w:rsidTr="002D0B5E">
        <w:trPr>
          <w:trHeight w:val="255"/>
        </w:trPr>
        <w:tc>
          <w:tcPr>
            <w:tcW w:w="4678" w:type="dxa"/>
            <w:vAlign w:val="center"/>
          </w:tcPr>
          <w:p w:rsidR="00C26C37" w:rsidRPr="0039627F" w:rsidRDefault="00C26C37" w:rsidP="002D0B5E">
            <w:pPr>
              <w:pStyle w:val="Tabletext"/>
              <w:widowControl w:val="0"/>
              <w:ind w:left="0" w:firstLine="0"/>
            </w:pPr>
            <w:r w:rsidRPr="0039627F">
              <w:t>Інша фінансов</w:t>
            </w:r>
            <w:r>
              <w:t>а кредиторська заборгованість (п</w:t>
            </w:r>
            <w:r w:rsidRPr="0039627F">
              <w:t>.5.2</w:t>
            </w:r>
            <w:r>
              <w:t>4</w:t>
            </w:r>
            <w:r w:rsidRPr="0039627F">
              <w:t>)</w:t>
            </w:r>
          </w:p>
        </w:tc>
        <w:tc>
          <w:tcPr>
            <w:tcW w:w="1417"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27 713</w:t>
            </w:r>
          </w:p>
        </w:tc>
        <w:tc>
          <w:tcPr>
            <w:tcW w:w="1128" w:type="dxa"/>
            <w:vAlign w:val="bottom"/>
          </w:tcPr>
          <w:p w:rsidR="00C26C37" w:rsidRPr="0039627F" w:rsidRDefault="00C26C37" w:rsidP="002D0B5E">
            <w:pPr>
              <w:widowControl w:val="0"/>
              <w:spacing w:after="0" w:line="240" w:lineRule="auto"/>
              <w:ind w:right="16"/>
              <w:jc w:val="right"/>
              <w:rPr>
                <w:color w:val="000000"/>
              </w:rPr>
            </w:pPr>
            <w:r w:rsidRPr="0039627F">
              <w:rPr>
                <w:color w:val="000000"/>
              </w:rPr>
              <w:t>-</w:t>
            </w:r>
          </w:p>
        </w:tc>
        <w:tc>
          <w:tcPr>
            <w:tcW w:w="1424" w:type="dxa"/>
            <w:vAlign w:val="bottom"/>
          </w:tcPr>
          <w:p w:rsidR="00C26C37" w:rsidRPr="0039627F" w:rsidRDefault="00C26C37" w:rsidP="002D0B5E">
            <w:pPr>
              <w:pStyle w:val="Tablenumbers1"/>
              <w:widowControl w:val="0"/>
              <w:tabs>
                <w:tab w:val="clear" w:pos="1503"/>
              </w:tabs>
              <w:ind w:right="16"/>
              <w:jc w:val="right"/>
              <w:rPr>
                <w:color w:val="000000" w:themeColor="text1"/>
                <w:lang w:val="uk-UA"/>
              </w:rPr>
            </w:pPr>
            <w:r w:rsidRPr="0039627F">
              <w:rPr>
                <w:color w:val="000000" w:themeColor="text1"/>
                <w:lang w:val="uk-UA"/>
              </w:rPr>
              <w:t>-</w:t>
            </w:r>
          </w:p>
        </w:tc>
        <w:tc>
          <w:tcPr>
            <w:tcW w:w="992" w:type="dxa"/>
            <w:vAlign w:val="bottom"/>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27713</w:t>
            </w:r>
          </w:p>
        </w:tc>
      </w:tr>
      <w:tr w:rsidR="00C26C37" w:rsidRPr="0039627F" w:rsidTr="002D0B5E">
        <w:trPr>
          <w:trHeight w:val="255"/>
        </w:trPr>
        <w:tc>
          <w:tcPr>
            <w:tcW w:w="4678" w:type="dxa"/>
            <w:tcBorders>
              <w:top w:val="double" w:sz="4" w:space="0" w:color="auto"/>
            </w:tcBorders>
            <w:vAlign w:val="center"/>
          </w:tcPr>
          <w:p w:rsidR="00C26C37" w:rsidRPr="0039627F" w:rsidRDefault="00C26C37" w:rsidP="002D0B5E">
            <w:pPr>
              <w:pStyle w:val="CiaeCiae1"/>
              <w:widowControl w:val="0"/>
              <w:ind w:left="0" w:firstLine="0"/>
            </w:pPr>
            <w:r w:rsidRPr="0039627F">
              <w:t>Всього майбутніх платежів</w:t>
            </w:r>
          </w:p>
        </w:tc>
        <w:tc>
          <w:tcPr>
            <w:tcW w:w="1417"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lang w:val="uk-UA"/>
              </w:rPr>
            </w:pPr>
            <w:r w:rsidRPr="0039627F">
              <w:rPr>
                <w:b/>
                <w:bCs/>
                <w:lang w:val="uk-UA"/>
              </w:rPr>
              <w:t>78 202</w:t>
            </w:r>
          </w:p>
        </w:tc>
        <w:tc>
          <w:tcPr>
            <w:tcW w:w="1128"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lang w:val="uk-UA"/>
              </w:rPr>
            </w:pPr>
            <w:r w:rsidRPr="0039627F">
              <w:rPr>
                <w:b/>
                <w:bCs/>
                <w:lang w:val="uk-UA"/>
              </w:rPr>
              <w:t>39 034</w:t>
            </w:r>
          </w:p>
        </w:tc>
        <w:tc>
          <w:tcPr>
            <w:tcW w:w="1424"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1 192 421</w:t>
            </w:r>
          </w:p>
        </w:tc>
        <w:tc>
          <w:tcPr>
            <w:tcW w:w="992" w:type="dxa"/>
            <w:tcBorders>
              <w:top w:val="double" w:sz="4" w:space="0" w:color="auto"/>
            </w:tcBorders>
            <w:vAlign w:val="center"/>
          </w:tcPr>
          <w:p w:rsidR="00C26C37" w:rsidRPr="0039627F" w:rsidRDefault="00C26C37" w:rsidP="002D0B5E">
            <w:pPr>
              <w:pStyle w:val="Tablenumbers1"/>
              <w:widowControl w:val="0"/>
              <w:tabs>
                <w:tab w:val="clear" w:pos="1503"/>
              </w:tabs>
              <w:ind w:right="16"/>
              <w:jc w:val="right"/>
              <w:rPr>
                <w:b/>
                <w:bCs/>
                <w:color w:val="000000" w:themeColor="text1"/>
                <w:lang w:val="uk-UA"/>
              </w:rPr>
            </w:pPr>
            <w:r w:rsidRPr="0039627F">
              <w:rPr>
                <w:b/>
                <w:bCs/>
                <w:color w:val="000000" w:themeColor="text1"/>
                <w:lang w:val="uk-UA"/>
              </w:rPr>
              <w:t>1 284 715</w:t>
            </w:r>
          </w:p>
        </w:tc>
      </w:tr>
    </w:tbl>
    <w:p w:rsidR="00C26C37" w:rsidRPr="0039627F" w:rsidRDefault="00C26C37" w:rsidP="002D0B5E">
      <w:pPr>
        <w:widowControl w:val="0"/>
        <w:spacing w:after="0" w:line="240" w:lineRule="auto"/>
        <w:jc w:val="both"/>
        <w:rPr>
          <w:b/>
          <w:bCs/>
          <w:i/>
          <w:iCs/>
        </w:rPr>
      </w:pPr>
      <w:bookmarkStart w:id="345" w:name="_Toc329626954"/>
      <w:bookmarkStart w:id="346" w:name="_Toc329627329"/>
      <w:bookmarkStart w:id="347" w:name="_Toc329771182"/>
      <w:bookmarkStart w:id="348" w:name="_Toc343194016"/>
      <w:bookmarkStart w:id="349" w:name="_Toc343199786"/>
      <w:bookmarkStart w:id="350" w:name="_Toc343194024"/>
      <w:bookmarkStart w:id="351" w:name="_Toc343199794"/>
      <w:bookmarkStart w:id="352" w:name="_Toc343194064"/>
      <w:bookmarkStart w:id="353" w:name="_Toc343199834"/>
      <w:bookmarkStart w:id="354" w:name="_Toc343194072"/>
      <w:bookmarkStart w:id="355" w:name="_Toc343199842"/>
      <w:bookmarkStart w:id="356" w:name="_Toc343194088"/>
      <w:bookmarkStart w:id="357" w:name="_Toc343199858"/>
      <w:bookmarkStart w:id="358" w:name="_Toc329626955"/>
      <w:bookmarkStart w:id="359" w:name="_Toc329627330"/>
      <w:bookmarkStart w:id="360" w:name="_Toc329771183"/>
      <w:bookmarkStart w:id="361" w:name="_Toc329791033"/>
      <w:bookmarkStart w:id="362" w:name="_Toc329797058"/>
      <w:bookmarkStart w:id="363" w:name="_Toc329626956"/>
      <w:bookmarkStart w:id="364" w:name="_Toc329627331"/>
      <w:bookmarkStart w:id="365" w:name="_Toc329771184"/>
      <w:bookmarkStart w:id="366" w:name="_Toc329791034"/>
      <w:bookmarkStart w:id="367" w:name="_Toc329797059"/>
      <w:r w:rsidRPr="0039627F">
        <w:rPr>
          <w:b/>
          <w:bCs/>
          <w:i/>
          <w:iCs/>
        </w:rPr>
        <w:t xml:space="preserve">Операційний та юридичний ризики. </w:t>
      </w:r>
    </w:p>
    <w:p w:rsidR="00C26C37" w:rsidRPr="0039627F" w:rsidRDefault="00C26C37" w:rsidP="002D0B5E">
      <w:pPr>
        <w:widowControl w:val="0"/>
        <w:spacing w:after="0" w:line="240" w:lineRule="auto"/>
        <w:jc w:val="both"/>
      </w:pPr>
      <w:r w:rsidRPr="0039627F">
        <w:t>Операційний та юридичний ризики включають:</w:t>
      </w:r>
    </w:p>
    <w:p w:rsidR="00C26C37" w:rsidRPr="0039627F" w:rsidRDefault="00C26C37" w:rsidP="002D0B5E">
      <w:pPr>
        <w:pStyle w:val="aff8"/>
        <w:widowControl w:val="0"/>
        <w:numPr>
          <w:ilvl w:val="0"/>
          <w:numId w:val="29"/>
        </w:numPr>
        <w:tabs>
          <w:tab w:val="left" w:pos="426"/>
        </w:tabs>
        <w:autoSpaceDE w:val="0"/>
        <w:ind w:left="426"/>
        <w:jc w:val="both"/>
      </w:pPr>
      <w:r w:rsidRPr="0039627F">
        <w:t>ризик персоналу, пов'язаний з діями або бездіяльністю працівників Компанії (людським фактором), включаючи допущення помилки при проведенні операції, здійснення неправомірних операцій, пов'язане з недостатньою кваліфікацією або із зловживанням персоналу, перевищення повноважень, розголошення інсайдерської та/або конфіденційної інформації та інше;</w:t>
      </w:r>
    </w:p>
    <w:p w:rsidR="00C26C37" w:rsidRPr="0039627F" w:rsidRDefault="00C26C37" w:rsidP="002D0B5E">
      <w:pPr>
        <w:pStyle w:val="aff8"/>
        <w:widowControl w:val="0"/>
        <w:numPr>
          <w:ilvl w:val="0"/>
          <w:numId w:val="29"/>
        </w:numPr>
        <w:tabs>
          <w:tab w:val="left" w:pos="426"/>
        </w:tabs>
        <w:autoSpaceDE w:val="0"/>
        <w:ind w:left="426"/>
        <w:jc w:val="both"/>
      </w:pPr>
      <w:r w:rsidRPr="0039627F">
        <w:t>інформаційно-технологічний ризик, пов'язаний з недосконалою роботою інформаційних технологій, систем та процесів обробки інформації або з їх недостатнім захистом, включаючи збій у роботі програмного та/або технічного забезпечення, обладнання, інформаційних систем, засобів комунікації та зв'язку, порушення цілісності даних та носіїв інформації, несанкціонований доступ до інформації сторонніх осіб та інше;</w:t>
      </w:r>
    </w:p>
    <w:p w:rsidR="00C26C37" w:rsidRPr="0039627F" w:rsidRDefault="00C26C37" w:rsidP="002D0B5E">
      <w:pPr>
        <w:pStyle w:val="aff8"/>
        <w:widowControl w:val="0"/>
        <w:numPr>
          <w:ilvl w:val="0"/>
          <w:numId w:val="29"/>
        </w:numPr>
        <w:tabs>
          <w:tab w:val="left" w:pos="426"/>
        </w:tabs>
        <w:autoSpaceDE w:val="0"/>
        <w:ind w:left="426"/>
        <w:jc w:val="both"/>
      </w:pPr>
      <w:r w:rsidRPr="0039627F">
        <w:t>правовий ризик, пов'язаний з недотриманням Компанією вимог законодавства, договірних зобов'язань, а також з недостатньою правовою захищеністю установи або з правовими помилками, яких припускається установа при провадженні діяльності.</w:t>
      </w:r>
    </w:p>
    <w:p w:rsidR="00C26C37" w:rsidRPr="0039627F" w:rsidRDefault="00C26C37" w:rsidP="002D0B5E">
      <w:pPr>
        <w:widowControl w:val="0"/>
        <w:autoSpaceDE w:val="0"/>
        <w:spacing w:after="0" w:line="240" w:lineRule="auto"/>
        <w:jc w:val="both"/>
      </w:pPr>
      <w:r w:rsidRPr="0039627F">
        <w:t xml:space="preserve">Чутливість Компанії до операційного ризику є низькою, оскільки розподіл обов’язків в Компанії направлений на зменшення можливостей, які дають змогу будь-якій особі обіймати посаду, що дозволяє їй робити та приховувати помилки або шахрайські дії у звичайному ході виконання своїх обов’язків, розроблена досконала система внутрішнього фінансового моніторингу. Працівники регулярно проходять ознайомлення із законодавством України. </w:t>
      </w:r>
    </w:p>
    <w:p w:rsidR="00C26C37" w:rsidRPr="0039627F" w:rsidRDefault="00C26C37" w:rsidP="002D0B5E">
      <w:pPr>
        <w:widowControl w:val="0"/>
        <w:spacing w:after="0" w:line="240" w:lineRule="auto"/>
        <w:jc w:val="both"/>
      </w:pPr>
      <w:bookmarkStart w:id="368" w:name="_Toc448883811"/>
      <w:r w:rsidRPr="0039627F">
        <w:t>Системні і програмно-технічні засоби та засоби зв'язку, які використовує Компанія, запобігають втратам, крадіжкам, несанкціонованому знищенню, викривленню, підробленню, копіюванню інформації та забезпечують архівацію даних  та інформації щодо проведених операцій за кожний операційний день, а також забезпечують дублювання роботи всіх систем та елементів для забезпечення збереження інформації та забезпечення неможливості її знищення з будь-яких обставин.</w:t>
      </w:r>
      <w:bookmarkEnd w:id="368"/>
    </w:p>
    <w:p w:rsidR="00C26C37" w:rsidRPr="0039627F" w:rsidRDefault="00C26C37" w:rsidP="002D0B5E">
      <w:pPr>
        <w:pStyle w:val="1"/>
        <w:keepNext w:val="0"/>
        <w:widowControl w:val="0"/>
        <w:numPr>
          <w:ilvl w:val="1"/>
          <w:numId w:val="60"/>
        </w:numPr>
        <w:tabs>
          <w:tab w:val="left" w:pos="567"/>
        </w:tabs>
        <w:spacing w:before="0" w:after="0"/>
        <w:jc w:val="both"/>
        <w:rPr>
          <w:sz w:val="18"/>
          <w:szCs w:val="18"/>
        </w:rPr>
      </w:pPr>
      <w:bookmarkStart w:id="369" w:name="_Toc6587487"/>
      <w:bookmarkStart w:id="370" w:name="_Toc6908731"/>
      <w:bookmarkStart w:id="371" w:name="_Toc45710790"/>
      <w:bookmarkStart w:id="372" w:name="_Toc131170914"/>
      <w:r w:rsidRPr="0039627F">
        <w:rPr>
          <w:sz w:val="18"/>
          <w:szCs w:val="18"/>
        </w:rPr>
        <w:t>Управління капіталом</w:t>
      </w:r>
      <w:bookmarkEnd w:id="369"/>
      <w:bookmarkEnd w:id="370"/>
      <w:bookmarkEnd w:id="371"/>
      <w:bookmarkEnd w:id="372"/>
    </w:p>
    <w:p w:rsidR="00C26C37" w:rsidRPr="0039627F" w:rsidRDefault="00C26C37" w:rsidP="002D0B5E">
      <w:pPr>
        <w:widowControl w:val="0"/>
        <w:shd w:val="clear" w:color="auto" w:fill="FFFFFF"/>
        <w:tabs>
          <w:tab w:val="left" w:pos="216"/>
        </w:tabs>
        <w:spacing w:after="0" w:line="240" w:lineRule="auto"/>
        <w:jc w:val="both"/>
        <w:rPr>
          <w:color w:val="000000"/>
          <w:spacing w:val="-1"/>
        </w:rPr>
      </w:pPr>
      <w:r w:rsidRPr="0039627F">
        <w:rPr>
          <w:color w:val="000000"/>
          <w:spacing w:val="-1"/>
        </w:rPr>
        <w:t>Компанія здійснює керування капіталом для досягнення наступних цілей:</w:t>
      </w:r>
    </w:p>
    <w:p w:rsidR="00C26C37" w:rsidRPr="0039627F" w:rsidRDefault="00C26C37" w:rsidP="002D0B5E">
      <w:pPr>
        <w:widowControl w:val="0"/>
        <w:numPr>
          <w:ilvl w:val="1"/>
          <w:numId w:val="21"/>
        </w:numPr>
        <w:shd w:val="clear" w:color="auto" w:fill="FFFFFF"/>
        <w:spacing w:after="0" w:line="240" w:lineRule="auto"/>
        <w:ind w:left="426" w:hanging="284"/>
        <w:jc w:val="both"/>
        <w:rPr>
          <w:color w:val="000000"/>
          <w:spacing w:val="-1"/>
        </w:rPr>
      </w:pPr>
      <w:r w:rsidRPr="0039627F">
        <w:rPr>
          <w:color w:val="000000"/>
          <w:spacing w:val="-1"/>
        </w:rPr>
        <w:t>зберегти здатність Компанії продовжувати свою діяльність так, щоб вона й надалі забезпечувала дохід для учасників Компанії й виплати іншим зацікавленим сторонам;</w:t>
      </w:r>
    </w:p>
    <w:p w:rsidR="00C26C37" w:rsidRPr="0039627F" w:rsidRDefault="00C26C37" w:rsidP="002D0B5E">
      <w:pPr>
        <w:widowControl w:val="0"/>
        <w:numPr>
          <w:ilvl w:val="1"/>
          <w:numId w:val="21"/>
        </w:numPr>
        <w:shd w:val="clear" w:color="auto" w:fill="FFFFFF"/>
        <w:spacing w:after="0" w:line="240" w:lineRule="auto"/>
        <w:ind w:left="426" w:hanging="284"/>
        <w:jc w:val="both"/>
        <w:rPr>
          <w:color w:val="000000"/>
          <w:spacing w:val="-1"/>
        </w:rPr>
      </w:pPr>
      <w:r w:rsidRPr="0039627F">
        <w:rPr>
          <w:color w:val="000000"/>
          <w:spacing w:val="-1"/>
        </w:rPr>
        <w:t>забезпечити належний прибуток учаснику Компанії, завдяки визначенню цін на продукцію й  послуги Компанії, відповідних до рівня ризику.</w:t>
      </w:r>
    </w:p>
    <w:p w:rsidR="00C26C37" w:rsidRPr="0039627F" w:rsidRDefault="00C26C37" w:rsidP="002D0B5E">
      <w:pPr>
        <w:widowControl w:val="0"/>
        <w:spacing w:after="0" w:line="240" w:lineRule="auto"/>
        <w:jc w:val="both"/>
      </w:pPr>
      <w:r w:rsidRPr="0039627F">
        <w:rPr>
          <w:spacing w:val="-1"/>
        </w:rPr>
        <w:t xml:space="preserve">Політика Компанії стосовно управління капіталом націлена на забезпечення і підтримку оптимальної структури капіталу. </w:t>
      </w:r>
      <w:r w:rsidRPr="0039627F">
        <w:t>Компанія проводить аналіз капіталу застосовуючи коефіцієнт платоспроможності, який розраховується як співвідношення суми залишків грошових коштів та їх еквівалентів  до суми залишків поточних зобов’язань і забезпечень.</w:t>
      </w:r>
    </w:p>
    <w:tbl>
      <w:tblPr>
        <w:tblW w:w="9663" w:type="dxa"/>
        <w:tblInd w:w="-142" w:type="dxa"/>
        <w:tblLook w:val="04A0"/>
      </w:tblPr>
      <w:tblGrid>
        <w:gridCol w:w="5529"/>
        <w:gridCol w:w="2112"/>
        <w:gridCol w:w="2022"/>
      </w:tblGrid>
      <w:tr w:rsidR="00C26C37" w:rsidRPr="0039627F" w:rsidTr="002D0B5E">
        <w:trPr>
          <w:trHeight w:val="20"/>
        </w:trPr>
        <w:tc>
          <w:tcPr>
            <w:tcW w:w="5529" w:type="dxa"/>
            <w:vAlign w:val="bottom"/>
            <w:hideMark/>
          </w:tcPr>
          <w:p w:rsidR="00C26C37" w:rsidRPr="0039627F" w:rsidRDefault="00C26C37" w:rsidP="002D0B5E">
            <w:pPr>
              <w:widowControl w:val="0"/>
              <w:spacing w:after="0" w:line="240" w:lineRule="auto"/>
              <w:ind w:firstLine="318"/>
              <w:rPr>
                <w:b/>
                <w:bCs/>
              </w:rPr>
            </w:pPr>
          </w:p>
        </w:tc>
        <w:tc>
          <w:tcPr>
            <w:tcW w:w="2112" w:type="dxa"/>
            <w:tcBorders>
              <w:bottom w:val="outset" w:sz="6" w:space="0" w:color="auto"/>
            </w:tcBorders>
            <w:hideMark/>
          </w:tcPr>
          <w:p w:rsidR="00C26C37" w:rsidRPr="0039627F" w:rsidRDefault="00C26C37" w:rsidP="002D0B5E">
            <w:pPr>
              <w:widowControl w:val="0"/>
              <w:spacing w:after="0" w:line="240" w:lineRule="auto"/>
              <w:jc w:val="right"/>
              <w:rPr>
                <w:b/>
                <w:bCs/>
              </w:rPr>
            </w:pPr>
            <w:r>
              <w:rPr>
                <w:b/>
                <w:bCs/>
              </w:rPr>
              <w:t>31.12.2022</w:t>
            </w:r>
          </w:p>
        </w:tc>
        <w:tc>
          <w:tcPr>
            <w:tcW w:w="2022" w:type="dxa"/>
            <w:tcBorders>
              <w:bottom w:val="outset" w:sz="6" w:space="0" w:color="auto"/>
            </w:tcBorders>
            <w:hideMark/>
          </w:tcPr>
          <w:p w:rsidR="00C26C37" w:rsidRPr="0039627F" w:rsidRDefault="00C26C37" w:rsidP="002D0B5E">
            <w:pPr>
              <w:widowControl w:val="0"/>
              <w:spacing w:after="0" w:line="240" w:lineRule="auto"/>
              <w:jc w:val="right"/>
              <w:rPr>
                <w:b/>
                <w:bCs/>
              </w:rPr>
            </w:pPr>
            <w:r w:rsidRPr="0039627F">
              <w:rPr>
                <w:b/>
                <w:bCs/>
              </w:rPr>
              <w:t>31.12.202</w:t>
            </w:r>
            <w:r>
              <w:rPr>
                <w:b/>
                <w:bCs/>
              </w:rPr>
              <w:t>1</w:t>
            </w:r>
          </w:p>
        </w:tc>
      </w:tr>
      <w:tr w:rsidR="00C26C37" w:rsidRPr="0039627F" w:rsidTr="002D0B5E">
        <w:trPr>
          <w:trHeight w:val="20"/>
        </w:trPr>
        <w:tc>
          <w:tcPr>
            <w:tcW w:w="5529" w:type="dxa"/>
            <w:hideMark/>
          </w:tcPr>
          <w:p w:rsidR="00C26C37" w:rsidRPr="0039627F" w:rsidRDefault="00C26C37" w:rsidP="002D0B5E">
            <w:pPr>
              <w:widowControl w:val="0"/>
              <w:spacing w:after="0" w:line="240" w:lineRule="auto"/>
            </w:pPr>
            <w:r w:rsidRPr="0039627F">
              <w:t>Поточні зобов’язання та забезпечення</w:t>
            </w:r>
          </w:p>
        </w:tc>
        <w:tc>
          <w:tcPr>
            <w:tcW w:w="2112" w:type="dxa"/>
            <w:vAlign w:val="center"/>
          </w:tcPr>
          <w:p w:rsidR="00C26C37" w:rsidRPr="0039627F" w:rsidRDefault="00C26C37" w:rsidP="002D0B5E">
            <w:pPr>
              <w:widowControl w:val="0"/>
              <w:spacing w:after="0" w:line="240" w:lineRule="auto"/>
              <w:jc w:val="right"/>
            </w:pPr>
            <w:r>
              <w:t>156 554</w:t>
            </w:r>
          </w:p>
        </w:tc>
        <w:tc>
          <w:tcPr>
            <w:tcW w:w="2022" w:type="dxa"/>
            <w:vAlign w:val="center"/>
          </w:tcPr>
          <w:p w:rsidR="00C26C37" w:rsidRPr="0039627F" w:rsidRDefault="00C26C37" w:rsidP="002D0B5E">
            <w:pPr>
              <w:widowControl w:val="0"/>
              <w:spacing w:after="0" w:line="240" w:lineRule="auto"/>
              <w:jc w:val="right"/>
            </w:pPr>
            <w:r w:rsidRPr="0039627F">
              <w:t>118 774</w:t>
            </w:r>
          </w:p>
        </w:tc>
      </w:tr>
      <w:tr w:rsidR="00C26C37" w:rsidRPr="0039627F" w:rsidTr="002D0B5E">
        <w:trPr>
          <w:trHeight w:val="20"/>
        </w:trPr>
        <w:tc>
          <w:tcPr>
            <w:tcW w:w="5529" w:type="dxa"/>
            <w:hideMark/>
          </w:tcPr>
          <w:p w:rsidR="00C26C37" w:rsidRPr="0039627F" w:rsidRDefault="00C26C37" w:rsidP="002D0B5E">
            <w:pPr>
              <w:widowControl w:val="0"/>
              <w:spacing w:after="0" w:line="240" w:lineRule="auto"/>
            </w:pPr>
            <w:r w:rsidRPr="0039627F">
              <w:t>Грошові кошти та короткострокові депозити</w:t>
            </w:r>
            <w:r>
              <w:t xml:space="preserve"> (5.19</w:t>
            </w:r>
            <w:r w:rsidRPr="0039627F">
              <w:t xml:space="preserve">) </w:t>
            </w:r>
          </w:p>
        </w:tc>
        <w:tc>
          <w:tcPr>
            <w:tcW w:w="2112" w:type="dxa"/>
            <w:tcBorders>
              <w:bottom w:val="dotted" w:sz="4" w:space="0" w:color="auto"/>
            </w:tcBorders>
            <w:vAlign w:val="center"/>
          </w:tcPr>
          <w:p w:rsidR="00C26C37" w:rsidRPr="0039627F" w:rsidRDefault="00C26C37" w:rsidP="002D0B5E">
            <w:pPr>
              <w:widowControl w:val="0"/>
              <w:spacing w:after="0" w:line="240" w:lineRule="auto"/>
              <w:jc w:val="right"/>
            </w:pPr>
            <w:r>
              <w:t>68 854</w:t>
            </w:r>
          </w:p>
        </w:tc>
        <w:tc>
          <w:tcPr>
            <w:tcW w:w="2022" w:type="dxa"/>
            <w:tcBorders>
              <w:bottom w:val="dotted" w:sz="4" w:space="0" w:color="auto"/>
            </w:tcBorders>
            <w:vAlign w:val="center"/>
          </w:tcPr>
          <w:p w:rsidR="00C26C37" w:rsidRPr="0039627F" w:rsidRDefault="00C26C37" w:rsidP="002D0B5E">
            <w:pPr>
              <w:widowControl w:val="0"/>
              <w:spacing w:after="0" w:line="240" w:lineRule="auto"/>
              <w:jc w:val="right"/>
            </w:pPr>
            <w:r w:rsidRPr="0039627F">
              <w:t>164 632</w:t>
            </w:r>
          </w:p>
        </w:tc>
      </w:tr>
      <w:tr w:rsidR="00C26C37" w:rsidRPr="0039627F" w:rsidTr="002D0B5E">
        <w:trPr>
          <w:trHeight w:val="20"/>
        </w:trPr>
        <w:tc>
          <w:tcPr>
            <w:tcW w:w="5529" w:type="dxa"/>
            <w:hideMark/>
          </w:tcPr>
          <w:p w:rsidR="00C26C37" w:rsidRPr="0039627F" w:rsidRDefault="00C26C37" w:rsidP="002D0B5E">
            <w:pPr>
              <w:widowControl w:val="0"/>
              <w:spacing w:after="0" w:line="240" w:lineRule="auto"/>
              <w:rPr>
                <w:b/>
                <w:bCs/>
              </w:rPr>
            </w:pPr>
            <w:r w:rsidRPr="0039627F">
              <w:rPr>
                <w:b/>
                <w:bCs/>
              </w:rPr>
              <w:t>Коефіцієнт платоспроможності</w:t>
            </w:r>
          </w:p>
        </w:tc>
        <w:tc>
          <w:tcPr>
            <w:tcW w:w="2112" w:type="dxa"/>
            <w:tcBorders>
              <w:top w:val="double" w:sz="4" w:space="0" w:color="auto"/>
            </w:tcBorders>
            <w:vAlign w:val="center"/>
          </w:tcPr>
          <w:p w:rsidR="00C26C37" w:rsidRPr="0039627F" w:rsidRDefault="00C26C37" w:rsidP="002D0B5E">
            <w:pPr>
              <w:widowControl w:val="0"/>
              <w:spacing w:after="0" w:line="240" w:lineRule="auto"/>
              <w:jc w:val="right"/>
              <w:rPr>
                <w:b/>
              </w:rPr>
            </w:pPr>
            <w:r>
              <w:rPr>
                <w:b/>
              </w:rPr>
              <w:t>0,44</w:t>
            </w:r>
          </w:p>
        </w:tc>
        <w:tc>
          <w:tcPr>
            <w:tcW w:w="2022" w:type="dxa"/>
            <w:tcBorders>
              <w:top w:val="double" w:sz="4" w:space="0" w:color="auto"/>
            </w:tcBorders>
            <w:vAlign w:val="center"/>
          </w:tcPr>
          <w:p w:rsidR="00C26C37" w:rsidRPr="0039627F" w:rsidRDefault="00C26C37" w:rsidP="002D0B5E">
            <w:pPr>
              <w:widowControl w:val="0"/>
              <w:spacing w:after="0" w:line="240" w:lineRule="auto"/>
              <w:jc w:val="right"/>
              <w:rPr>
                <w:b/>
              </w:rPr>
            </w:pPr>
            <w:r w:rsidRPr="0039627F">
              <w:rPr>
                <w:b/>
              </w:rPr>
              <w:t>1,39</w:t>
            </w:r>
          </w:p>
        </w:tc>
      </w:tr>
    </w:tbl>
    <w:p w:rsidR="00C26C37" w:rsidRPr="0039627F" w:rsidRDefault="00C26C37" w:rsidP="002D0B5E">
      <w:pPr>
        <w:pStyle w:val="ABC-paragrahinNotes"/>
        <w:widowControl w:val="0"/>
        <w:spacing w:after="0"/>
        <w:rPr>
          <w:lang w:val="uk-UA"/>
        </w:rPr>
      </w:pPr>
      <w:r w:rsidRPr="0039627F">
        <w:rPr>
          <w:lang w:val="uk-UA"/>
        </w:rPr>
        <w:t>Фіна</w:t>
      </w:r>
      <w:r>
        <w:rPr>
          <w:lang w:val="uk-UA"/>
        </w:rPr>
        <w:t>нсові показники Компанії за 2022-20221 роки</w:t>
      </w:r>
      <w:r w:rsidRPr="0039627F">
        <w:rPr>
          <w:lang w:val="uk-UA"/>
        </w:rPr>
        <w:t xml:space="preserve"> характеризуються наступним чином:</w:t>
      </w:r>
    </w:p>
    <w:tbl>
      <w:tblPr>
        <w:tblW w:w="9390" w:type="dxa"/>
        <w:tblInd w:w="108" w:type="dxa"/>
        <w:tblLayout w:type="fixed"/>
        <w:tblLook w:val="04A0"/>
      </w:tblPr>
      <w:tblGrid>
        <w:gridCol w:w="4854"/>
        <w:gridCol w:w="2268"/>
        <w:gridCol w:w="2268"/>
      </w:tblGrid>
      <w:tr w:rsidR="00C26C37" w:rsidRPr="0039627F" w:rsidTr="002D0B5E">
        <w:trPr>
          <w:trHeight w:val="255"/>
          <w:tblHeader/>
        </w:trPr>
        <w:tc>
          <w:tcPr>
            <w:tcW w:w="4854" w:type="dxa"/>
            <w:tcBorders>
              <w:top w:val="single" w:sz="4" w:space="0" w:color="auto"/>
              <w:left w:val="nil"/>
              <w:bottom w:val="double" w:sz="4" w:space="0" w:color="auto"/>
              <w:right w:val="nil"/>
            </w:tcBorders>
            <w:shd w:val="clear" w:color="auto" w:fill="auto"/>
            <w:hideMark/>
          </w:tcPr>
          <w:p w:rsidR="00C26C37" w:rsidRPr="0039627F" w:rsidRDefault="00C26C37" w:rsidP="002D0B5E">
            <w:pPr>
              <w:widowControl w:val="0"/>
              <w:spacing w:after="0" w:line="240" w:lineRule="auto"/>
              <w:ind w:left="-74" w:right="-108"/>
              <w:rPr>
                <w:b/>
                <w:bCs/>
              </w:rPr>
            </w:pPr>
            <w:r w:rsidRPr="0039627F">
              <w:rPr>
                <w:b/>
                <w:bCs/>
              </w:rPr>
              <w:t>Розрахунок фінансових показників</w:t>
            </w:r>
          </w:p>
        </w:tc>
        <w:tc>
          <w:tcPr>
            <w:tcW w:w="2268" w:type="dxa"/>
            <w:tcBorders>
              <w:top w:val="single" w:sz="4" w:space="0" w:color="auto"/>
              <w:left w:val="nil"/>
              <w:bottom w:val="double" w:sz="4" w:space="0" w:color="auto"/>
            </w:tcBorders>
            <w:shd w:val="clear" w:color="auto" w:fill="auto"/>
            <w:hideMark/>
          </w:tcPr>
          <w:p w:rsidR="00C26C37" w:rsidRPr="0039627F" w:rsidRDefault="00C26C37" w:rsidP="002D0B5E">
            <w:pPr>
              <w:widowControl w:val="0"/>
              <w:spacing w:after="0" w:line="240" w:lineRule="auto"/>
              <w:jc w:val="right"/>
              <w:rPr>
                <w:b/>
                <w:bCs/>
              </w:rPr>
            </w:pPr>
            <w:r>
              <w:rPr>
                <w:b/>
                <w:bCs/>
              </w:rPr>
              <w:t>За 2022</w:t>
            </w:r>
            <w:r w:rsidRPr="0039627F">
              <w:rPr>
                <w:b/>
                <w:bCs/>
              </w:rPr>
              <w:t xml:space="preserve"> рік </w:t>
            </w:r>
          </w:p>
        </w:tc>
        <w:tc>
          <w:tcPr>
            <w:tcW w:w="2268" w:type="dxa"/>
            <w:tcBorders>
              <w:top w:val="single" w:sz="4" w:space="0" w:color="auto"/>
              <w:left w:val="nil"/>
              <w:bottom w:val="double" w:sz="4" w:space="0" w:color="auto"/>
            </w:tcBorders>
          </w:tcPr>
          <w:p w:rsidR="00C26C37" w:rsidRPr="0039627F" w:rsidRDefault="00C26C37" w:rsidP="002D0B5E">
            <w:pPr>
              <w:widowControl w:val="0"/>
              <w:spacing w:after="0" w:line="240" w:lineRule="auto"/>
              <w:jc w:val="right"/>
              <w:rPr>
                <w:b/>
                <w:bCs/>
              </w:rPr>
            </w:pPr>
            <w:r>
              <w:rPr>
                <w:b/>
                <w:bCs/>
              </w:rPr>
              <w:t>За 2021</w:t>
            </w:r>
            <w:r w:rsidRPr="0039627F">
              <w:rPr>
                <w:b/>
                <w:bCs/>
              </w:rPr>
              <w:t xml:space="preserve"> рік</w:t>
            </w:r>
          </w:p>
        </w:tc>
      </w:tr>
      <w:tr w:rsidR="00C26C37" w:rsidRPr="0039627F" w:rsidTr="002D0B5E">
        <w:trPr>
          <w:trHeight w:val="255"/>
        </w:trPr>
        <w:tc>
          <w:tcPr>
            <w:tcW w:w="4854" w:type="dxa"/>
            <w:tcBorders>
              <w:top w:val="doub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Прибуток (збиток) до оподаткування</w:t>
            </w:r>
          </w:p>
        </w:tc>
        <w:tc>
          <w:tcPr>
            <w:tcW w:w="2268" w:type="dxa"/>
            <w:tcBorders>
              <w:top w:val="doub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pPr>
            <w:r>
              <w:t>98 309</w:t>
            </w:r>
          </w:p>
        </w:tc>
        <w:tc>
          <w:tcPr>
            <w:tcW w:w="2268" w:type="dxa"/>
            <w:tcBorders>
              <w:top w:val="doub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t>65 277</w:t>
            </w:r>
          </w:p>
        </w:tc>
      </w:tr>
      <w:tr w:rsidR="00C26C37" w:rsidRPr="0039627F" w:rsidTr="002D0B5E">
        <w:trPr>
          <w:trHeight w:val="255"/>
        </w:trPr>
        <w:tc>
          <w:tcPr>
            <w:tcW w:w="4854" w:type="dxa"/>
            <w:tcBorders>
              <w:top w:val="sing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 xml:space="preserve">Фінансові витрати </w:t>
            </w:r>
          </w:p>
        </w:tc>
        <w:tc>
          <w:tcPr>
            <w:tcW w:w="2268" w:type="dxa"/>
            <w:tcBorders>
              <w:top w:val="sing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rPr>
                <w:color w:val="000000"/>
              </w:rPr>
            </w:pPr>
            <w:r>
              <w:rPr>
                <w:color w:val="000000"/>
              </w:rPr>
              <w:t>227 985</w:t>
            </w:r>
          </w:p>
        </w:tc>
        <w:tc>
          <w:tcPr>
            <w:tcW w:w="2268"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rPr>
                <w:color w:val="000000"/>
              </w:rPr>
              <w:t>251 926</w:t>
            </w:r>
          </w:p>
        </w:tc>
      </w:tr>
      <w:tr w:rsidR="00C26C37" w:rsidRPr="0039627F" w:rsidTr="002D0B5E">
        <w:trPr>
          <w:trHeight w:val="255"/>
        </w:trPr>
        <w:tc>
          <w:tcPr>
            <w:tcW w:w="4854" w:type="dxa"/>
            <w:tcBorders>
              <w:top w:val="sing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EBIT (прибуток (збиток) до вирахування податків та фінансових витрат)</w:t>
            </w:r>
          </w:p>
        </w:tc>
        <w:tc>
          <w:tcPr>
            <w:tcW w:w="2268" w:type="dxa"/>
            <w:tcBorders>
              <w:top w:val="sing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rPr>
                <w:color w:val="000000"/>
              </w:rPr>
            </w:pPr>
            <w:r>
              <w:rPr>
                <w:color w:val="000000"/>
              </w:rPr>
              <w:t>326 294</w:t>
            </w:r>
          </w:p>
        </w:tc>
        <w:tc>
          <w:tcPr>
            <w:tcW w:w="2268"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rPr>
                <w:color w:val="000000"/>
              </w:rPr>
              <w:t>317 203</w:t>
            </w:r>
          </w:p>
        </w:tc>
      </w:tr>
      <w:tr w:rsidR="00C26C37" w:rsidRPr="0039627F" w:rsidTr="002D0B5E">
        <w:trPr>
          <w:trHeight w:val="255"/>
        </w:trPr>
        <w:tc>
          <w:tcPr>
            <w:tcW w:w="4854" w:type="dxa"/>
            <w:tcBorders>
              <w:top w:val="sing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Амортизація ОЗ та нематеріальних активів</w:t>
            </w:r>
          </w:p>
        </w:tc>
        <w:tc>
          <w:tcPr>
            <w:tcW w:w="2268" w:type="dxa"/>
            <w:tcBorders>
              <w:top w:val="sing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rPr>
                <w:color w:val="000000"/>
              </w:rPr>
            </w:pPr>
            <w:r>
              <w:rPr>
                <w:color w:val="000000"/>
              </w:rPr>
              <w:t>68 281</w:t>
            </w:r>
          </w:p>
        </w:tc>
        <w:tc>
          <w:tcPr>
            <w:tcW w:w="2268"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rPr>
                <w:color w:val="000000"/>
              </w:rPr>
              <w:t>67 684</w:t>
            </w:r>
          </w:p>
        </w:tc>
      </w:tr>
      <w:tr w:rsidR="00C26C37" w:rsidRPr="0039627F" w:rsidTr="002D0B5E">
        <w:trPr>
          <w:trHeight w:val="255"/>
        </w:trPr>
        <w:tc>
          <w:tcPr>
            <w:tcW w:w="4854" w:type="dxa"/>
            <w:tcBorders>
              <w:top w:val="sing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EBITDA (прибуток (збиток) до вирахування податків, витрат на відсотки та амортизації)</w:t>
            </w:r>
          </w:p>
        </w:tc>
        <w:tc>
          <w:tcPr>
            <w:tcW w:w="2268" w:type="dxa"/>
            <w:tcBorders>
              <w:top w:val="sing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rPr>
                <w:color w:val="000000"/>
              </w:rPr>
            </w:pPr>
            <w:r>
              <w:rPr>
                <w:color w:val="000000"/>
              </w:rPr>
              <w:t>394 575</w:t>
            </w:r>
          </w:p>
        </w:tc>
        <w:tc>
          <w:tcPr>
            <w:tcW w:w="2268"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rPr>
                <w:color w:val="000000"/>
              </w:rPr>
              <w:t>384 887</w:t>
            </w:r>
          </w:p>
        </w:tc>
      </w:tr>
      <w:tr w:rsidR="00C26C37" w:rsidRPr="0039627F" w:rsidTr="002D0B5E">
        <w:trPr>
          <w:trHeight w:val="255"/>
        </w:trPr>
        <w:tc>
          <w:tcPr>
            <w:tcW w:w="4854" w:type="dxa"/>
            <w:tcBorders>
              <w:top w:val="single" w:sz="4" w:space="0" w:color="auto"/>
              <w:bottom w:val="single" w:sz="4" w:space="0" w:color="auto"/>
            </w:tcBorders>
            <w:noWrap/>
          </w:tcPr>
          <w:p w:rsidR="00C26C37" w:rsidRPr="0039627F" w:rsidRDefault="00C26C37" w:rsidP="002D0B5E">
            <w:pPr>
              <w:widowControl w:val="0"/>
              <w:spacing w:after="0" w:line="240" w:lineRule="auto"/>
              <w:ind w:left="-74"/>
              <w:rPr>
                <w:color w:val="000000"/>
              </w:rPr>
            </w:pPr>
            <w:r w:rsidRPr="0039627F">
              <w:rPr>
                <w:color w:val="000000"/>
              </w:rPr>
              <w:t>Чистий борг на кінець року</w:t>
            </w:r>
          </w:p>
        </w:tc>
        <w:tc>
          <w:tcPr>
            <w:tcW w:w="2268" w:type="dxa"/>
            <w:tcBorders>
              <w:top w:val="single" w:sz="4" w:space="0" w:color="auto"/>
              <w:left w:val="nil"/>
              <w:bottom w:val="single" w:sz="4" w:space="0" w:color="auto"/>
            </w:tcBorders>
            <w:noWrap/>
            <w:vAlign w:val="center"/>
          </w:tcPr>
          <w:p w:rsidR="00C26C37" w:rsidRPr="0039627F" w:rsidRDefault="00C26C37" w:rsidP="002D0B5E">
            <w:pPr>
              <w:widowControl w:val="0"/>
              <w:spacing w:after="0" w:line="240" w:lineRule="auto"/>
              <w:jc w:val="right"/>
            </w:pPr>
            <w:r>
              <w:t>1 495 463</w:t>
            </w:r>
          </w:p>
        </w:tc>
        <w:tc>
          <w:tcPr>
            <w:tcW w:w="2268" w:type="dxa"/>
            <w:tcBorders>
              <w:top w:val="single" w:sz="4" w:space="0" w:color="auto"/>
              <w:left w:val="nil"/>
              <w:bottom w:val="single" w:sz="4" w:space="0" w:color="auto"/>
            </w:tcBorders>
            <w:vAlign w:val="center"/>
          </w:tcPr>
          <w:p w:rsidR="00C26C37" w:rsidRPr="0039627F" w:rsidRDefault="00C26C37" w:rsidP="002D0B5E">
            <w:pPr>
              <w:widowControl w:val="0"/>
              <w:spacing w:after="0" w:line="240" w:lineRule="auto"/>
              <w:jc w:val="right"/>
            </w:pPr>
            <w:r w:rsidRPr="0039627F">
              <w:t>1 146 563</w:t>
            </w:r>
          </w:p>
        </w:tc>
      </w:tr>
      <w:tr w:rsidR="00C26C37" w:rsidRPr="0039627F" w:rsidTr="002D0B5E">
        <w:trPr>
          <w:trHeight w:val="255"/>
        </w:trPr>
        <w:tc>
          <w:tcPr>
            <w:tcW w:w="4854" w:type="dxa"/>
            <w:tcBorders>
              <w:top w:val="single" w:sz="4" w:space="0" w:color="auto"/>
              <w:bottom w:val="single" w:sz="4" w:space="0" w:color="auto"/>
            </w:tcBorders>
            <w:noWrap/>
          </w:tcPr>
          <w:p w:rsidR="00C26C37" w:rsidRPr="00E439DE" w:rsidRDefault="00C26C37" w:rsidP="002D0B5E">
            <w:pPr>
              <w:widowControl w:val="0"/>
              <w:spacing w:after="0" w:line="240" w:lineRule="auto"/>
              <w:ind w:left="-74"/>
              <w:rPr>
                <w:b/>
                <w:color w:val="000000"/>
              </w:rPr>
            </w:pPr>
            <w:r w:rsidRPr="00E439DE">
              <w:rPr>
                <w:b/>
                <w:color w:val="000000"/>
              </w:rPr>
              <w:t>Чистий борг на кінець року/ EBITDA</w:t>
            </w:r>
          </w:p>
        </w:tc>
        <w:tc>
          <w:tcPr>
            <w:tcW w:w="2268" w:type="dxa"/>
            <w:tcBorders>
              <w:top w:val="single" w:sz="4" w:space="0" w:color="auto"/>
              <w:left w:val="nil"/>
              <w:bottom w:val="single" w:sz="4" w:space="0" w:color="auto"/>
            </w:tcBorders>
            <w:noWrap/>
            <w:vAlign w:val="center"/>
          </w:tcPr>
          <w:p w:rsidR="00C26C37" w:rsidRPr="00E439DE" w:rsidRDefault="00C26C37" w:rsidP="002D0B5E">
            <w:pPr>
              <w:widowControl w:val="0"/>
              <w:spacing w:after="0" w:line="240" w:lineRule="auto"/>
              <w:jc w:val="right"/>
              <w:rPr>
                <w:b/>
              </w:rPr>
            </w:pPr>
            <w:r w:rsidRPr="00E439DE">
              <w:rPr>
                <w:b/>
              </w:rPr>
              <w:t>3,79</w:t>
            </w:r>
          </w:p>
        </w:tc>
        <w:tc>
          <w:tcPr>
            <w:tcW w:w="2268" w:type="dxa"/>
            <w:tcBorders>
              <w:top w:val="single" w:sz="4" w:space="0" w:color="auto"/>
              <w:left w:val="nil"/>
              <w:bottom w:val="single" w:sz="4" w:space="0" w:color="auto"/>
            </w:tcBorders>
            <w:vAlign w:val="center"/>
          </w:tcPr>
          <w:p w:rsidR="00C26C37" w:rsidRPr="00E439DE" w:rsidRDefault="00C26C37" w:rsidP="002D0B5E">
            <w:pPr>
              <w:widowControl w:val="0"/>
              <w:spacing w:after="0" w:line="240" w:lineRule="auto"/>
              <w:jc w:val="right"/>
              <w:rPr>
                <w:b/>
              </w:rPr>
            </w:pPr>
            <w:r w:rsidRPr="00E439DE">
              <w:rPr>
                <w:b/>
              </w:rPr>
              <w:t>2,98</w:t>
            </w:r>
          </w:p>
        </w:tc>
      </w:tr>
    </w:tbl>
    <w:p w:rsidR="00C26C37" w:rsidRPr="0039627F" w:rsidRDefault="00C26C37" w:rsidP="002D0B5E">
      <w:pPr>
        <w:pStyle w:val="ABC-paragrahinNotes"/>
        <w:widowControl w:val="0"/>
        <w:spacing w:after="0"/>
        <w:rPr>
          <w:color w:val="000000"/>
          <w:spacing w:val="-1"/>
          <w:lang w:val="uk-UA"/>
        </w:rPr>
      </w:pPr>
      <w:r w:rsidRPr="0039627F">
        <w:rPr>
          <w:lang w:val="uk-UA"/>
        </w:rPr>
        <w:t>Під терміном EBITDA мається на увазі аналітичний показник, що дорівнює обсягу прибутку до вирахування фінансових витрат, сплати податків та амортизаційних відрахувань. Протягом звітних періодів у підходах до управління капіталом змін не відбувалось.</w:t>
      </w:r>
    </w:p>
    <w:p w:rsidR="00C26C37" w:rsidRPr="0039627F" w:rsidRDefault="00C26C37" w:rsidP="002D0B5E">
      <w:pPr>
        <w:pStyle w:val="ABC-paragrahinNotes"/>
        <w:widowControl w:val="0"/>
        <w:spacing w:after="0"/>
        <w:rPr>
          <w:color w:val="000000"/>
          <w:spacing w:val="-1"/>
          <w:lang w:val="uk-UA"/>
        </w:rPr>
      </w:pPr>
      <w:r w:rsidRPr="0039627F">
        <w:rPr>
          <w:color w:val="000000"/>
          <w:spacing w:val="-1"/>
          <w:lang w:val="uk-UA"/>
        </w:rPr>
        <w:t>Для досягнення даної мети управління капіталом, серед іншого, має забезпечуватись виконання всіх договірних умов за процентними кредитами та позиками, які визначають вимоги щодо структури капіталу. Невиконання договірних умов дає банку право вимагати негайного повернення кредитів і позик. У поточному періоді договірні умови за процентними кредитами та позиками не порушувалися.</w:t>
      </w:r>
    </w:p>
    <w:p w:rsidR="00C26C37" w:rsidRPr="0039627F" w:rsidRDefault="00C26C37" w:rsidP="002D0B5E">
      <w:pPr>
        <w:pStyle w:val="1"/>
        <w:keepNext w:val="0"/>
        <w:widowControl w:val="0"/>
        <w:numPr>
          <w:ilvl w:val="1"/>
          <w:numId w:val="60"/>
        </w:numPr>
        <w:tabs>
          <w:tab w:val="left" w:pos="567"/>
        </w:tabs>
        <w:spacing w:before="0" w:after="0"/>
        <w:jc w:val="both"/>
        <w:rPr>
          <w:sz w:val="18"/>
          <w:szCs w:val="18"/>
        </w:rPr>
      </w:pPr>
      <w:bookmarkStart w:id="373" w:name="_Toc45710791"/>
      <w:bookmarkStart w:id="374" w:name="_Toc131170915"/>
      <w:bookmarkStart w:id="375" w:name="_Toc329626948"/>
      <w:bookmarkStart w:id="376" w:name="_Toc329627323"/>
      <w:bookmarkStart w:id="377" w:name="_Toc329771176"/>
      <w:bookmarkStart w:id="378" w:name="_Toc329791027"/>
      <w:bookmarkStart w:id="379" w:name="_Toc329797052"/>
      <w:bookmarkStart w:id="380" w:name="_Toc329626949"/>
      <w:bookmarkStart w:id="381" w:name="_Toc329627324"/>
      <w:bookmarkStart w:id="382" w:name="_Toc329771177"/>
      <w:bookmarkStart w:id="383" w:name="_Toc329791028"/>
      <w:bookmarkStart w:id="384" w:name="_Toc329797053"/>
      <w:r w:rsidRPr="0039627F">
        <w:rPr>
          <w:sz w:val="18"/>
          <w:szCs w:val="18"/>
        </w:rPr>
        <w:t>Умовні та інші зобов’язання</w:t>
      </w:r>
      <w:bookmarkEnd w:id="373"/>
      <w:bookmarkEnd w:id="374"/>
    </w:p>
    <w:p w:rsidR="00C26C37" w:rsidRPr="0039627F" w:rsidRDefault="00C26C37" w:rsidP="002D0B5E">
      <w:pPr>
        <w:widowControl w:val="0"/>
        <w:spacing w:after="0" w:line="240" w:lineRule="auto"/>
        <w:jc w:val="both"/>
        <w:rPr>
          <w:b/>
          <w:bCs/>
          <w:i/>
          <w:iCs/>
        </w:rPr>
      </w:pPr>
      <w:r w:rsidRPr="0039627F">
        <w:rPr>
          <w:b/>
          <w:bCs/>
          <w:i/>
          <w:iCs/>
        </w:rPr>
        <w:t xml:space="preserve">Судові процедури </w:t>
      </w:r>
    </w:p>
    <w:p w:rsidR="00C26C37" w:rsidRPr="0039627F" w:rsidRDefault="00C26C37" w:rsidP="002D0B5E">
      <w:pPr>
        <w:widowControl w:val="0"/>
        <w:spacing w:after="0" w:line="240" w:lineRule="auto"/>
        <w:jc w:val="both"/>
      </w:pPr>
      <w:r w:rsidRPr="0039627F">
        <w:rPr>
          <w:color w:val="000000"/>
        </w:rPr>
        <w:t xml:space="preserve">У ході звичайної діяльності </w:t>
      </w:r>
      <w:r w:rsidRPr="0039627F">
        <w:rPr>
          <w:color w:val="000000"/>
          <w:spacing w:val="-1"/>
        </w:rPr>
        <w:t xml:space="preserve">Компанія </w:t>
      </w:r>
      <w:r w:rsidRPr="0039627F">
        <w:rPr>
          <w:color w:val="000000"/>
        </w:rPr>
        <w:t xml:space="preserve">має справу із судовими позовами й претензіями. Керівництво вважає, що </w:t>
      </w:r>
      <w:r w:rsidRPr="0039627F">
        <w:t>максимальна відповідальність щодо зобов'язань, у випадку виникнення таких, яка є слідством позовів або претензій, не буде мати істотного негативного впливу на фінансовий стан або результати майбутніх операцій Компанії. Опис за основними судовими позивами та претензіями наведено нижче.</w:t>
      </w:r>
    </w:p>
    <w:p w:rsidR="00C26C37" w:rsidRPr="00B97068" w:rsidRDefault="00C26C37" w:rsidP="002D0B5E">
      <w:pPr>
        <w:pStyle w:val="aff8"/>
        <w:widowControl w:val="0"/>
        <w:numPr>
          <w:ilvl w:val="0"/>
          <w:numId w:val="64"/>
        </w:numPr>
        <w:ind w:left="426"/>
        <w:jc w:val="both"/>
        <w:rPr>
          <w:color w:val="000000"/>
        </w:rPr>
      </w:pPr>
      <w:r w:rsidRPr="00B97068">
        <w:rPr>
          <w:color w:val="000000"/>
        </w:rPr>
        <w:t>справа за позовом Щадей С.М., Щадей В.В. про відшкодування матеріальної та моральної шкоди. Справу розпочату у травні 2013 року. Загальна ціна позову становить 365 тис.грн. Наразі провадження у справі зупинено у зв'язку з призначенням повторної комплексної судової експертизи.</w:t>
      </w:r>
    </w:p>
    <w:p w:rsidR="00C26C37" w:rsidRPr="00B97068" w:rsidRDefault="00C26C37" w:rsidP="002D0B5E">
      <w:pPr>
        <w:pStyle w:val="aff8"/>
        <w:widowControl w:val="0"/>
        <w:numPr>
          <w:ilvl w:val="0"/>
          <w:numId w:val="64"/>
        </w:numPr>
        <w:ind w:left="426"/>
        <w:jc w:val="both"/>
        <w:rPr>
          <w:color w:val="000000"/>
        </w:rPr>
      </w:pPr>
      <w:r w:rsidRPr="00B97068">
        <w:rPr>
          <w:color w:val="000000"/>
        </w:rPr>
        <w:t xml:space="preserve">справа за позовом Касіяна В.П. про пропорційне зменшення вартості автомобіля та стягнення моральної шкоди. Загальна ціна позову становить 164 тис.грн. Наразі справа перебуває на розгляді в суді 1-ї інстанції. </w:t>
      </w:r>
    </w:p>
    <w:bookmarkEnd w:id="375"/>
    <w:bookmarkEnd w:id="376"/>
    <w:bookmarkEnd w:id="377"/>
    <w:bookmarkEnd w:id="378"/>
    <w:bookmarkEnd w:id="379"/>
    <w:bookmarkEnd w:id="380"/>
    <w:bookmarkEnd w:id="381"/>
    <w:bookmarkEnd w:id="382"/>
    <w:bookmarkEnd w:id="383"/>
    <w:bookmarkEnd w:id="384"/>
    <w:p w:rsidR="00C26C37" w:rsidRPr="0039627F" w:rsidRDefault="00C26C37" w:rsidP="002D0B5E">
      <w:pPr>
        <w:widowControl w:val="0"/>
        <w:autoSpaceDE w:val="0"/>
        <w:autoSpaceDN w:val="0"/>
        <w:adjustRightInd w:val="0"/>
        <w:spacing w:after="0" w:line="240" w:lineRule="auto"/>
        <w:jc w:val="both"/>
      </w:pPr>
      <w:r w:rsidRPr="0039627F">
        <w:rPr>
          <w:b/>
          <w:bCs/>
          <w:i/>
          <w:iCs/>
        </w:rPr>
        <w:t>Податкове законодавство.</w:t>
      </w:r>
      <w:r w:rsidRPr="0039627F">
        <w:t xml:space="preserve"> Українське податкове, валютне та митне законодавство часто змінюється. Суперечливі положення тлумачаться по-різному. Керівництво вважає, що його тлумачення є доречним та обґрунтованим і нараховує відповідні резерви на податок на прибуток та інші податки на підставі цього припущення. Однак неможливо гарантувати, що податкові органи не оскаржать нараховані суми.</w:t>
      </w:r>
    </w:p>
    <w:p w:rsidR="00C26C37" w:rsidRPr="0039627F" w:rsidRDefault="00C26C37" w:rsidP="002D0B5E">
      <w:pPr>
        <w:pStyle w:val="ABC-paragrahinNotes"/>
        <w:widowControl w:val="0"/>
        <w:spacing w:after="0"/>
        <w:rPr>
          <w:lang w:val="uk-UA"/>
        </w:rPr>
      </w:pPr>
      <w:r w:rsidRPr="0039627F">
        <w:rPr>
          <w:lang w:val="uk-UA"/>
        </w:rPr>
        <w:t xml:space="preserve">Тлумачення податкового законодавства податковими органами стосовно операцій та діяльності Компанії можуть відрізнятися від тлумачення керівництва. Податкові органи України можуть займати більш агресивну позицію у своєму тлумаченні законодавства та проведенні податкових перевірок, застосовуючи досить складний підхід. Це передбачає дотримання вказівок Вищого арбітражного суду за справами про ухилення від оподаткування шляхом перевірки сутності та комерційних підстав операцій, а не лише їх юридичної форми. </w:t>
      </w:r>
    </w:p>
    <w:p w:rsidR="00C26C37" w:rsidRPr="0039627F" w:rsidRDefault="00C26C37" w:rsidP="002D0B5E">
      <w:pPr>
        <w:pStyle w:val="ABC-paragrahinNotes"/>
        <w:widowControl w:val="0"/>
        <w:spacing w:after="0"/>
        <w:rPr>
          <w:lang w:val="uk-UA"/>
        </w:rPr>
      </w:pPr>
      <w:r w:rsidRPr="0039627F">
        <w:rPr>
          <w:lang w:val="uk-UA"/>
        </w:rPr>
        <w:t>Ці фактори у поєднанні із зусиллями податкових органів, спрямованими на збільшення податкових надходжень у відповідь на зростання бюджетного тиску, можуть призвести до зростання рівня та частоти податкових перевірок. Зокрема, існує вірогідність того, що операції та діяльність, які раніше не оскаржувались, можуть бути оскаржені у майбутньому. У результаті можуть бути нараховані додаткові суми податків, штрафів та пені.</w:t>
      </w:r>
    </w:p>
    <w:p w:rsidR="00C26C37" w:rsidRPr="0039627F" w:rsidRDefault="00C26C37" w:rsidP="002D0B5E">
      <w:pPr>
        <w:pStyle w:val="ABC-paragrahinNotes"/>
        <w:widowControl w:val="0"/>
        <w:spacing w:after="0"/>
        <w:rPr>
          <w:lang w:val="uk-UA"/>
        </w:rPr>
      </w:pPr>
      <w:r w:rsidRPr="0039627F">
        <w:rPr>
          <w:lang w:val="uk-UA"/>
        </w:rPr>
        <w:t>Податкові та митні органи мають право здійснювати донарахування, стягувати пеню та інші податкові зобов’язання протягом трьох років після закінчення податкового періоду. За певних обставин перевірка може стосуватися довших періодів.</w:t>
      </w:r>
    </w:p>
    <w:p w:rsidR="00C26C37" w:rsidRPr="0039627F" w:rsidRDefault="00C26C37" w:rsidP="002D0B5E">
      <w:pPr>
        <w:pStyle w:val="1"/>
        <w:keepNext w:val="0"/>
        <w:widowControl w:val="0"/>
        <w:numPr>
          <w:ilvl w:val="1"/>
          <w:numId w:val="60"/>
        </w:numPr>
        <w:tabs>
          <w:tab w:val="left" w:pos="66"/>
        </w:tabs>
        <w:spacing w:before="0" w:after="0"/>
        <w:jc w:val="both"/>
        <w:rPr>
          <w:sz w:val="18"/>
          <w:szCs w:val="18"/>
        </w:rPr>
      </w:pPr>
      <w:bookmarkStart w:id="385" w:name="_Toc6587522"/>
      <w:bookmarkStart w:id="386" w:name="_Toc6908764"/>
      <w:bookmarkStart w:id="387" w:name="_Toc34936267"/>
      <w:bookmarkStart w:id="388" w:name="_Toc131170916"/>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39627F">
        <w:rPr>
          <w:sz w:val="18"/>
          <w:szCs w:val="18"/>
        </w:rPr>
        <w:t>СТАНДАРТИ, ЯКІ БУЛИ ВИПУЩЕНІ, АЛЕ ЩЕ НЕ ВСТУПИЛИ В СИЛУ</w:t>
      </w:r>
      <w:bookmarkEnd w:id="385"/>
      <w:bookmarkEnd w:id="386"/>
      <w:bookmarkEnd w:id="387"/>
      <w:bookmarkEnd w:id="388"/>
    </w:p>
    <w:p w:rsidR="00C26C37" w:rsidRPr="0039627F" w:rsidRDefault="00C26C37" w:rsidP="002D0B5E">
      <w:pPr>
        <w:widowControl w:val="0"/>
        <w:spacing w:after="0" w:line="240" w:lineRule="auto"/>
        <w:jc w:val="both"/>
      </w:pPr>
      <w:r w:rsidRPr="0039627F">
        <w:t xml:space="preserve">МСФЗ (IAS) 8.30 вимагає, щоб організації розкривали у своїй фінансовій звітності інформацію про стандарти, які були випущені, але ще не вступили в силу, а також відому або обґрунтовану інформацію, що дозволяє користувачам оцінити можливий вплив застосування цих МСФЗ на фінансову звітність організації. </w:t>
      </w:r>
    </w:p>
    <w:p w:rsidR="00C26C37" w:rsidRPr="0039627F" w:rsidRDefault="00C26C37" w:rsidP="002D0B5E">
      <w:pPr>
        <w:widowControl w:val="0"/>
        <w:spacing w:after="0" w:line="240" w:lineRule="auto"/>
        <w:jc w:val="both"/>
      </w:pPr>
      <w:r w:rsidRPr="0039627F">
        <w:t>Інформація наводиться нижче.</w:t>
      </w:r>
    </w:p>
    <w:tbl>
      <w:tblPr>
        <w:tblStyle w:val="aff3"/>
        <w:tblW w:w="96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97"/>
        <w:gridCol w:w="1877"/>
      </w:tblGrid>
      <w:tr w:rsidR="00C26C37" w:rsidRPr="0039627F" w:rsidTr="002D0B5E">
        <w:trPr>
          <w:tblHeader/>
        </w:trPr>
        <w:tc>
          <w:tcPr>
            <w:tcW w:w="7797" w:type="dxa"/>
            <w:tcBorders>
              <w:top w:val="nil"/>
              <w:left w:val="nil"/>
              <w:bottom w:val="single" w:sz="4" w:space="0" w:color="auto"/>
              <w:right w:val="nil"/>
            </w:tcBorders>
            <w:hideMark/>
          </w:tcPr>
          <w:p w:rsidR="00C26C37" w:rsidRPr="00C26C37" w:rsidRDefault="00C26C37" w:rsidP="002D0B5E">
            <w:pPr>
              <w:widowControl w:val="0"/>
              <w:jc w:val="center"/>
              <w:rPr>
                <w:b/>
                <w:i/>
                <w:iCs/>
                <w:lang w:val="ru-RU"/>
              </w:rPr>
            </w:pPr>
            <w:r w:rsidRPr="00C26C37">
              <w:rPr>
                <w:b/>
                <w:lang w:val="ru-RU"/>
              </w:rPr>
              <w:t>Нові стандарти, поправки і роз'яснення, які були випущені, але ще не вступили в силу на дату випуску окремої фінансової звітності Компанії</w:t>
            </w:r>
          </w:p>
        </w:tc>
        <w:tc>
          <w:tcPr>
            <w:tcW w:w="1877" w:type="dxa"/>
            <w:tcBorders>
              <w:top w:val="nil"/>
              <w:left w:val="nil"/>
              <w:bottom w:val="single" w:sz="4" w:space="0" w:color="auto"/>
              <w:right w:val="nil"/>
            </w:tcBorders>
            <w:hideMark/>
          </w:tcPr>
          <w:p w:rsidR="00C26C37" w:rsidRPr="0039627F" w:rsidRDefault="00C26C37" w:rsidP="002D0B5E">
            <w:pPr>
              <w:widowControl w:val="0"/>
              <w:jc w:val="center"/>
              <w:rPr>
                <w:b/>
                <w:iCs/>
              </w:rPr>
            </w:pPr>
            <w:r w:rsidRPr="0039627F">
              <w:rPr>
                <w:b/>
                <w:iCs/>
              </w:rPr>
              <w:t>Дата набрання чинності</w:t>
            </w:r>
          </w:p>
        </w:tc>
      </w:tr>
      <w:tr w:rsidR="00C26C37" w:rsidRPr="0039627F" w:rsidTr="002D0B5E">
        <w:tc>
          <w:tcPr>
            <w:tcW w:w="7797" w:type="dxa"/>
            <w:tcBorders>
              <w:top w:val="single" w:sz="4" w:space="0" w:color="auto"/>
              <w:left w:val="nil"/>
              <w:bottom w:val="nil"/>
              <w:right w:val="nil"/>
            </w:tcBorders>
            <w:hideMark/>
          </w:tcPr>
          <w:p w:rsidR="00C26C37" w:rsidRPr="00C26C37" w:rsidRDefault="00C26C37" w:rsidP="002D0B5E">
            <w:pPr>
              <w:widowControl w:val="0"/>
              <w:rPr>
                <w:iCs/>
                <w:lang w:val="uk-UA"/>
              </w:rPr>
            </w:pPr>
            <w:r w:rsidRPr="00C26C37">
              <w:rPr>
                <w:b/>
                <w:i/>
                <w:iCs/>
                <w:lang w:val="uk-UA"/>
              </w:rPr>
              <w:t>МСФЗ (</w:t>
            </w:r>
            <w:r w:rsidRPr="0039627F">
              <w:rPr>
                <w:b/>
                <w:i/>
                <w:iCs/>
              </w:rPr>
              <w:t>IFRS</w:t>
            </w:r>
            <w:r w:rsidRPr="00C26C37">
              <w:rPr>
                <w:b/>
                <w:i/>
                <w:iCs/>
                <w:lang w:val="uk-UA"/>
              </w:rPr>
              <w:t>) 17 "Страхові контракти"</w:t>
            </w:r>
          </w:p>
          <w:p w:rsidR="00C26C37" w:rsidRPr="00C26C37" w:rsidRDefault="00C26C37" w:rsidP="002D0B5E">
            <w:pPr>
              <w:widowControl w:val="0"/>
              <w:rPr>
                <w:lang w:val="ru-RU"/>
              </w:rPr>
            </w:pPr>
            <w:r w:rsidRPr="00C26C37">
              <w:rPr>
                <w:iCs/>
                <w:lang w:val="uk-UA"/>
              </w:rPr>
              <w:t xml:space="preserve">Новий стандарт фінансової звітності для договорів страхування розглядає питання визнання і оцінки, подання та розкриття інформації. </w:t>
            </w:r>
            <w:r w:rsidRPr="00C26C37">
              <w:rPr>
                <w:iCs/>
                <w:lang w:val="ru-RU"/>
              </w:rPr>
              <w:t>Коли МСФЗ (</w:t>
            </w:r>
            <w:r w:rsidRPr="0039627F">
              <w:rPr>
                <w:iCs/>
              </w:rPr>
              <w:t>IFRS</w:t>
            </w:r>
            <w:r w:rsidRPr="00C26C37">
              <w:rPr>
                <w:iCs/>
                <w:lang w:val="ru-RU"/>
              </w:rPr>
              <w:t>) 17 вступить в силу, він замінить собою МСФЗ (</w:t>
            </w:r>
            <w:r w:rsidRPr="0039627F">
              <w:rPr>
                <w:iCs/>
              </w:rPr>
              <w:t>IFRS</w:t>
            </w:r>
            <w:r w:rsidRPr="00C26C37">
              <w:rPr>
                <w:iCs/>
                <w:lang w:val="ru-RU"/>
              </w:rPr>
              <w:t>) 4 "Страхові контракти", який був випущений в 2005 році.</w:t>
            </w:r>
          </w:p>
        </w:tc>
        <w:tc>
          <w:tcPr>
            <w:tcW w:w="1877" w:type="dxa"/>
            <w:tcBorders>
              <w:top w:val="single" w:sz="4" w:space="0" w:color="auto"/>
              <w:left w:val="nil"/>
              <w:bottom w:val="nil"/>
              <w:right w:val="nil"/>
            </w:tcBorders>
            <w:hideMark/>
          </w:tcPr>
          <w:p w:rsidR="00C26C37" w:rsidRPr="0039627F" w:rsidRDefault="00C26C37" w:rsidP="002D0B5E">
            <w:pPr>
              <w:widowControl w:val="0"/>
              <w:jc w:val="center"/>
            </w:pPr>
            <w:r w:rsidRPr="0039627F">
              <w:rPr>
                <w:iCs/>
              </w:rPr>
              <w:t>1 січня 2023 року</w:t>
            </w:r>
          </w:p>
        </w:tc>
      </w:tr>
      <w:tr w:rsidR="00C26C37" w:rsidRPr="0039627F"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39627F">
              <w:rPr>
                <w:b/>
                <w:i/>
                <w:iCs/>
              </w:rPr>
              <w:t>IAS</w:t>
            </w:r>
            <w:r w:rsidRPr="00C26C37">
              <w:rPr>
                <w:b/>
                <w:i/>
                <w:iCs/>
                <w:lang w:val="ru-RU"/>
              </w:rPr>
              <w:t>) 1 - «Класифікація зобов'язань як короткострокових або довгострокових»</w:t>
            </w:r>
          </w:p>
          <w:p w:rsidR="00C26C37" w:rsidRPr="00C26C37" w:rsidRDefault="00C26C37" w:rsidP="002D0B5E">
            <w:pPr>
              <w:widowControl w:val="0"/>
              <w:rPr>
                <w:b/>
                <w:i/>
                <w:iCs/>
                <w:lang w:val="ru-RU"/>
              </w:rPr>
            </w:pPr>
            <w:r w:rsidRPr="00C26C37">
              <w:rPr>
                <w:iCs/>
                <w:lang w:val="ru-RU"/>
              </w:rPr>
              <w:t>Пояснюються вимоги щодо класифікації зобов'язань як короткострокових так і довгострокових.</w:t>
            </w:r>
          </w:p>
        </w:tc>
        <w:tc>
          <w:tcPr>
            <w:tcW w:w="1877" w:type="dxa"/>
            <w:hideMark/>
          </w:tcPr>
          <w:p w:rsidR="00C26C37" w:rsidRPr="0039627F" w:rsidRDefault="00C26C37" w:rsidP="002D0B5E">
            <w:pPr>
              <w:widowControl w:val="0"/>
              <w:jc w:val="center"/>
              <w:rPr>
                <w:iCs/>
              </w:rPr>
            </w:pPr>
            <w:r w:rsidRPr="0039627F">
              <w:rPr>
                <w:iCs/>
              </w:rPr>
              <w:t xml:space="preserve">1 січня 2023 року </w:t>
            </w:r>
          </w:p>
        </w:tc>
      </w:tr>
      <w:tr w:rsidR="00C26C37" w:rsidRPr="0039627F"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39627F">
              <w:rPr>
                <w:b/>
                <w:i/>
                <w:iCs/>
              </w:rPr>
              <w:t>IAS</w:t>
            </w:r>
            <w:r w:rsidRPr="00C26C37">
              <w:rPr>
                <w:b/>
                <w:i/>
                <w:iCs/>
                <w:lang w:val="ru-RU"/>
              </w:rPr>
              <w:t>) 8 - "Визначення бухгалтерських оцінок"</w:t>
            </w:r>
          </w:p>
          <w:p w:rsidR="00C26C37" w:rsidRPr="00C26C37" w:rsidRDefault="00C26C37" w:rsidP="002D0B5E">
            <w:pPr>
              <w:widowControl w:val="0"/>
              <w:rPr>
                <w:lang w:val="ru-RU"/>
              </w:rPr>
            </w:pPr>
            <w:r w:rsidRPr="00C26C37">
              <w:rPr>
                <w:color w:val="000000"/>
                <w:lang w:val="ru-RU"/>
              </w:rPr>
              <w:t>У поправках роз'яснюється відмінність між змінами у бухгалтерських оцінках і змінами в обліковій політиці і виправленням помилок. Крім того, в документі роз'яснюється, як організації використовують методи виміру і початкові дані для розробки бухгалтерських оцінок.</w:t>
            </w:r>
          </w:p>
        </w:tc>
        <w:tc>
          <w:tcPr>
            <w:tcW w:w="1877" w:type="dxa"/>
            <w:hideMark/>
          </w:tcPr>
          <w:p w:rsidR="00C26C37" w:rsidRPr="0039627F" w:rsidRDefault="00C26C37" w:rsidP="002D0B5E">
            <w:pPr>
              <w:widowControl w:val="0"/>
              <w:jc w:val="center"/>
            </w:pPr>
            <w:r w:rsidRPr="0039627F">
              <w:rPr>
                <w:iCs/>
              </w:rPr>
              <w:t>1 січня 2023 року</w:t>
            </w:r>
          </w:p>
        </w:tc>
      </w:tr>
      <w:tr w:rsidR="00C26C37" w:rsidRPr="0039627F"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39627F">
              <w:rPr>
                <w:b/>
                <w:i/>
                <w:iCs/>
              </w:rPr>
              <w:t>IAS</w:t>
            </w:r>
            <w:r w:rsidRPr="00C26C37">
              <w:rPr>
                <w:b/>
                <w:i/>
                <w:iCs/>
                <w:lang w:val="ru-RU"/>
              </w:rPr>
              <w:t>) 1 і Практичних рекомендацій № 2 по застосуванню МСФЗ - "Розкриття інформації про облікову політику"</w:t>
            </w:r>
          </w:p>
          <w:p w:rsidR="00C26C37" w:rsidRPr="00C26C37" w:rsidRDefault="00C26C37" w:rsidP="002D0B5E">
            <w:pPr>
              <w:widowControl w:val="0"/>
              <w:rPr>
                <w:b/>
                <w:i/>
                <w:iCs/>
                <w:lang w:val="ru-RU"/>
              </w:rPr>
            </w:pPr>
            <w:r w:rsidRPr="00C26C37">
              <w:rPr>
                <w:color w:val="000000"/>
                <w:lang w:val="ru-RU"/>
              </w:rPr>
              <w:t>Доповнені інструкцією та прикладами, що допомагають організаціям застосовувати судження про суттєвість при розкритті інформації про облікову політику.</w:t>
            </w:r>
          </w:p>
        </w:tc>
        <w:tc>
          <w:tcPr>
            <w:tcW w:w="1877" w:type="dxa"/>
            <w:hideMark/>
          </w:tcPr>
          <w:p w:rsidR="00C26C37" w:rsidRPr="0039627F" w:rsidRDefault="00C26C37" w:rsidP="002D0B5E">
            <w:pPr>
              <w:widowControl w:val="0"/>
              <w:jc w:val="center"/>
              <w:rPr>
                <w:iCs/>
              </w:rPr>
            </w:pPr>
            <w:r w:rsidRPr="0039627F">
              <w:rPr>
                <w:color w:val="000000"/>
              </w:rPr>
              <w:t>1 січня 2023</w:t>
            </w:r>
          </w:p>
        </w:tc>
      </w:tr>
      <w:tr w:rsidR="00C26C37" w:rsidRPr="0039627F" w:rsidTr="002D0B5E">
        <w:tc>
          <w:tcPr>
            <w:tcW w:w="7797" w:type="dxa"/>
          </w:tcPr>
          <w:p w:rsidR="00C26C37" w:rsidRPr="00C26C37" w:rsidRDefault="00C26C37" w:rsidP="002D0B5E">
            <w:pPr>
              <w:widowControl w:val="0"/>
              <w:rPr>
                <w:b/>
                <w:i/>
                <w:iCs/>
                <w:lang w:val="ru-RU"/>
              </w:rPr>
            </w:pPr>
            <w:r w:rsidRPr="00C26C37">
              <w:rPr>
                <w:b/>
                <w:i/>
                <w:iCs/>
                <w:lang w:val="ru-RU"/>
              </w:rPr>
              <w:t>Поправки до МСБО (</w:t>
            </w:r>
            <w:r w:rsidRPr="0039627F">
              <w:rPr>
                <w:b/>
                <w:i/>
                <w:iCs/>
              </w:rPr>
              <w:t>IAS</w:t>
            </w:r>
            <w:r w:rsidRPr="00C26C37">
              <w:rPr>
                <w:b/>
                <w:i/>
                <w:iCs/>
                <w:lang w:val="ru-RU"/>
              </w:rPr>
              <w:t>) 12 «Відстрочений податок», пов’язаний з активами та зобов’язаннями, що виникають внаслідок однієї операції</w:t>
            </w:r>
          </w:p>
          <w:p w:rsidR="00C26C37" w:rsidRPr="00C26C37" w:rsidRDefault="00C26C37" w:rsidP="002D0B5E">
            <w:pPr>
              <w:widowControl w:val="0"/>
              <w:rPr>
                <w:b/>
                <w:i/>
                <w:iCs/>
                <w:lang w:val="ru-RU"/>
              </w:rPr>
            </w:pPr>
            <w:r w:rsidRPr="00C26C37">
              <w:rPr>
                <w:color w:val="000000"/>
                <w:lang w:val="ru-RU"/>
              </w:rPr>
              <w:t>Поправки звужують сферу застосування винятку для первісного визнання відповідно до МСБО (</w:t>
            </w:r>
            <w:r w:rsidRPr="0039627F">
              <w:rPr>
                <w:color w:val="000000"/>
              </w:rPr>
              <w:t>IAS</w:t>
            </w:r>
            <w:r w:rsidRPr="00C26C37">
              <w:rPr>
                <w:color w:val="000000"/>
                <w:lang w:val="ru-RU"/>
              </w:rPr>
              <w:t>) 12, таким чином, що він більше не застосовується до операцій, які призводять до однакових тимчасових різниць, що оподатковуються та вираховуються</w:t>
            </w:r>
          </w:p>
        </w:tc>
        <w:tc>
          <w:tcPr>
            <w:tcW w:w="1877" w:type="dxa"/>
          </w:tcPr>
          <w:p w:rsidR="00C26C37" w:rsidRPr="0039627F" w:rsidRDefault="00C26C37" w:rsidP="002D0B5E">
            <w:pPr>
              <w:widowControl w:val="0"/>
              <w:jc w:val="center"/>
              <w:rPr>
                <w:color w:val="000000"/>
              </w:rPr>
            </w:pPr>
            <w:r w:rsidRPr="0039627F">
              <w:rPr>
                <w:color w:val="000000"/>
              </w:rPr>
              <w:t>1 січня 2023</w:t>
            </w:r>
          </w:p>
        </w:tc>
      </w:tr>
      <w:tr w:rsidR="00C26C37" w:rsidRPr="0039627F" w:rsidTr="002D0B5E">
        <w:tc>
          <w:tcPr>
            <w:tcW w:w="7797" w:type="dxa"/>
          </w:tcPr>
          <w:p w:rsidR="00C26C37" w:rsidRPr="00C26C37" w:rsidRDefault="00C26C37" w:rsidP="002D0B5E">
            <w:pPr>
              <w:widowControl w:val="0"/>
              <w:rPr>
                <w:b/>
                <w:i/>
                <w:iCs/>
                <w:lang w:val="ru-RU"/>
              </w:rPr>
            </w:pPr>
            <w:r w:rsidRPr="00C26C37">
              <w:rPr>
                <w:b/>
                <w:i/>
                <w:iCs/>
                <w:lang w:val="ru-RU"/>
              </w:rPr>
              <w:t>Поправки до МСФЗ (</w:t>
            </w:r>
            <w:r w:rsidRPr="0039627F">
              <w:rPr>
                <w:b/>
                <w:i/>
                <w:iCs/>
              </w:rPr>
              <w:t>IFRS</w:t>
            </w:r>
            <w:r w:rsidRPr="00C26C37">
              <w:rPr>
                <w:b/>
                <w:i/>
                <w:iCs/>
                <w:lang w:val="ru-RU"/>
              </w:rPr>
              <w:t>) 16 «Оренда» – зобов’язання щодо продажу та зворотної оренди</w:t>
            </w:r>
          </w:p>
          <w:p w:rsidR="00C26C37" w:rsidRPr="00C26C37" w:rsidRDefault="00C26C37" w:rsidP="002D0B5E">
            <w:pPr>
              <w:widowControl w:val="0"/>
              <w:rPr>
                <w:b/>
                <w:i/>
                <w:iCs/>
                <w:lang w:val="ru-RU"/>
              </w:rPr>
            </w:pPr>
            <w:r w:rsidRPr="00C26C37">
              <w:rPr>
                <w:color w:val="000000"/>
                <w:lang w:val="ru-RU"/>
              </w:rPr>
              <w:t>Поправки пояснюють, як продавець-орендар обліковує операцію продажу та зворотної оренди після дати операції.</w:t>
            </w:r>
          </w:p>
        </w:tc>
        <w:tc>
          <w:tcPr>
            <w:tcW w:w="1877" w:type="dxa"/>
          </w:tcPr>
          <w:p w:rsidR="00C26C37" w:rsidRPr="0039627F" w:rsidRDefault="00C26C37" w:rsidP="002D0B5E">
            <w:pPr>
              <w:widowControl w:val="0"/>
              <w:jc w:val="center"/>
              <w:rPr>
                <w:color w:val="000000"/>
              </w:rPr>
            </w:pPr>
            <w:r w:rsidRPr="0039627F">
              <w:rPr>
                <w:color w:val="000000"/>
              </w:rPr>
              <w:t>1 січня 2024</w:t>
            </w:r>
          </w:p>
        </w:tc>
      </w:tr>
      <w:tr w:rsidR="00C26C37" w:rsidRPr="0039627F" w:rsidTr="002D0B5E">
        <w:tc>
          <w:tcPr>
            <w:tcW w:w="7797" w:type="dxa"/>
          </w:tcPr>
          <w:p w:rsidR="00C26C37" w:rsidRPr="00C26C37" w:rsidRDefault="00C26C37" w:rsidP="002D0B5E">
            <w:pPr>
              <w:widowControl w:val="0"/>
              <w:rPr>
                <w:b/>
                <w:i/>
                <w:iCs/>
                <w:lang w:val="ru-RU"/>
              </w:rPr>
            </w:pPr>
            <w:r w:rsidRPr="00C26C37">
              <w:rPr>
                <w:b/>
                <w:i/>
                <w:iCs/>
                <w:lang w:val="ru-RU"/>
              </w:rPr>
              <w:t>Поправка до МСБО (</w:t>
            </w:r>
            <w:r w:rsidRPr="0039627F">
              <w:rPr>
                <w:b/>
                <w:i/>
                <w:iCs/>
              </w:rPr>
              <w:t>IAS</w:t>
            </w:r>
            <w:r w:rsidRPr="00C26C37">
              <w:rPr>
                <w:b/>
                <w:i/>
                <w:iCs/>
                <w:lang w:val="ru-RU"/>
              </w:rPr>
              <w:t>) 1 «Подання фінансової звітності» – «Непоточні зобов’язання з умовами»</w:t>
            </w:r>
          </w:p>
          <w:p w:rsidR="00C26C37" w:rsidRPr="00C26C37" w:rsidRDefault="00C26C37" w:rsidP="002D0B5E">
            <w:pPr>
              <w:widowControl w:val="0"/>
              <w:rPr>
                <w:b/>
                <w:i/>
                <w:iCs/>
                <w:lang w:val="ru-RU"/>
              </w:rPr>
            </w:pPr>
            <w:r w:rsidRPr="00C26C37">
              <w:rPr>
                <w:color w:val="000000"/>
                <w:lang w:val="ru-RU"/>
              </w:rPr>
              <w:t>Поправки пояснюють відображення зобов’язань із ковенантами, а також класифікацію зобов’язань, що можуть бути погашені її власними акціями (конвертований борг)</w:t>
            </w:r>
          </w:p>
        </w:tc>
        <w:tc>
          <w:tcPr>
            <w:tcW w:w="1877" w:type="dxa"/>
          </w:tcPr>
          <w:p w:rsidR="00C26C37" w:rsidRPr="0039627F" w:rsidRDefault="00C26C37" w:rsidP="002D0B5E">
            <w:pPr>
              <w:widowControl w:val="0"/>
              <w:jc w:val="center"/>
              <w:rPr>
                <w:color w:val="000000"/>
              </w:rPr>
            </w:pPr>
            <w:r w:rsidRPr="0039627F">
              <w:rPr>
                <w:color w:val="000000"/>
              </w:rPr>
              <w:t>1 січня 2024</w:t>
            </w:r>
          </w:p>
        </w:tc>
      </w:tr>
      <w:tr w:rsidR="00C26C37" w:rsidRPr="0039627F" w:rsidTr="002D0B5E">
        <w:tc>
          <w:tcPr>
            <w:tcW w:w="7797" w:type="dxa"/>
            <w:hideMark/>
          </w:tcPr>
          <w:p w:rsidR="00C26C37" w:rsidRPr="00C26C37" w:rsidRDefault="00C26C37" w:rsidP="002D0B5E">
            <w:pPr>
              <w:widowControl w:val="0"/>
              <w:rPr>
                <w:b/>
                <w:bCs/>
                <w:i/>
                <w:lang w:val="uk-UA"/>
              </w:rPr>
            </w:pPr>
            <w:r w:rsidRPr="00C26C37">
              <w:rPr>
                <w:b/>
                <w:bCs/>
                <w:i/>
                <w:lang w:val="uk-UA"/>
              </w:rPr>
              <w:t>Поправки до МСФЗ (</w:t>
            </w:r>
            <w:r w:rsidRPr="0039627F">
              <w:rPr>
                <w:b/>
                <w:bCs/>
                <w:i/>
              </w:rPr>
              <w:t>IFRS</w:t>
            </w:r>
            <w:r w:rsidRPr="00C26C37">
              <w:rPr>
                <w:b/>
                <w:bCs/>
                <w:i/>
                <w:lang w:val="uk-UA"/>
              </w:rPr>
              <w:t>) 10 та МСФЗ (</w:t>
            </w:r>
            <w:r w:rsidRPr="0039627F">
              <w:rPr>
                <w:b/>
                <w:bCs/>
                <w:i/>
              </w:rPr>
              <w:t>IAS</w:t>
            </w:r>
            <w:r w:rsidRPr="00C26C37">
              <w:rPr>
                <w:b/>
                <w:bCs/>
                <w:i/>
                <w:lang w:val="uk-UA"/>
              </w:rPr>
              <w:t>) 28 - «Продаж або внесок активів в угодах між інвестором і його асоційованої організацією або спільним підприємством»</w:t>
            </w:r>
          </w:p>
          <w:p w:rsidR="00C26C37" w:rsidRPr="00C26C37" w:rsidRDefault="00C26C37" w:rsidP="002D0B5E">
            <w:pPr>
              <w:widowControl w:val="0"/>
              <w:rPr>
                <w:b/>
                <w:i/>
                <w:iCs/>
                <w:lang w:val="uk-UA"/>
              </w:rPr>
            </w:pPr>
            <w:r w:rsidRPr="00C26C37">
              <w:rPr>
                <w:lang w:val="uk-UA"/>
              </w:rPr>
              <w:t>Поправки розглядають протиріччя між МСФЗ (</w:t>
            </w:r>
            <w:r w:rsidRPr="0039627F">
              <w:t>IFRS</w:t>
            </w:r>
            <w:r w:rsidRPr="00C26C37">
              <w:rPr>
                <w:lang w:val="uk-UA"/>
              </w:rPr>
              <w:t>) 10 та МСФЗ (</w:t>
            </w:r>
            <w:r w:rsidRPr="0039627F">
              <w:t>IAS</w:t>
            </w:r>
            <w:r w:rsidRPr="00C26C37">
              <w:rPr>
                <w:lang w:val="uk-UA"/>
              </w:rPr>
              <w:t>) 28 в частині обліку втрати контролю над дочірньою організацією, яка продається асоційованій організації або спільному підприємству або вноситься до них</w:t>
            </w:r>
          </w:p>
        </w:tc>
        <w:tc>
          <w:tcPr>
            <w:tcW w:w="1877" w:type="dxa"/>
            <w:hideMark/>
          </w:tcPr>
          <w:p w:rsidR="00C26C37" w:rsidRPr="00C26C37" w:rsidRDefault="00C26C37" w:rsidP="002D0B5E">
            <w:pPr>
              <w:widowControl w:val="0"/>
              <w:jc w:val="center"/>
              <w:rPr>
                <w:iCs/>
                <w:lang w:val="ru-RU"/>
              </w:rPr>
            </w:pPr>
            <w:r w:rsidRPr="00C26C37">
              <w:rPr>
                <w:lang w:val="ru-RU"/>
              </w:rPr>
              <w:t>дату вступу перенесена на невизначений термін</w:t>
            </w:r>
          </w:p>
        </w:tc>
      </w:tr>
    </w:tbl>
    <w:p w:rsidR="00C26C37" w:rsidRPr="0039627F" w:rsidRDefault="00C26C37" w:rsidP="002D0B5E">
      <w:pPr>
        <w:widowControl w:val="0"/>
        <w:spacing w:after="0" w:line="240" w:lineRule="auto"/>
        <w:jc w:val="both"/>
      </w:pPr>
      <w:r w:rsidRPr="0039627F">
        <w:rPr>
          <w:iCs/>
        </w:rPr>
        <w:t>Керівництво не очікує, що прийняття до застосування Стандартів, поправок та роз’яснень, перелічених вище, буде мати істотний вплив на окрему фінансову звітність Компанії в майбутніх періодах.</w:t>
      </w:r>
    </w:p>
    <w:p w:rsidR="00C26C37" w:rsidRPr="0039627F" w:rsidRDefault="00C26C37" w:rsidP="002D0B5E">
      <w:pPr>
        <w:pStyle w:val="1"/>
        <w:keepNext w:val="0"/>
        <w:widowControl w:val="0"/>
        <w:numPr>
          <w:ilvl w:val="1"/>
          <w:numId w:val="60"/>
        </w:numPr>
        <w:tabs>
          <w:tab w:val="left" w:pos="66"/>
        </w:tabs>
        <w:spacing w:before="0" w:after="0"/>
        <w:jc w:val="both"/>
        <w:rPr>
          <w:sz w:val="18"/>
          <w:szCs w:val="18"/>
        </w:rPr>
      </w:pPr>
      <w:bookmarkStart w:id="389" w:name="_Toc6587523"/>
      <w:bookmarkStart w:id="390" w:name="_Toc6908765"/>
      <w:bookmarkStart w:id="391" w:name="_Toc34936268"/>
      <w:bookmarkStart w:id="392" w:name="_Toc131170917"/>
      <w:r w:rsidRPr="0039627F">
        <w:rPr>
          <w:sz w:val="18"/>
          <w:szCs w:val="18"/>
        </w:rPr>
        <w:t>ПОДІЇ ПІСЛЯ ЗАКІНЧЕННЯ ЗВІТНОГО ПЕРІОДУ</w:t>
      </w:r>
      <w:bookmarkEnd w:id="389"/>
      <w:bookmarkEnd w:id="390"/>
      <w:bookmarkEnd w:id="391"/>
      <w:bookmarkEnd w:id="392"/>
    </w:p>
    <w:p w:rsidR="00C26C37" w:rsidRPr="0039627F" w:rsidRDefault="00C26C37" w:rsidP="002D0B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hd w:val="clear" w:color="auto" w:fill="FFFFFF"/>
        </w:rPr>
      </w:pPr>
      <w:r w:rsidRPr="0039627F">
        <w:rPr>
          <w:color w:val="000000"/>
        </w:rPr>
        <w:t xml:space="preserve">Після закінчення звітного періоду до часу опублікування фінансової інформації у фінансово-господарській діяльності </w:t>
      </w:r>
      <w:r w:rsidRPr="0039627F">
        <w:t xml:space="preserve">Компанії </w:t>
      </w:r>
      <w:r w:rsidRPr="0039627F">
        <w:rPr>
          <w:color w:val="000000"/>
        </w:rPr>
        <w:t xml:space="preserve">не відбулося суттєвих подій, </w:t>
      </w:r>
      <w:r w:rsidRPr="0039627F">
        <w:rPr>
          <w:color w:val="000000"/>
          <w:shd w:val="clear" w:color="auto" w:fill="FFFFFF"/>
        </w:rPr>
        <w:t xml:space="preserve">які вимагали б коригування після звітного періоду сум, визнаних у </w:t>
      </w:r>
      <w:r>
        <w:rPr>
          <w:color w:val="000000"/>
          <w:shd w:val="clear" w:color="auto" w:fill="FFFFFF"/>
        </w:rPr>
        <w:t xml:space="preserve">окремій </w:t>
      </w:r>
      <w:r w:rsidRPr="0039627F">
        <w:rPr>
          <w:color w:val="000000"/>
          <w:shd w:val="clear" w:color="auto" w:fill="FFFFFF"/>
        </w:rPr>
        <w:t>фінансовій звітності, або визнання раніше не визнаних статей відповідно до вимог МСБО 33.</w:t>
      </w:r>
    </w:p>
    <w:p w:rsidR="00C26C37" w:rsidRPr="0039627F" w:rsidRDefault="00C26C37" w:rsidP="002D0B5E">
      <w:pPr>
        <w:widowControl w:val="0"/>
        <w:spacing w:after="0" w:line="240" w:lineRule="auto"/>
        <w:jc w:val="both"/>
        <w:rPr>
          <w:color w:val="000000"/>
          <w:shd w:val="clear" w:color="auto" w:fill="FFFFFF"/>
        </w:rPr>
      </w:pPr>
    </w:p>
    <w:p w:rsidR="00C26C37" w:rsidRPr="0039627F" w:rsidRDefault="00C26C37" w:rsidP="002D0B5E">
      <w:pPr>
        <w:widowControl w:val="0"/>
        <w:spacing w:after="0" w:line="240" w:lineRule="auto"/>
        <w:jc w:val="both"/>
        <w:rPr>
          <w:color w:val="000000"/>
          <w:shd w:val="clear" w:color="auto" w:fill="FFFFFF"/>
        </w:rPr>
      </w:pPr>
      <w:r w:rsidRPr="0039627F">
        <w:rPr>
          <w:color w:val="000000"/>
          <w:shd w:val="clear" w:color="auto" w:fill="FFFFFF"/>
        </w:rPr>
        <w:t>Генеральний директор</w:t>
      </w:r>
      <w:r w:rsidRPr="0039627F">
        <w:rPr>
          <w:color w:val="000000"/>
          <w:shd w:val="clear" w:color="auto" w:fill="FFFFFF"/>
        </w:rPr>
        <w:tab/>
      </w:r>
      <w:r>
        <w:rPr>
          <w:color w:val="000000"/>
          <w:shd w:val="clear" w:color="auto" w:fill="FFFFFF"/>
        </w:rPr>
        <w:tab/>
      </w:r>
      <w:r w:rsidRPr="0039627F">
        <w:rPr>
          <w:color w:val="000000"/>
        </w:rPr>
        <w:t>Боярин Олег Петрович</w:t>
      </w:r>
    </w:p>
    <w:p w:rsidR="00C26C37" w:rsidRPr="0039627F" w:rsidRDefault="00C26C37" w:rsidP="002D0B5E">
      <w:pPr>
        <w:widowControl w:val="0"/>
        <w:spacing w:after="0" w:line="240" w:lineRule="auto"/>
        <w:jc w:val="both"/>
        <w:rPr>
          <w:color w:val="000000"/>
          <w:shd w:val="clear" w:color="auto" w:fill="FFFFFF"/>
        </w:rPr>
      </w:pPr>
    </w:p>
    <w:p w:rsidR="00C26C37" w:rsidRPr="0039627F" w:rsidRDefault="00C26C37" w:rsidP="002D0B5E">
      <w:pPr>
        <w:widowControl w:val="0"/>
        <w:spacing w:after="0" w:line="240" w:lineRule="auto"/>
        <w:jc w:val="both"/>
        <w:rPr>
          <w:bCs/>
        </w:rPr>
      </w:pPr>
      <w:r w:rsidRPr="0039627F">
        <w:rPr>
          <w:color w:val="000000"/>
          <w:shd w:val="clear" w:color="auto" w:fill="FFFFFF"/>
        </w:rPr>
        <w:t>Головний</w:t>
      </w:r>
      <w:r>
        <w:rPr>
          <w:color w:val="000000"/>
          <w:shd w:val="clear" w:color="auto" w:fill="FFFFFF"/>
        </w:rPr>
        <w:t xml:space="preserve"> бухгалтер </w:t>
      </w:r>
      <w:r>
        <w:rPr>
          <w:color w:val="000000"/>
          <w:shd w:val="clear" w:color="auto" w:fill="FFFFFF"/>
        </w:rPr>
        <w:tab/>
      </w:r>
      <w:r>
        <w:rPr>
          <w:color w:val="000000"/>
          <w:shd w:val="clear" w:color="auto" w:fill="FFFFFF"/>
        </w:rPr>
        <w:tab/>
      </w:r>
      <w:r w:rsidRPr="0039627F">
        <w:rPr>
          <w:color w:val="000000"/>
          <w:shd w:val="clear" w:color="auto" w:fill="FFFFFF"/>
        </w:rPr>
        <w:t xml:space="preserve">Ващенко Юлія </w:t>
      </w:r>
      <w:bookmarkEnd w:id="84"/>
      <w:bookmarkEnd w:id="85"/>
      <w:bookmarkEnd w:id="86"/>
      <w:bookmarkEnd w:id="87"/>
      <w:bookmarkEnd w:id="88"/>
      <w:bookmarkEnd w:id="89"/>
      <w:bookmarkEnd w:id="90"/>
      <w:bookmarkEnd w:id="91"/>
      <w:bookmarkEnd w:id="92"/>
      <w:bookmarkEnd w:id="93"/>
      <w:r w:rsidRPr="0039627F">
        <w:rPr>
          <w:color w:val="000000"/>
          <w:shd w:val="clear" w:color="auto" w:fill="FFFFFF"/>
        </w:rPr>
        <w:t>Андріївна</w:t>
      </w:r>
    </w:p>
    <w:p w:rsidR="00C26C37" w:rsidRDefault="00C26C37"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sectPr w:rsidR="00A0709F">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A0709F">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6626" w:type="dxa"/>
          <w:trHeight w:val="300"/>
        </w:trPr>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Закарпатська обл.</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UA21100270050020245</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29,10</w:t>
            </w:r>
          </w:p>
        </w:tc>
      </w:tr>
    </w:tbl>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237</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89460 с.Соломоново, вул.Перемоги, 46, (0312) 713900</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tblPr>
      <w:tblGrid>
        <w:gridCol w:w="8280"/>
        <w:gridCol w:w="1720"/>
      </w:tblGrid>
      <w:tr w:rsidR="00A0709F">
        <w:trPr>
          <w:trHeight w:val="298"/>
        </w:trPr>
        <w:tc>
          <w:tcPr>
            <w:tcW w:w="8280" w:type="dxa"/>
            <w:vMerge w:val="restart"/>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98"/>
        </w:trPr>
        <w:tc>
          <w:tcPr>
            <w:tcW w:w="8280" w:type="dxa"/>
            <w:vMerge w:val="restart"/>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Консолідований баланс</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31.12.2022 p.</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A0709F">
        <w:trPr>
          <w:gridBefore w:val="3"/>
          <w:wBefore w:w="7150" w:type="dxa"/>
          <w:trHeight w:val="280"/>
        </w:trPr>
        <w:tc>
          <w:tcPr>
            <w:tcW w:w="1501"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A0709F">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2 298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2 343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( 1 751 )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( 1 714 )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176 821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173 273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1 709 787</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1 701 073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3 663 895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3 676 009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( 1 954 108 )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( 1 974 936 )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 при консолідації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1 887 155</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1 874 975</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112 471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310 744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49 508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43 874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44 568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191 748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18 395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75 122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296 903</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295 556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404 584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578 649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26 277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20 282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15 120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69 398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69 398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3 185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2 196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1 008 115</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1 298 756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2 895 270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3 173 731</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5"/>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985 762</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1 077 613</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Неконтрольована частка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3 520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3 750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1 254 715</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1 346 796</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169 005</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166 135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1 413 510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1 558 560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1 582 515</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1 724 695</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12 746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26 560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13 829</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24 450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4 710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17 574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1 293</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15 428</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237</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275</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1 018</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1 218</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17 376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7 745</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1 573</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2 056</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16 281</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58 040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102 240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2 895 270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3 173 731</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66"/>
        <w:gridCol w:w="1654"/>
        <w:gridCol w:w="1720"/>
      </w:tblGrid>
      <w:tr w:rsidR="00A0709F">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6626" w:type="dxa"/>
          <w:trHeight w:val="300"/>
        </w:trPr>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rPr>
          <w:trHeight w:val="298"/>
        </w:trPr>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654"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Консолідований звіт про фінансові результати</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524"/>
        <w:gridCol w:w="1205"/>
        <w:gridCol w:w="296"/>
        <w:gridCol w:w="1349"/>
      </w:tblGrid>
      <w:tr w:rsidR="00A0709F">
        <w:trPr>
          <w:gridBefore w:val="3"/>
          <w:wBefore w:w="7150" w:type="dxa"/>
          <w:trHeight w:val="280"/>
        </w:trPr>
        <w:tc>
          <w:tcPr>
            <w:tcW w:w="1501"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1801008</w:t>
            </w:r>
          </w:p>
        </w:tc>
      </w:tr>
      <w:tr w:rsidR="00A0709F">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2 434 454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3 450 920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( 2 045 486 )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( 3 227 016 )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388 968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223 904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48 955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60 226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( 39 967 )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( 38 507 )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( 40 432 )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( 54 612 )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( 55 556 )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( 28 496 )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301 968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162 515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308 879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755 998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49 096</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158 218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( 252 969 )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( 402 944 )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( 293 884 )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( 56 987 )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113 090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616 800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-21 009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2 045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92 081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618 845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92 081</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618 845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прибуток (збиток), що належить:</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власникам материнської компанії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2470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617 461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неконтрольованій частці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2475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1 384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Сукупний дохід, що належить:</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власникам материнської компанії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2480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617 461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неконтрольованій частці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2485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1 384</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1 639 436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2 018 088</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53 786</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53 771</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11 404</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10 604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80 061</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38 557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127 790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144 338</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1 912 477</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2 265 358</w:t>
            </w:r>
          </w:p>
        </w:tc>
      </w:tr>
    </w:tbl>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A0709F">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108" w:type="dxa"/>
        <w:tblLayout w:type="fixed"/>
        <w:tblLook w:val="0000"/>
      </w:tblPr>
      <w:tblGrid>
        <w:gridCol w:w="2160"/>
        <w:gridCol w:w="4490"/>
        <w:gridCol w:w="1990"/>
        <w:gridCol w:w="1360"/>
      </w:tblGrid>
      <w:tr w:rsidR="00A0709F">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6650" w:type="dxa"/>
          <w:trHeight w:val="200"/>
        </w:trPr>
        <w:tc>
          <w:tcPr>
            <w:tcW w:w="199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c>
          <w:tcPr>
            <w:tcW w:w="216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99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Консолідований звіт про рух грошових коштів (за прямим методом)</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A0709F">
        <w:trPr>
          <w:gridBefore w:val="3"/>
          <w:wBefore w:w="7500" w:type="dxa"/>
          <w:trHeight w:val="280"/>
        </w:trPr>
        <w:tc>
          <w:tcPr>
            <w:tcW w:w="1500"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1801009</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A0709F" w:rsidP="002D0B5E">
            <w:pPr>
              <w:widowControl w:val="0"/>
              <w:autoSpaceDE w:val="0"/>
              <w:autoSpaceDN w:val="0"/>
              <w:adjustRightInd w:val="0"/>
              <w:spacing w:after="0" w:line="240" w:lineRule="auto"/>
              <w:jc w:val="right"/>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0709F">
        <w:trPr>
          <w:trHeight w:val="200"/>
        </w:trPr>
        <w:tc>
          <w:tcPr>
            <w:tcW w:w="5850" w:type="dxa"/>
            <w:tcBorders>
              <w:top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2 922 110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4 256 882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4 091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204</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3 402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2 909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1 046</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56 256</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54 492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( 2 449 674 )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( 3 102 011 )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( 45 786 )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( 42 782 )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( 12 045 )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( 11 396 )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( 537 080 )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( 713 317 )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( 4 900 )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( 7 075 )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( 40 116 )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( 118 174 )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( 492 064 )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( 588 068 )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( 991 )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( 26 974 )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( 8 446 )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-83 558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437 509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( 5 824 )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( 6 157 )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-5 824</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-6 157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135 000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12 585</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12 900</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( 8 961 )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( 429 801 )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( 1 822 )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( 18 958 )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( 258 )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( 258 )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( 11 785 )</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( 12 300 )</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-10 241</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-313 417</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-99 623</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117 935</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47 369</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4 309</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-592</w:t>
            </w:r>
          </w:p>
        </w:tc>
      </w:tr>
      <w:tr w:rsidR="00A0709F">
        <w:trPr>
          <w:trHeight w:val="200"/>
        </w:trPr>
        <w:tc>
          <w:tcPr>
            <w:tcW w:w="58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69 398</w:t>
            </w:r>
          </w:p>
        </w:tc>
        <w:tc>
          <w:tcPr>
            <w:tcW w:w="1645"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164 712</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2240" w:h="15840"/>
          <w:pgMar w:top="850" w:right="850" w:bottom="850" w:left="1400" w:header="708" w:footer="708" w:gutter="0"/>
          <w:cols w:space="720"/>
          <w:noEndnote/>
        </w:sectPr>
      </w:pPr>
    </w:p>
    <w:tbl>
      <w:tblPr>
        <w:tblW w:w="0" w:type="auto"/>
        <w:tblInd w:w="3168" w:type="dxa"/>
        <w:tblLayout w:type="fixed"/>
        <w:tblLook w:val="0000"/>
      </w:tblPr>
      <w:tblGrid>
        <w:gridCol w:w="2240"/>
        <w:gridCol w:w="5500"/>
        <w:gridCol w:w="1800"/>
        <w:gridCol w:w="2000"/>
      </w:tblGrid>
      <w:tr w:rsidR="00A0709F">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A0709F">
        <w:trPr>
          <w:gridBefore w:val="2"/>
          <w:wBefore w:w="7740" w:type="dxa"/>
          <w:trHeight w:val="298"/>
        </w:trPr>
        <w:tc>
          <w:tcPr>
            <w:tcW w:w="180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01.01.2023</w:t>
            </w:r>
          </w:p>
        </w:tc>
      </w:tr>
      <w:tr w:rsidR="00A0709F">
        <w:tc>
          <w:tcPr>
            <w:tcW w:w="2240" w:type="dxa"/>
            <w:tcBorders>
              <w:top w:val="nil"/>
              <w:left w:val="nil"/>
              <w:bottom w:val="nil"/>
              <w:right w:val="nil"/>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"Єврокар"</w:t>
            </w:r>
          </w:p>
        </w:tc>
        <w:tc>
          <w:tcPr>
            <w:tcW w:w="1800" w:type="dxa"/>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30913130</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Консолідований звіт про власний капітал</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2022 рік </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1250"/>
        <w:gridCol w:w="1000"/>
        <w:gridCol w:w="1000"/>
        <w:gridCol w:w="1000"/>
        <w:gridCol w:w="1000"/>
        <w:gridCol w:w="1000"/>
        <w:gridCol w:w="1000"/>
        <w:gridCol w:w="1000"/>
        <w:gridCol w:w="200"/>
        <w:gridCol w:w="900"/>
        <w:gridCol w:w="1000"/>
        <w:gridCol w:w="100"/>
        <w:gridCol w:w="1100"/>
      </w:tblGrid>
      <w:tr w:rsidR="00A0709F">
        <w:trPr>
          <w:gridBefore w:val="10"/>
          <w:wBefore w:w="11500" w:type="dxa"/>
          <w:trHeight w:val="280"/>
        </w:trPr>
        <w:tc>
          <w:tcPr>
            <w:tcW w:w="1900" w:type="dxa"/>
            <w:gridSpan w:val="2"/>
            <w:tcBorders>
              <w:top w:val="nil"/>
              <w:left w:val="nil"/>
              <w:bottom w:val="nil"/>
              <w:right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200" w:type="dxa"/>
            <w:gridSpan w:val="2"/>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1801011</w:t>
            </w:r>
          </w:p>
        </w:tc>
      </w:tr>
      <w:tr w:rsidR="00A0709F">
        <w:trPr>
          <w:trHeight w:val="200"/>
        </w:trPr>
        <w:tc>
          <w:tcPr>
            <w:tcW w:w="3050" w:type="dxa"/>
            <w:tcBorders>
              <w:top w:val="single" w:sz="6" w:space="0" w:color="auto"/>
              <w:bottom w:val="nil"/>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nil"/>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8100" w:type="dxa"/>
            <w:gridSpan w:val="9"/>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Належить власникам материнської компанії</w:t>
            </w:r>
          </w:p>
        </w:tc>
        <w:tc>
          <w:tcPr>
            <w:tcW w:w="1100" w:type="dxa"/>
            <w:gridSpan w:val="2"/>
            <w:tcBorders>
              <w:top w:val="single" w:sz="6" w:space="0" w:color="auto"/>
              <w:left w:val="single" w:sz="6" w:space="0" w:color="auto"/>
              <w:bottom w:val="nil"/>
              <w:right w:val="single" w:sz="6" w:space="0" w:color="auto"/>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1100" w:type="dxa"/>
            <w:tcBorders>
              <w:top w:val="single" w:sz="6" w:space="0" w:color="auto"/>
              <w:left w:val="single" w:sz="6" w:space="0" w:color="auto"/>
              <w:bottom w:val="nil"/>
            </w:tcBorders>
            <w:shd w:val="clear" w:color="auto" w:fill="E6E6E6"/>
            <w:vAlign w:val="center"/>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r>
      <w:tr w:rsidR="00A0709F">
        <w:trPr>
          <w:trHeight w:val="300"/>
        </w:trPr>
        <w:tc>
          <w:tcPr>
            <w:tcW w:w="3050" w:type="dxa"/>
            <w:tcBorders>
              <w:top w:val="nil"/>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Стаття </w:t>
            </w:r>
          </w:p>
        </w:tc>
        <w:tc>
          <w:tcPr>
            <w:tcW w:w="1250" w:type="dxa"/>
            <w:tcBorders>
              <w:top w:val="nil"/>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c>
          <w:tcPr>
            <w:tcW w:w="1100" w:type="dxa"/>
            <w:gridSpan w:val="2"/>
            <w:tcBorders>
              <w:top w:val="nil"/>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Неконтрольована частка</w:t>
            </w:r>
          </w:p>
        </w:tc>
        <w:tc>
          <w:tcPr>
            <w:tcW w:w="1100" w:type="dxa"/>
            <w:tcBorders>
              <w:top w:val="nil"/>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Разом</w:t>
            </w:r>
          </w:p>
        </w:tc>
      </w:tr>
      <w:tr w:rsidR="00A0709F">
        <w:trPr>
          <w:trHeight w:val="200"/>
        </w:trPr>
        <w:tc>
          <w:tcPr>
            <w:tcW w:w="3050" w:type="dxa"/>
            <w:tcBorders>
              <w:top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100" w:type="dxa"/>
            <w:tcBorders>
              <w:top w:val="single" w:sz="6" w:space="0" w:color="auto"/>
              <w:left w:val="single" w:sz="6" w:space="0" w:color="auto"/>
              <w:bottom w:val="single" w:sz="6" w:space="0" w:color="auto"/>
            </w:tcBorders>
            <w:shd w:val="clear" w:color="auto" w:fill="E6E6E6"/>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985 762</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1 251 195</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3 520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1 254 715</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985 762</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1 251 195</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3 520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1 254 715</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92 081</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91 851</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92 081</w:t>
            </w:r>
          </w:p>
        </w:tc>
      </w:tr>
      <w:tr w:rsidR="00A0709F">
        <w:trPr>
          <w:trHeight w:val="200"/>
        </w:trPr>
        <w:tc>
          <w:tcPr>
            <w:tcW w:w="30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1 077 613</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1 343 046</w:t>
            </w:r>
          </w:p>
        </w:tc>
        <w:tc>
          <w:tcPr>
            <w:tcW w:w="1100" w:type="dxa"/>
            <w:gridSpan w:val="2"/>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3 750</w:t>
            </w:r>
          </w:p>
        </w:tc>
        <w:tc>
          <w:tcPr>
            <w:tcW w:w="11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1 346 796</w:t>
            </w: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Боярин Олег Петрович</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pPr>
    </w:p>
    <w:p w:rsidR="00A0709F" w:rsidRDefault="005E20D5" w:rsidP="002D0B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Ващенко Юлiя Андрiївна</w:t>
      </w:r>
    </w:p>
    <w:p w:rsidR="00A0709F" w:rsidRDefault="00A0709F" w:rsidP="002D0B5E">
      <w:pPr>
        <w:widowControl w:val="0"/>
        <w:autoSpaceDE w:val="0"/>
        <w:autoSpaceDN w:val="0"/>
        <w:adjustRightInd w:val="0"/>
        <w:spacing w:after="0" w:line="240" w:lineRule="auto"/>
        <w:rPr>
          <w:rFonts w:ascii="Times New Roman CYR" w:hAnsi="Times New Roman CYR" w:cs="Times New Roman CYR"/>
        </w:rPr>
        <w:sectPr w:rsidR="00A0709F">
          <w:pgSz w:w="16838" w:h="11906" w:orient="landscape"/>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консолідованої фінансової звітності, складеної відповідно до міжнародних стандартів фінансової звітності</w:t>
      </w:r>
    </w:p>
    <w:p w:rsidR="00A0709F" w:rsidRDefault="00A0709F"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C26C37" w:rsidRPr="00266A04" w:rsidRDefault="00C26C37" w:rsidP="002D0B5E">
      <w:pPr>
        <w:pStyle w:val="1"/>
        <w:keepNext w:val="0"/>
        <w:widowControl w:val="0"/>
        <w:numPr>
          <w:ilvl w:val="0"/>
          <w:numId w:val="57"/>
        </w:numPr>
        <w:spacing w:before="0" w:after="0"/>
        <w:jc w:val="both"/>
        <w:rPr>
          <w:sz w:val="18"/>
          <w:szCs w:val="18"/>
        </w:rPr>
      </w:pPr>
      <w:bookmarkStart w:id="393" w:name="_Toc132917192"/>
      <w:r w:rsidRPr="00266A04">
        <w:rPr>
          <w:sz w:val="18"/>
          <w:szCs w:val="18"/>
        </w:rPr>
        <w:t>ОСНОВИ ПІДГОТОВКИ, ЗАТВЕРДЖЕННЯ І ПОДАННЯ КОНСОЛІДОВАНОЇ ФІНАНСОВОЇ ЗВІТНОСТІ</w:t>
      </w:r>
      <w:bookmarkEnd w:id="393"/>
    </w:p>
    <w:p w:rsidR="00C26C37" w:rsidRPr="00266A04" w:rsidRDefault="00C26C37" w:rsidP="002D0B5E">
      <w:pPr>
        <w:pStyle w:val="1"/>
        <w:keepNext w:val="0"/>
        <w:widowControl w:val="0"/>
        <w:numPr>
          <w:ilvl w:val="1"/>
          <w:numId w:val="53"/>
        </w:numPr>
        <w:spacing w:before="0" w:after="0"/>
        <w:ind w:left="714" w:hanging="357"/>
        <w:rPr>
          <w:sz w:val="18"/>
          <w:szCs w:val="18"/>
        </w:rPr>
      </w:pPr>
      <w:bookmarkStart w:id="394" w:name="_Toc132917193"/>
      <w:r w:rsidRPr="00266A04">
        <w:rPr>
          <w:sz w:val="18"/>
          <w:szCs w:val="18"/>
        </w:rPr>
        <w:t>Інформація про компанію та Групу</w:t>
      </w:r>
      <w:bookmarkEnd w:id="394"/>
    </w:p>
    <w:p w:rsidR="00C26C37" w:rsidRPr="00266A04" w:rsidRDefault="00C26C37" w:rsidP="002D0B5E">
      <w:pPr>
        <w:pStyle w:val="StyleABC-paragrahinNotesAfter0pt"/>
        <w:widowControl w:val="0"/>
        <w:rPr>
          <w:lang w:val="uk-UA"/>
        </w:rPr>
      </w:pPr>
      <w:r w:rsidRPr="00266A04">
        <w:rPr>
          <w:lang w:val="uk-UA"/>
        </w:rPr>
        <w:t>Випуск консолідованої фінансової звітності ПРИВАТНОГО АКЦІОНЕРНОГО ТОВАРИСТВА «ЄВРОКАР» та його дочірньої компанії ТОВ «РІК» (далі – «Група») за рік, що закінчився 31 грудня 2022 року, затверджено керівництвом «20» квітня 2023 року.</w:t>
      </w:r>
    </w:p>
    <w:p w:rsidR="00C26C37" w:rsidRPr="00266A04" w:rsidRDefault="00C26C37" w:rsidP="002D0B5E">
      <w:pPr>
        <w:pStyle w:val="StyleABC-paragrahinNotesAfter0pt"/>
        <w:widowControl w:val="0"/>
        <w:rPr>
          <w:lang w:val="uk-UA"/>
        </w:rPr>
      </w:pPr>
      <w:r w:rsidRPr="00266A04">
        <w:rPr>
          <w:lang w:val="uk-UA"/>
        </w:rPr>
        <w:t>ПРИВАТНЕ АКЦІОНЕРНЕ ТОВАРИСТВО «ЄВРОКАР» (надалі – ПрАТ «ЄВРОКАР» або «Материнська компанія») зареєстроване в установленому законодавством порядку, створене та діє на підставі чинного законодавства України, зокрема: Цивільного кодексу України, Господарського кодексу України та Закону України «Про акціонерні товариства».</w:t>
      </w:r>
    </w:p>
    <w:p w:rsidR="00C26C37" w:rsidRPr="00266A04" w:rsidRDefault="00C26C37" w:rsidP="002D0B5E">
      <w:pPr>
        <w:pStyle w:val="StyleABC-paragrahinNotesAfter0pt"/>
        <w:widowControl w:val="0"/>
        <w:rPr>
          <w:lang w:val="uk-UA"/>
        </w:rPr>
      </w:pPr>
      <w:r w:rsidRPr="00266A04">
        <w:rPr>
          <w:lang w:val="uk-UA"/>
        </w:rPr>
        <w:t>ПрАТ «ЄВРОКАР» за організаційно-правовою формою є приватним акціонерним товариством, діючим в Україні. Материнська компанія зареєстрована 14.04.2002 року Ужгородською районною адміністрацією Закарпатської області, номер запису в Єдиному державному реєстрі про проведення державної реєстрації 1 320 105 0017 000037, ідентифікаційний код юридичної особи 30913130.</w:t>
      </w:r>
    </w:p>
    <w:p w:rsidR="00C26C37" w:rsidRPr="00266A04" w:rsidRDefault="00C26C37" w:rsidP="002D0B5E">
      <w:pPr>
        <w:pStyle w:val="StyleABC-paragrahinNotesAfter0pt"/>
        <w:widowControl w:val="0"/>
        <w:rPr>
          <w:lang w:val="uk-UA"/>
        </w:rPr>
      </w:pPr>
      <w:r w:rsidRPr="00266A04">
        <w:rPr>
          <w:lang w:val="uk-UA"/>
        </w:rPr>
        <w:t>Юридична адреса та фактичне місцезнаходження Товариства: с. Соломоново, Ужгородського району, Закарпатської області, вул. Перемоги, 46.</w:t>
      </w:r>
    </w:p>
    <w:p w:rsidR="00C26C37" w:rsidRPr="00266A04" w:rsidRDefault="00C26C37" w:rsidP="002D0B5E">
      <w:pPr>
        <w:pStyle w:val="StyleABC-paragrahinNotesAfter0pt"/>
        <w:widowControl w:val="0"/>
        <w:rPr>
          <w:lang w:val="uk-UA"/>
        </w:rPr>
      </w:pPr>
      <w:r w:rsidRPr="00266A04">
        <w:rPr>
          <w:lang w:val="uk-UA"/>
        </w:rPr>
        <w:t>ПрАТ «ЄВРОКАР» - українське підприємство, яке займається виробництвом автомобілів марки Škoda. Максимальнiвиробничiпотужностi заводу з врахуванням модернiзацiї становлять 50000 тис. авто/рiк. На даний момент виробничiпотужностiповнiстю не завантаженi внаслідок зовнішніх обставин.</w:t>
      </w:r>
    </w:p>
    <w:p w:rsidR="00C26C37" w:rsidRPr="00266A04" w:rsidRDefault="00C26C37" w:rsidP="002D0B5E">
      <w:pPr>
        <w:pStyle w:val="StyleABC-paragrahinNotesAfter0pt"/>
        <w:widowControl w:val="0"/>
        <w:rPr>
          <w:shd w:val="clear" w:color="auto" w:fill="FFFFFF"/>
          <w:lang w:val="uk-UA"/>
        </w:rPr>
      </w:pPr>
      <w:r w:rsidRPr="00266A04">
        <w:rPr>
          <w:lang w:val="uk-UA"/>
        </w:rPr>
        <w:t>Продукцiяпiдприємствареалiзується через ТОВ "Єврокар", яке є пов’язаною особою та який здiйснюєроздрiбнуторгiвлю новими автомобiлями марки Škoda через мережу дилерських пiдприємств на територiї України та органiзовує їх сервiсне обслуговування.  ПрАТ «ЄВРОКАР» здiйснює свою дiяльнiсть виключно на територiї України.</w:t>
      </w:r>
    </w:p>
    <w:p w:rsidR="00C26C37" w:rsidRPr="00266A04" w:rsidRDefault="00C26C37" w:rsidP="002D0B5E">
      <w:pPr>
        <w:pStyle w:val="StyleABC-paragrahinNotesAfter0pt"/>
        <w:widowControl w:val="0"/>
        <w:rPr>
          <w:lang w:val="uk-UA"/>
        </w:rPr>
      </w:pPr>
      <w:r w:rsidRPr="00266A04">
        <w:rPr>
          <w:lang w:val="uk-UA"/>
        </w:rPr>
        <w:t>Кінцевим бенефіціарним власником Групи є  Боярин Олег Петрович. Інформація щодо відносин Групи з пов’язаними сторонами наведена у Примітці 6.1.</w:t>
      </w:r>
    </w:p>
    <w:p w:rsidR="00C26C37" w:rsidRPr="00266A04" w:rsidRDefault="00C26C37" w:rsidP="002D0B5E">
      <w:pPr>
        <w:pStyle w:val="StyleABC-paragrahinNotesAfter0pt"/>
        <w:widowControl w:val="0"/>
        <w:rPr>
          <w:lang w:val="uk-UA"/>
        </w:rPr>
      </w:pPr>
      <w:r w:rsidRPr="00266A04">
        <w:rPr>
          <w:lang w:val="uk-UA"/>
        </w:rPr>
        <w:t>Станом на 31 грудня 2022 року середня облікова кількість штатних працівників в Групі складає 237 працівників (на 1 січня 2022 року – 250 працівників).</w:t>
      </w:r>
    </w:p>
    <w:p w:rsidR="00C26C37" w:rsidRPr="00266A04" w:rsidRDefault="00C26C37" w:rsidP="002D0B5E">
      <w:pPr>
        <w:pStyle w:val="StyleABC-paragrahinNotesAfter0pt"/>
        <w:widowControl w:val="0"/>
        <w:rPr>
          <w:bCs/>
          <w:lang w:val="uk-UA"/>
        </w:rPr>
      </w:pPr>
      <w:r w:rsidRPr="00266A04">
        <w:rPr>
          <w:bCs/>
          <w:lang w:val="uk-UA"/>
        </w:rPr>
        <w:t xml:space="preserve">Дана консолідована фінансова звітність Групи включає звітність </w:t>
      </w:r>
      <w:r w:rsidRPr="00266A04">
        <w:rPr>
          <w:lang w:val="uk-UA"/>
        </w:rPr>
        <w:t xml:space="preserve">ПрАТ «ЄВРОКАР» та </w:t>
      </w:r>
      <w:r w:rsidRPr="00266A04">
        <w:rPr>
          <w:bCs/>
          <w:lang w:val="uk-UA"/>
        </w:rPr>
        <w:t>наступні компанії:</w:t>
      </w:r>
    </w:p>
    <w:tbl>
      <w:tblPr>
        <w:tblStyle w:val="aff3"/>
        <w:tblW w:w="9372" w:type="dxa"/>
        <w:tblLook w:val="04A0"/>
      </w:tblPr>
      <w:tblGrid>
        <w:gridCol w:w="2694"/>
        <w:gridCol w:w="2976"/>
        <w:gridCol w:w="1248"/>
        <w:gridCol w:w="1304"/>
        <w:gridCol w:w="1150"/>
      </w:tblGrid>
      <w:tr w:rsidR="00C26C37" w:rsidRPr="00266A04" w:rsidTr="002D0B5E">
        <w:trPr>
          <w:trHeight w:val="216"/>
        </w:trPr>
        <w:tc>
          <w:tcPr>
            <w:tcW w:w="2694" w:type="dxa"/>
            <w:vMerge w:val="restart"/>
            <w:tcBorders>
              <w:top w:val="nil"/>
              <w:left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Назва Компанії</w:t>
            </w:r>
          </w:p>
        </w:tc>
        <w:tc>
          <w:tcPr>
            <w:tcW w:w="2976" w:type="dxa"/>
            <w:vMerge w:val="restart"/>
            <w:tcBorders>
              <w:top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Основна діяльність</w:t>
            </w:r>
          </w:p>
        </w:tc>
        <w:tc>
          <w:tcPr>
            <w:tcW w:w="1248" w:type="dxa"/>
            <w:vMerge w:val="restart"/>
            <w:tcBorders>
              <w:top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Країна юридичної реєстрації</w:t>
            </w:r>
          </w:p>
        </w:tc>
        <w:tc>
          <w:tcPr>
            <w:tcW w:w="2454" w:type="dxa"/>
            <w:gridSpan w:val="2"/>
            <w:tcBorders>
              <w:top w:val="nil"/>
              <w:right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Доля участі</w:t>
            </w:r>
          </w:p>
        </w:tc>
      </w:tr>
      <w:tr w:rsidR="00C26C37" w:rsidRPr="00266A04" w:rsidTr="002D0B5E">
        <w:trPr>
          <w:trHeight w:val="289"/>
        </w:trPr>
        <w:tc>
          <w:tcPr>
            <w:tcW w:w="2694" w:type="dxa"/>
            <w:vMerge/>
            <w:tcBorders>
              <w:left w:val="nil"/>
            </w:tcBorders>
            <w:vAlign w:val="center"/>
          </w:tcPr>
          <w:p w:rsidR="00C26C37" w:rsidRPr="00266A04" w:rsidRDefault="00C26C37" w:rsidP="002D0B5E">
            <w:pPr>
              <w:pStyle w:val="StyleABC-paragrahinNotesAfter0pt"/>
              <w:widowControl w:val="0"/>
              <w:jc w:val="center"/>
              <w:rPr>
                <w:bCs/>
                <w:lang w:val="uk-UA"/>
              </w:rPr>
            </w:pPr>
          </w:p>
        </w:tc>
        <w:tc>
          <w:tcPr>
            <w:tcW w:w="2976" w:type="dxa"/>
            <w:vMerge/>
            <w:vAlign w:val="center"/>
          </w:tcPr>
          <w:p w:rsidR="00C26C37" w:rsidRPr="00266A04" w:rsidRDefault="00C26C37" w:rsidP="002D0B5E">
            <w:pPr>
              <w:pStyle w:val="StyleABC-paragrahinNotesAfter0pt"/>
              <w:widowControl w:val="0"/>
              <w:jc w:val="center"/>
              <w:rPr>
                <w:bCs/>
                <w:lang w:val="uk-UA"/>
              </w:rPr>
            </w:pPr>
          </w:p>
        </w:tc>
        <w:tc>
          <w:tcPr>
            <w:tcW w:w="1248" w:type="dxa"/>
            <w:vMerge/>
            <w:vAlign w:val="center"/>
          </w:tcPr>
          <w:p w:rsidR="00C26C37" w:rsidRPr="00266A04" w:rsidRDefault="00C26C37" w:rsidP="002D0B5E">
            <w:pPr>
              <w:pStyle w:val="StyleABC-paragrahinNotesAfter0pt"/>
              <w:widowControl w:val="0"/>
              <w:jc w:val="center"/>
              <w:rPr>
                <w:bCs/>
                <w:lang w:val="uk-UA"/>
              </w:rPr>
            </w:pPr>
          </w:p>
        </w:tc>
        <w:tc>
          <w:tcPr>
            <w:tcW w:w="1304" w:type="dxa"/>
            <w:vAlign w:val="center"/>
          </w:tcPr>
          <w:p w:rsidR="00C26C37" w:rsidRPr="00266A04" w:rsidRDefault="00C26C37" w:rsidP="002D0B5E">
            <w:pPr>
              <w:pStyle w:val="StyleABC-paragrahinNotesAfter0pt"/>
              <w:widowControl w:val="0"/>
              <w:jc w:val="center"/>
              <w:rPr>
                <w:bCs/>
                <w:lang w:val="uk-UA"/>
              </w:rPr>
            </w:pPr>
            <w:r w:rsidRPr="00266A04">
              <w:rPr>
                <w:bCs/>
                <w:lang w:val="uk-UA"/>
              </w:rPr>
              <w:t>2022 рік</w:t>
            </w:r>
          </w:p>
        </w:tc>
        <w:tc>
          <w:tcPr>
            <w:tcW w:w="1150" w:type="dxa"/>
            <w:tcBorders>
              <w:right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2021 рік</w:t>
            </w:r>
          </w:p>
        </w:tc>
      </w:tr>
      <w:tr w:rsidR="00C26C37" w:rsidRPr="00266A04" w:rsidTr="002D0B5E">
        <w:tc>
          <w:tcPr>
            <w:tcW w:w="2694" w:type="dxa"/>
            <w:tcBorders>
              <w:left w:val="nil"/>
              <w:bottom w:val="nil"/>
            </w:tcBorders>
            <w:vAlign w:val="center"/>
          </w:tcPr>
          <w:p w:rsidR="00C26C37" w:rsidRPr="00266A04" w:rsidRDefault="00C26C37" w:rsidP="002D0B5E">
            <w:pPr>
              <w:pStyle w:val="StyleABC-paragrahinNotesAfter0pt"/>
              <w:widowControl w:val="0"/>
              <w:jc w:val="left"/>
              <w:rPr>
                <w:bCs/>
                <w:lang w:val="uk-UA"/>
              </w:rPr>
            </w:pPr>
            <w:r w:rsidRPr="00266A04">
              <w:rPr>
                <w:bCs/>
                <w:lang w:val="uk-UA"/>
              </w:rPr>
              <w:t>ТОВАРИСТВО З ОБМЕЖЕНОЮ ВІДПОВІДАЛЬНІСТЮ «РІК»</w:t>
            </w:r>
          </w:p>
        </w:tc>
        <w:tc>
          <w:tcPr>
            <w:tcW w:w="2976" w:type="dxa"/>
            <w:tcBorders>
              <w:bottom w:val="nil"/>
            </w:tcBorders>
            <w:vAlign w:val="center"/>
          </w:tcPr>
          <w:p w:rsidR="00C26C37" w:rsidRPr="00266A04" w:rsidRDefault="00C26C37" w:rsidP="002D0B5E">
            <w:pPr>
              <w:pStyle w:val="StyleABC-paragrahinNotesAfter0pt"/>
              <w:widowControl w:val="0"/>
              <w:jc w:val="left"/>
              <w:rPr>
                <w:bCs/>
                <w:lang w:val="uk-UA"/>
              </w:rPr>
            </w:pPr>
            <w:r w:rsidRPr="00266A04">
              <w:rPr>
                <w:bCs/>
                <w:lang w:val="uk-UA"/>
              </w:rPr>
              <w:t>Надання в оренду і експлуатацію власного чи орендованого нерухомого майна</w:t>
            </w:r>
          </w:p>
        </w:tc>
        <w:tc>
          <w:tcPr>
            <w:tcW w:w="1248" w:type="dxa"/>
            <w:tcBorders>
              <w:bottom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Україна</w:t>
            </w:r>
          </w:p>
        </w:tc>
        <w:tc>
          <w:tcPr>
            <w:tcW w:w="1304" w:type="dxa"/>
            <w:tcBorders>
              <w:bottom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99,75%</w:t>
            </w:r>
          </w:p>
        </w:tc>
        <w:tc>
          <w:tcPr>
            <w:tcW w:w="1150" w:type="dxa"/>
            <w:tcBorders>
              <w:bottom w:val="nil"/>
              <w:right w:val="nil"/>
            </w:tcBorders>
            <w:vAlign w:val="center"/>
          </w:tcPr>
          <w:p w:rsidR="00C26C37" w:rsidRPr="00266A04" w:rsidRDefault="00C26C37" w:rsidP="002D0B5E">
            <w:pPr>
              <w:pStyle w:val="StyleABC-paragrahinNotesAfter0pt"/>
              <w:widowControl w:val="0"/>
              <w:jc w:val="center"/>
              <w:rPr>
                <w:bCs/>
                <w:lang w:val="uk-UA"/>
              </w:rPr>
            </w:pPr>
            <w:r w:rsidRPr="00266A04">
              <w:rPr>
                <w:bCs/>
                <w:lang w:val="uk-UA"/>
              </w:rPr>
              <w:t>99,75%</w:t>
            </w:r>
          </w:p>
        </w:tc>
      </w:tr>
    </w:tbl>
    <w:p w:rsidR="00C26C37" w:rsidRPr="00266A04" w:rsidRDefault="00C26C37" w:rsidP="002D0B5E">
      <w:pPr>
        <w:pStyle w:val="StyleABC-paragrahinNotesAfter0pt"/>
        <w:widowControl w:val="0"/>
        <w:rPr>
          <w:shd w:val="clear" w:color="auto" w:fill="FFFFFF"/>
          <w:lang w:val="uk-UA"/>
        </w:rPr>
      </w:pPr>
      <w:r w:rsidRPr="00266A04">
        <w:rPr>
          <w:lang w:val="uk-UA"/>
        </w:rPr>
        <w:t>Більш детальна інформація про основну діяльність Групи наведена у Примітці 5.1</w:t>
      </w:r>
    </w:p>
    <w:p w:rsidR="00C26C37" w:rsidRPr="00266A04" w:rsidRDefault="00C26C37" w:rsidP="002D0B5E">
      <w:pPr>
        <w:pStyle w:val="1"/>
        <w:keepNext w:val="0"/>
        <w:widowControl w:val="0"/>
        <w:numPr>
          <w:ilvl w:val="1"/>
          <w:numId w:val="53"/>
        </w:numPr>
        <w:spacing w:before="0" w:after="0"/>
        <w:rPr>
          <w:sz w:val="18"/>
          <w:szCs w:val="18"/>
        </w:rPr>
      </w:pPr>
      <w:bookmarkStart w:id="395" w:name="_Toc132917194"/>
      <w:r w:rsidRPr="00266A04">
        <w:rPr>
          <w:sz w:val="18"/>
          <w:szCs w:val="18"/>
        </w:rPr>
        <w:t>Умови функціонування, ризики, політична та економічна ситуація в Україні</w:t>
      </w:r>
      <w:bookmarkEnd w:id="395"/>
    </w:p>
    <w:p w:rsidR="00C26C37" w:rsidRPr="00266A04" w:rsidRDefault="00C26C37" w:rsidP="002D0B5E">
      <w:pPr>
        <w:widowControl w:val="0"/>
        <w:spacing w:after="0" w:line="240" w:lineRule="auto"/>
        <w:jc w:val="both"/>
      </w:pPr>
      <w:r w:rsidRPr="00266A04">
        <w:t>Група здійснює свою діяльність в Україні. З 2014 року економіка України функціонувала в умовах гібридної війни рф проти України та, виявивши відносну стійкість, швидко перейшла від фази кризи до фази відновлювального зростання.</w:t>
      </w:r>
    </w:p>
    <w:p w:rsidR="00C26C37" w:rsidRPr="00266A04" w:rsidRDefault="00C26C37" w:rsidP="002D0B5E">
      <w:pPr>
        <w:widowControl w:val="0"/>
        <w:spacing w:after="0" w:line="240" w:lineRule="auto"/>
        <w:jc w:val="both"/>
      </w:pPr>
      <w:r w:rsidRPr="00266A04">
        <w:t xml:space="preserve">Упродовж 2021 – на початку 2022 років економіка долала наслідки триваючої пандемії COVID-19 і, ще не відновившись повністю після шоку гібридної війни, розв’язаної рф  2014 року, будучи ослабленою додатково пандемією, проте завдяки антикризовим та стимулюючим програмам Уряду демонструвала успішну адаптацію до функціонування в умовах обмежень, викликаних запобіжними заходами карантину, а також здатність поглинати шоки зростання світових цін на енергоносії та продовольство без порушення макростабільності та позитивної динаміки розвитку. </w:t>
      </w:r>
    </w:p>
    <w:p w:rsidR="00C26C37" w:rsidRPr="00266A04" w:rsidRDefault="00C26C37" w:rsidP="002D0B5E">
      <w:pPr>
        <w:widowControl w:val="0"/>
        <w:spacing w:after="0" w:line="240" w:lineRule="auto"/>
        <w:jc w:val="both"/>
      </w:pPr>
      <w:r w:rsidRPr="00266A04">
        <w:t>Проте внаслідок повномасштабної війни, розв’язаної рф, економіка України зазнала значних змін. 2022 рік для України став найтяжчим за всі роки незалежності. Сукупно (за даними опитування «AdvanterGroup» станом на 05.12.2022 р.</w:t>
      </w:r>
      <w:r w:rsidRPr="00266A04">
        <w:footnoteReference w:id="5"/>
      </w:r>
      <w:r w:rsidRPr="00266A04">
        <w:t xml:space="preserve">) 31,7% підприємств повністю або майже повністю припинили роботу з 24 лютого. </w:t>
      </w:r>
    </w:p>
    <w:p w:rsidR="00C26C37" w:rsidRPr="00266A04" w:rsidRDefault="00C26C37" w:rsidP="002D0B5E">
      <w:pPr>
        <w:widowControl w:val="0"/>
        <w:spacing w:after="0" w:line="240" w:lineRule="auto"/>
        <w:jc w:val="both"/>
      </w:pPr>
      <w:r w:rsidRPr="00266A04">
        <w:t xml:space="preserve">Ситуація з персоналом залишається скрутною. Частка персоналу, що скорочена на поточний момент, становить 24,5%. Ще 14% становить приховане безробіття, і є тенденція до його зниження, порівняно  з червнем. Станом на 17.11.2022 року  - 22,1% персоналу працює на умовах скорочення зарплати. Більше половини підприємств протягом останніх 8 місяців не наймали нових працівників. В листопаді бізнес зазначив як основні перешкоди для свого відновлення — непрогнозованість розвитку ситуації в Україні, фінансові проблеми (відсутність достатнього капіталу) і недостатню кількість платоспроможних клієнтів в Україні. </w:t>
      </w:r>
    </w:p>
    <w:p w:rsidR="00C26C37" w:rsidRPr="00266A04" w:rsidRDefault="00C26C37" w:rsidP="002D0B5E">
      <w:pPr>
        <w:widowControl w:val="0"/>
        <w:spacing w:after="0" w:line="240" w:lineRule="auto"/>
        <w:jc w:val="both"/>
      </w:pPr>
      <w:r w:rsidRPr="00266A04">
        <w:t xml:space="preserve">Видатки бюджету зросли майже вдвічі через збільшення витрат на оборону, підтримку бізнесу та гуманітарну допомогу.  Найбільших втрат зазнають: </w:t>
      </w:r>
    </w:p>
    <w:p w:rsidR="00C26C37" w:rsidRPr="00266A04" w:rsidRDefault="00C26C37" w:rsidP="002D0B5E">
      <w:pPr>
        <w:pStyle w:val="aff8"/>
        <w:widowControl w:val="0"/>
        <w:numPr>
          <w:ilvl w:val="0"/>
          <w:numId w:val="62"/>
        </w:numPr>
        <w:ind w:left="567"/>
        <w:jc w:val="both"/>
      </w:pPr>
      <w:r w:rsidRPr="00266A04">
        <w:t xml:space="preserve">унаслідок руйнування виробничих потужностей – енергетика, житлово-комунальна сфера, транспорт, металургія, нафтопереробна промисловість, підприємства ОПК; </w:t>
      </w:r>
    </w:p>
    <w:p w:rsidR="00C26C37" w:rsidRPr="00266A04" w:rsidRDefault="00C26C37" w:rsidP="002D0B5E">
      <w:pPr>
        <w:pStyle w:val="aff8"/>
        <w:widowControl w:val="0"/>
        <w:numPr>
          <w:ilvl w:val="0"/>
          <w:numId w:val="62"/>
        </w:numPr>
        <w:ind w:left="567"/>
        <w:jc w:val="both"/>
      </w:pPr>
      <w:r w:rsidRPr="00266A04">
        <w:t xml:space="preserve">унаслідок фактичного зупинення інвестиційних проектів через надвисокі інвестиційні ризики – будівництво, машинобудування; </w:t>
      </w:r>
    </w:p>
    <w:p w:rsidR="00C26C37" w:rsidRPr="00266A04" w:rsidRDefault="00C26C37" w:rsidP="002D0B5E">
      <w:pPr>
        <w:pStyle w:val="aff8"/>
        <w:widowControl w:val="0"/>
        <w:numPr>
          <w:ilvl w:val="0"/>
          <w:numId w:val="62"/>
        </w:numPr>
        <w:ind w:left="567"/>
        <w:jc w:val="both"/>
      </w:pPr>
      <w:r w:rsidRPr="00266A04">
        <w:t xml:space="preserve">унаслідок скорочення попиту населення, яке опиняється в окупації, в зоні активних воєнних дій або вимушено покидає Україну (лише через міграцію понад 7,5 млн громадян за межі країни недосформовано приблизно 20% попиту), скорочується економічна активність у сфері послуг та окремих видах промислової діяльності (готельно-ресторанний бізнес, а також сфери економіки, які належать до креативних індустрій, зокрема: виробництво та розповсюдження кіно- та відеофільмів, література й видавнича діяльність, мистецтво, архітектура та дизайн, рекламні агентства, функціювання театральних і концертних залів, музеїв, легка промисловість); </w:t>
      </w:r>
    </w:p>
    <w:p w:rsidR="00C26C37" w:rsidRPr="00266A04" w:rsidRDefault="00C26C37" w:rsidP="002D0B5E">
      <w:pPr>
        <w:pStyle w:val="aff8"/>
        <w:widowControl w:val="0"/>
        <w:numPr>
          <w:ilvl w:val="0"/>
          <w:numId w:val="62"/>
        </w:numPr>
        <w:ind w:left="567"/>
        <w:jc w:val="both"/>
      </w:pPr>
      <w:r w:rsidRPr="00266A04">
        <w:t xml:space="preserve">через зруйновану транспортну інфраструктуру, заблоковані порти, запроваджені обмеження на транскордонні валютні платежі (крім платежів за критичним імпортом) протягом трьох місяців війни втрачено понад 50% експорту, що, враховуючи значну частку продукції агропромислового комплексу в експорті України, також загрожує значною мірою світовій продовольчій безпеці; </w:t>
      </w:r>
    </w:p>
    <w:p w:rsidR="00C26C37" w:rsidRPr="00266A04" w:rsidRDefault="00C26C37" w:rsidP="002D0B5E">
      <w:pPr>
        <w:pStyle w:val="aff8"/>
        <w:widowControl w:val="0"/>
        <w:numPr>
          <w:ilvl w:val="0"/>
          <w:numId w:val="62"/>
        </w:numPr>
        <w:ind w:left="567"/>
        <w:jc w:val="both"/>
      </w:pPr>
      <w:r w:rsidRPr="00266A04">
        <w:t xml:space="preserve">через звуження спектру вітчизняних товарів, дефіцит імпорту енергоресурсів посилюється тиск на інфляцію та валютний курс). </w:t>
      </w:r>
    </w:p>
    <w:p w:rsidR="00C26C37" w:rsidRPr="00266A04" w:rsidRDefault="00C26C37" w:rsidP="002D0B5E">
      <w:pPr>
        <w:widowControl w:val="0"/>
        <w:spacing w:after="0" w:line="240" w:lineRule="auto"/>
        <w:jc w:val="both"/>
      </w:pPr>
      <w:r w:rsidRPr="00266A04">
        <w:t xml:space="preserve">Програми підтримки, запроваджені Урядом, пом’якшили шокові ефекти в економіці, які виникли внаслідок повномасштабної війни. Проте руйнування підприємств та інфраструктури через російські обстріли, ускладнений експорт через блокаду портів, перебої з електропостачанням — все це негативно вплинуло на показник внутрішнього валового продукту України за 2022 рік.  Цьогоріч ВВП впав на 30,4 відсотки, а наступного зростатиме повільніше, ніж прогнозувалося до масованих ракетних обстрілів. </w:t>
      </w:r>
    </w:p>
    <w:p w:rsidR="00C26C37" w:rsidRPr="00266A04" w:rsidRDefault="00C26C37" w:rsidP="002D0B5E">
      <w:pPr>
        <w:widowControl w:val="0"/>
        <w:spacing w:after="0" w:line="240" w:lineRule="auto"/>
        <w:jc w:val="both"/>
      </w:pPr>
      <w:r w:rsidRPr="00266A04">
        <w:t>За підсумками 2022 року інфляція в Україні становить 26,6 %. Основними чинниками зростання цін залишаються фактори пропозиції: руйнування виробничих потужностей, порушення логістики, зростання виробничих витрат, обмежена пропозиція окремих товарів. Свій внесок в інфляцію мали липневе коригування курсу гривні до долара США та високі темпи зростання світових цін. Стримували ціновий тиск червневе підвищення облікової ставки до 25% річних та його поступова трансмісія у ринкові ставки, пригнічений попит, а також фіксація тарифів на житлово-комунальні послуги. Більшість цих факторів сповільнюватимуть інфляцію у 2023 році. Однак руйнування енергетичної інфраструктури посилюватиме тиск на ціни.</w:t>
      </w:r>
    </w:p>
    <w:p w:rsidR="00C26C37" w:rsidRPr="00266A04" w:rsidRDefault="00C26C37" w:rsidP="002D0B5E">
      <w:pPr>
        <w:widowControl w:val="0"/>
        <w:spacing w:after="0" w:line="240" w:lineRule="auto"/>
        <w:jc w:val="both"/>
      </w:pPr>
      <w:r w:rsidRPr="00266A04">
        <w:t xml:space="preserve">Масштаб та затяжний характер війни в Україні надалі підвищують ризики для світової економіки. Посилена війною глобальна інфляція та відповідне посилення монетарної політики сповільнюють економіки та загрожують рецесією ключовим партнерам України. Проте фінансова, військова та гуманітарна допомога Україні лише посилюється, як і санкційний тиск на росію. Ціни на світових товарних ринках дещо знизилися після рекордних рівнів першого півріччя. </w:t>
      </w:r>
    </w:p>
    <w:p w:rsidR="00C26C37" w:rsidRPr="00266A04" w:rsidRDefault="00C26C37" w:rsidP="002D0B5E">
      <w:pPr>
        <w:widowControl w:val="0"/>
        <w:spacing w:after="0" w:line="240" w:lineRule="auto"/>
        <w:jc w:val="both"/>
      </w:pPr>
      <w:r w:rsidRPr="00266A04">
        <w:t>Війна привела до втрат фізичного капіталу від руйнувань підприємств, житла та інфраструктури. Також дуже суттєвими є втрати людського капіталу через міграцію та загибель громадян. З огляду на високу невизначеність фактично призупинено інвестиційну діяльність. Для відновлення від наслідків війни економіці може знадобитися дуже тривалий період та допомога з боку міжнародних партнерів.</w:t>
      </w:r>
    </w:p>
    <w:p w:rsidR="00C26C37" w:rsidRPr="00266A04" w:rsidRDefault="00C26C37" w:rsidP="002D0B5E">
      <w:pPr>
        <w:widowControl w:val="0"/>
        <w:spacing w:after="0" w:line="240" w:lineRule="auto"/>
        <w:jc w:val="both"/>
        <w:rPr>
          <w:b/>
          <w:i/>
        </w:rPr>
      </w:pPr>
      <w:r w:rsidRPr="00266A04">
        <w:rPr>
          <w:b/>
          <w:i/>
        </w:rPr>
        <w:t>Щодо автомобільного ринку України</w:t>
      </w:r>
    </w:p>
    <w:p w:rsidR="00C26C37" w:rsidRPr="00266A04" w:rsidRDefault="00C26C37" w:rsidP="002D0B5E">
      <w:pPr>
        <w:widowControl w:val="0"/>
        <w:spacing w:after="0" w:line="240" w:lineRule="auto"/>
        <w:jc w:val="both"/>
      </w:pPr>
      <w:r w:rsidRPr="00266A04">
        <w:t>2022 рік - найважчий для України та її економіки з часу незалежності. Однак авторинок витримав все - війну, девальвацію, колапс логістики та енергетики. І навіть показав нові тенденції розвитку</w:t>
      </w:r>
      <w:r w:rsidRPr="00266A04">
        <w:rPr>
          <w:rStyle w:val="ac"/>
        </w:rPr>
        <w:footnoteReference w:id="6"/>
      </w:r>
      <w:r w:rsidRPr="00266A04">
        <w:t>.</w:t>
      </w:r>
    </w:p>
    <w:p w:rsidR="00C26C37" w:rsidRPr="00266A04" w:rsidRDefault="00C26C37" w:rsidP="002D0B5E">
      <w:pPr>
        <w:widowControl w:val="0"/>
        <w:spacing w:after="0" w:line="240" w:lineRule="auto"/>
        <w:jc w:val="both"/>
      </w:pPr>
      <w:r w:rsidRPr="00266A04">
        <w:t xml:space="preserve">З початку року і до 1 грудня українці придбали 642,3 тисячі легковиків з пробігом на внутрішньому ринку, ще 378 тисячі привезли вживаними з-за кордону. Таким чином, прогнозований об’єм ринку до кінця року складатиме близько понад 1,1 мільйона угод купівлі-продажу вживаних машин: майже 700 тисяч всередині країни, та понад 400 — імпортних, стверджують у Інституті досліджень авторинку. </w:t>
      </w:r>
    </w:p>
    <w:p w:rsidR="00C26C37" w:rsidRPr="00266A04" w:rsidRDefault="00C26C37" w:rsidP="002D0B5E">
      <w:pPr>
        <w:widowControl w:val="0"/>
        <w:spacing w:after="0" w:line="240" w:lineRule="auto"/>
        <w:jc w:val="both"/>
        <w:rPr>
          <w:iCs/>
        </w:rPr>
      </w:pPr>
      <w:r w:rsidRPr="00266A04">
        <w:rPr>
          <w:iCs/>
        </w:rPr>
        <w:t>Підсумки 2022 року для ринку нових автомобілів в Україні: загалом продано нових легкових автомобілів – 40076 одиниць, загалом продано легко-комерційних автомобілів (LCV) – 4 285 одиниць. Ринок впав більше, ніж на 60% у порівнянні з результатами 2021 року. Але цікава тенденція –</w:t>
      </w:r>
      <w:r w:rsidRPr="00266A04">
        <w:t xml:space="preserve"> останній місяць 2022-го (грудень) приніс зростання на 28% у порівнянні попереднім місяцем</w:t>
      </w:r>
      <w:r w:rsidRPr="00266A04">
        <w:footnoteReference w:id="7"/>
      </w:r>
      <w:r w:rsidRPr="00266A04">
        <w:t>.</w:t>
      </w:r>
    </w:p>
    <w:p w:rsidR="00C26C37" w:rsidRPr="00266A04" w:rsidRDefault="00C26C37" w:rsidP="002D0B5E">
      <w:pPr>
        <w:widowControl w:val="0"/>
        <w:spacing w:after="0" w:line="240" w:lineRule="auto"/>
        <w:jc w:val="both"/>
        <w:rPr>
          <w:iCs/>
        </w:rPr>
      </w:pPr>
      <w:r w:rsidRPr="00266A04">
        <w:rPr>
          <w:iCs/>
        </w:rPr>
        <w:t>ТОП-5 найбільш популярних брендів на ринку нових автомобілів за підсумками 2022 року:</w:t>
      </w:r>
    </w:p>
    <w:p w:rsidR="00C26C37" w:rsidRPr="00266A04" w:rsidRDefault="00C26C37" w:rsidP="002D0B5E">
      <w:pPr>
        <w:pStyle w:val="aff8"/>
        <w:widowControl w:val="0"/>
        <w:numPr>
          <w:ilvl w:val="0"/>
          <w:numId w:val="63"/>
        </w:numPr>
        <w:ind w:left="714" w:hanging="357"/>
        <w:jc w:val="both"/>
        <w:rPr>
          <w:iCs/>
        </w:rPr>
      </w:pPr>
      <w:r w:rsidRPr="00266A04">
        <w:rPr>
          <w:iCs/>
        </w:rPr>
        <w:t xml:space="preserve">протягом 2022 року реалізовано більш як 7 тис. автомобілів Toyota (та ще майже 800 одиниць Lexus), найпопулярнішою моделлю став кросоверToyota RAV4, </w:t>
      </w:r>
    </w:p>
    <w:p w:rsidR="00C26C37" w:rsidRPr="00266A04" w:rsidRDefault="00C26C37" w:rsidP="002D0B5E">
      <w:pPr>
        <w:pStyle w:val="aff8"/>
        <w:widowControl w:val="0"/>
        <w:numPr>
          <w:ilvl w:val="0"/>
          <w:numId w:val="63"/>
        </w:numPr>
        <w:ind w:left="714" w:hanging="357"/>
        <w:jc w:val="both"/>
        <w:rPr>
          <w:iCs/>
        </w:rPr>
      </w:pPr>
      <w:r w:rsidRPr="00266A04">
        <w:rPr>
          <w:iCs/>
        </w:rPr>
        <w:t xml:space="preserve">друге місце в загальному заліку брендів займає Renault (продано понад 5,1 тис. автомобілів), де бестселером виступає добре відомий автомобіль RenaultDuster. </w:t>
      </w:r>
    </w:p>
    <w:p w:rsidR="00C26C37" w:rsidRPr="00266A04" w:rsidRDefault="00C26C37" w:rsidP="002D0B5E">
      <w:pPr>
        <w:pStyle w:val="aff8"/>
        <w:widowControl w:val="0"/>
        <w:numPr>
          <w:ilvl w:val="0"/>
          <w:numId w:val="63"/>
        </w:numPr>
        <w:ind w:left="714" w:hanging="357"/>
        <w:jc w:val="both"/>
        <w:rPr>
          <w:iCs/>
        </w:rPr>
      </w:pPr>
      <w:r w:rsidRPr="00266A04">
        <w:rPr>
          <w:iCs/>
        </w:rPr>
        <w:t xml:space="preserve">Volkswagen -  реалізовано 3,4 тис. автомобілів, </w:t>
      </w:r>
    </w:p>
    <w:p w:rsidR="00C26C37" w:rsidRPr="00266A04" w:rsidRDefault="00C26C37" w:rsidP="002D0B5E">
      <w:pPr>
        <w:pStyle w:val="aff8"/>
        <w:widowControl w:val="0"/>
        <w:numPr>
          <w:ilvl w:val="0"/>
          <w:numId w:val="63"/>
        </w:numPr>
        <w:ind w:left="714" w:hanging="357"/>
        <w:jc w:val="both"/>
        <w:rPr>
          <w:iCs/>
        </w:rPr>
      </w:pPr>
      <w:r w:rsidRPr="00266A04">
        <w:rPr>
          <w:iCs/>
        </w:rPr>
        <w:t xml:space="preserve">SKODA  - реалізовано 2,8 тис. автомобілів, </w:t>
      </w:r>
    </w:p>
    <w:p w:rsidR="00C26C37" w:rsidRPr="00266A04" w:rsidRDefault="00C26C37" w:rsidP="002D0B5E">
      <w:pPr>
        <w:pStyle w:val="aff8"/>
        <w:widowControl w:val="0"/>
        <w:numPr>
          <w:ilvl w:val="0"/>
          <w:numId w:val="63"/>
        </w:numPr>
        <w:jc w:val="both"/>
        <w:rPr>
          <w:iCs/>
        </w:rPr>
      </w:pPr>
      <w:r w:rsidRPr="00266A04">
        <w:rPr>
          <w:iCs/>
        </w:rPr>
        <w:t>Hyundai  - реалізовано 2,6 тис. автомобілів.</w:t>
      </w:r>
    </w:p>
    <w:p w:rsidR="00C26C37" w:rsidRPr="00266A04" w:rsidRDefault="00C26C37" w:rsidP="002D0B5E">
      <w:pPr>
        <w:widowControl w:val="0"/>
        <w:spacing w:after="0" w:line="240" w:lineRule="auto"/>
        <w:jc w:val="both"/>
      </w:pPr>
      <w:r w:rsidRPr="00266A04">
        <w:t>На український авторинок у 2022 році впливали такі основні події:</w:t>
      </w:r>
    </w:p>
    <w:p w:rsidR="00C26C37" w:rsidRPr="00266A04" w:rsidRDefault="00C26C37" w:rsidP="002D0B5E">
      <w:pPr>
        <w:pStyle w:val="aff8"/>
        <w:widowControl w:val="0"/>
        <w:numPr>
          <w:ilvl w:val="0"/>
          <w:numId w:val="61"/>
        </w:numPr>
        <w:ind w:left="426"/>
        <w:jc w:val="both"/>
      </w:pPr>
      <w:r w:rsidRPr="00266A04">
        <w:rPr>
          <w:b/>
        </w:rPr>
        <w:t>Пандемія коронавірусу.</w:t>
      </w:r>
      <w:r w:rsidRPr="00266A04">
        <w:t> На початку 2022 року ще тривав карантин. Його наслідками була економічна криза та дефіцит автомобілів за кордоном.</w:t>
      </w:r>
    </w:p>
    <w:p w:rsidR="00C26C37" w:rsidRPr="00266A04" w:rsidRDefault="00C26C37" w:rsidP="002D0B5E">
      <w:pPr>
        <w:pStyle w:val="aff8"/>
        <w:widowControl w:val="0"/>
        <w:numPr>
          <w:ilvl w:val="0"/>
          <w:numId w:val="61"/>
        </w:numPr>
        <w:ind w:left="426"/>
        <w:jc w:val="both"/>
      </w:pPr>
      <w:r w:rsidRPr="00266A04">
        <w:rPr>
          <w:b/>
        </w:rPr>
        <w:t>Початок повномасштабного вторгнення Росії в Україну.</w:t>
      </w:r>
      <w:r w:rsidRPr="00266A04">
        <w:t> Під час загрози життю у людей на першому місці — зберегти себе та родину, а не придбати нове авто. Однак мобільність у такій ситуації надзвичайно важлива. Тому навіть тоді українці купували авто, щоб вивезти себе та близьких у безпечне місце. Але й угоди тоді укладалися швидше, бо часу на довгий вибір авто не було, а купували будь-які авто в стані «заводиться і їде». З активної частини ринку вибуло понад 1 млн авто, значна частина виїхала за кордон.</w:t>
      </w:r>
    </w:p>
    <w:p w:rsidR="00C26C37" w:rsidRPr="00266A04" w:rsidRDefault="00C26C37" w:rsidP="002D0B5E">
      <w:pPr>
        <w:pStyle w:val="aff8"/>
        <w:widowControl w:val="0"/>
        <w:numPr>
          <w:ilvl w:val="0"/>
          <w:numId w:val="61"/>
        </w:numPr>
        <w:ind w:left="426"/>
        <w:jc w:val="both"/>
      </w:pPr>
      <w:r w:rsidRPr="00266A04">
        <w:rPr>
          <w:b/>
          <w:bCs/>
        </w:rPr>
        <w:t>Зупинка роботи морських портів</w:t>
      </w:r>
      <w:r w:rsidRPr="00266A04">
        <w:t>. Зменшилася кількість авто </w:t>
      </w:r>
      <w:hyperlink r:id="rId13" w:tgtFrame="_blank" w:history="1">
        <w:r w:rsidRPr="00266A04">
          <w:t>з Америки</w:t>
        </w:r>
      </w:hyperlink>
      <w:r w:rsidRPr="00266A04">
        <w:t>, доставка ускладнилася та подорожчала, проте врешті-решт </w:t>
      </w:r>
      <w:hyperlink r:id="rId14" w:tgtFrame="_blank" w:history="1">
        <w:r w:rsidRPr="00266A04">
          <w:t>ситуація стабілізувалася</w:t>
        </w:r>
      </w:hyperlink>
      <w:r w:rsidRPr="00266A04">
        <w:t>, налагодилися нові логістичні шляхи через порти Європи. Загалом, протягом 2022 року «американці» встигли майже зникнути з українського авторинку та знову повернутися туди, відновивши свої попередні позиції.</w:t>
      </w:r>
    </w:p>
    <w:p w:rsidR="00C26C37" w:rsidRPr="00266A04" w:rsidRDefault="00C26C37" w:rsidP="002D0B5E">
      <w:pPr>
        <w:pStyle w:val="aff8"/>
        <w:widowControl w:val="0"/>
        <w:numPr>
          <w:ilvl w:val="0"/>
          <w:numId w:val="61"/>
        </w:numPr>
        <w:ind w:left="426"/>
        <w:jc w:val="both"/>
      </w:pPr>
      <w:r w:rsidRPr="00266A04">
        <w:rPr>
          <w:b/>
          <w:bCs/>
        </w:rPr>
        <w:t>Зміна курсу валют </w:t>
      </w:r>
      <w:r w:rsidRPr="00266A04">
        <w:t>(двічі протягом року). Оскільки більшість українців отримують прибутки в гривнях, а ціни на авто майже не змінилися, машини стали менш доступними, бо купівельна спроможність знизилася.</w:t>
      </w:r>
    </w:p>
    <w:p w:rsidR="00C26C37" w:rsidRPr="00266A04" w:rsidRDefault="00C26C37" w:rsidP="002D0B5E">
      <w:pPr>
        <w:pStyle w:val="aff8"/>
        <w:widowControl w:val="0"/>
        <w:numPr>
          <w:ilvl w:val="0"/>
          <w:numId w:val="61"/>
        </w:numPr>
        <w:ind w:left="426"/>
        <w:jc w:val="both"/>
      </w:pPr>
      <w:r w:rsidRPr="00266A04">
        <w:rPr>
          <w:b/>
          <w:bCs/>
        </w:rPr>
        <w:t>Скасування «нульового» розмитнення.</w:t>
      </w:r>
      <w:r w:rsidRPr="00266A04">
        <w:t> Повернення митних платежів на імпорт авто скоротило об’єми ввезення </w:t>
      </w:r>
      <w:hyperlink r:id="rId15" w:tgtFrame="_blank" w:history="1">
        <w:r w:rsidRPr="00266A04">
          <w:t>авто з-за кордону в 7 разів</w:t>
        </w:r>
      </w:hyperlink>
      <w:r w:rsidRPr="00266A04">
        <w:t>. Проте, оскільки зацікавленість в автомобілях в Україні висока, цю потребу покупці задовольняють, купуючи авто на внутрішньому ринку. Його частка зросла з 58,9% в листопаді-2021 до 81,5% у листопаді-2022, а частка імпорту відповідно скоротилася з 41,1% до 18,5%.</w:t>
      </w:r>
    </w:p>
    <w:p w:rsidR="00C26C37" w:rsidRPr="00266A04" w:rsidRDefault="00C26C37" w:rsidP="002D0B5E">
      <w:pPr>
        <w:pStyle w:val="aff8"/>
        <w:widowControl w:val="0"/>
        <w:numPr>
          <w:ilvl w:val="0"/>
          <w:numId w:val="61"/>
        </w:numPr>
        <w:ind w:left="426"/>
        <w:jc w:val="both"/>
      </w:pPr>
      <w:r w:rsidRPr="00266A04">
        <w:rPr>
          <w:b/>
          <w:bCs/>
        </w:rPr>
        <w:t>Терористичні атаки росії на енергетичну інфраструктуру України.</w:t>
      </w:r>
      <w:r w:rsidRPr="00266A04">
        <w:t xml:space="preserve"> Всупереч регулярним масованим ракетним обстрілам з метою занурити нашу країну в темноту та холод та спричинені ними відключення електроенергії, українці й надалі купують автомобілі: як нові, так і вживані. </w:t>
      </w:r>
    </w:p>
    <w:p w:rsidR="00C26C37" w:rsidRPr="00266A04" w:rsidRDefault="00C26C37" w:rsidP="002D0B5E">
      <w:pPr>
        <w:widowControl w:val="0"/>
        <w:spacing w:after="0" w:line="240" w:lineRule="auto"/>
        <w:jc w:val="both"/>
      </w:pPr>
      <w:r w:rsidRPr="00266A04">
        <w:t>Щодо перспектив, то більшість процесів будуть безпосередньо залежати від ситуації на фронті, а як наслідок — від загального стану економіки У разі, якщо ситуація буде більш-менш стабільною, можливо прогнозувати такі тенденції на українському авторинку у 2023 році.</w:t>
      </w:r>
    </w:p>
    <w:p w:rsidR="00C26C37" w:rsidRPr="00266A04" w:rsidRDefault="00C26C37" w:rsidP="002D0B5E">
      <w:pPr>
        <w:widowControl w:val="0"/>
        <w:spacing w:after="0" w:line="240" w:lineRule="auto"/>
        <w:jc w:val="both"/>
      </w:pPr>
      <w:r w:rsidRPr="00266A04">
        <w:t>В залежності від ситуації з електроенергією в країні, загальний місячний об’єм вторинного авторинку (вживані авто) може складати від 50 до 100 тисяч угод купівлі-продажу. У разі, якщо не буде змін податкового законодавства щодо імпорту авто, більшість із них (70-80%) купуватимуть на внутрішньому ринку.</w:t>
      </w:r>
    </w:p>
    <w:p w:rsidR="00C26C37" w:rsidRPr="00266A04" w:rsidRDefault="00C26C37" w:rsidP="002D0B5E">
      <w:pPr>
        <w:widowControl w:val="0"/>
        <w:spacing w:after="0" w:line="240" w:lineRule="auto"/>
        <w:jc w:val="both"/>
      </w:pPr>
      <w:r w:rsidRPr="00266A04">
        <w:t>Ринок нових автомобілів зростатиме повільніше. Об’єми продажів можуть складати від 3 до 5 тисяч нових автомобілів в місяць. Їх збільшення напряму залежатиме від наявності програм фінансової підтримки — кредитування та лізингу на вигідних умовах.</w:t>
      </w:r>
    </w:p>
    <w:p w:rsidR="00C26C37" w:rsidRPr="00266A04" w:rsidRDefault="00C26C37" w:rsidP="002D0B5E">
      <w:pPr>
        <w:widowControl w:val="0"/>
        <w:spacing w:after="0" w:line="240" w:lineRule="auto"/>
        <w:jc w:val="both"/>
      </w:pPr>
      <w:r w:rsidRPr="00266A04">
        <w:t>Очікується, що під час вибору нового авто українці й надалі надаватимуть перевагу універсальним кросоверам, проте вирішальним буде саме наявність автомобіля в салоні.</w:t>
      </w:r>
    </w:p>
    <w:p w:rsidR="00C26C37" w:rsidRPr="00266A04" w:rsidRDefault="00C26C37" w:rsidP="002D0B5E">
      <w:pPr>
        <w:pStyle w:val="StyleABC-paragrahinNotesAfter0pt"/>
        <w:widowControl w:val="0"/>
        <w:rPr>
          <w:lang w:val="uk-UA"/>
        </w:rPr>
      </w:pPr>
      <w:r w:rsidRPr="00266A04">
        <w:rPr>
          <w:lang w:val="uk-UA"/>
        </w:rPr>
        <w:t>Керівництво Групи продовжує стежити за потенційним впливом цих подій і вживатиме всіх можливих заходів для пом’якшення будь-яких негативних наслідків. Вплив війни на поточну ситуацію в Групі та оцінка керівництвом безперервності діяльності розкрита в примітці 1.3 (d).</w:t>
      </w:r>
    </w:p>
    <w:p w:rsidR="00C26C37" w:rsidRPr="00266A04" w:rsidRDefault="00C26C37" w:rsidP="002D0B5E">
      <w:pPr>
        <w:pStyle w:val="1"/>
        <w:keepNext w:val="0"/>
        <w:widowControl w:val="0"/>
        <w:numPr>
          <w:ilvl w:val="1"/>
          <w:numId w:val="53"/>
        </w:numPr>
        <w:spacing w:before="0" w:after="0"/>
        <w:ind w:left="714" w:hanging="357"/>
        <w:rPr>
          <w:sz w:val="18"/>
          <w:szCs w:val="18"/>
        </w:rPr>
      </w:pPr>
      <w:bookmarkStart w:id="396" w:name="_Toc132917195"/>
      <w:r w:rsidRPr="00266A04">
        <w:rPr>
          <w:sz w:val="18"/>
          <w:szCs w:val="18"/>
        </w:rPr>
        <w:t>Основа підготовки консолідованої фінансової звітності</w:t>
      </w:r>
      <w:bookmarkEnd w:id="396"/>
    </w:p>
    <w:p w:rsidR="00C26C37" w:rsidRPr="00266A04" w:rsidRDefault="00C26C37" w:rsidP="002D0B5E">
      <w:pPr>
        <w:pStyle w:val="StyleABC-paragrahinNotesAfter0pt"/>
        <w:widowControl w:val="0"/>
        <w:rPr>
          <w:lang w:val="uk-UA"/>
        </w:rPr>
      </w:pPr>
      <w:r w:rsidRPr="00266A04">
        <w:rPr>
          <w:lang w:val="uk-UA"/>
        </w:rPr>
        <w:t>Цю консолідовану фінансову звітність (далі – «консолідована фінансова звітність») Групи було складено на основі принципу історичної вартості. Нижче описані основні принципи облікової політики, що використовувалися під час підготовки цієї консолідованої фінансової звітності.</w:t>
      </w:r>
    </w:p>
    <w:p w:rsidR="00C26C37" w:rsidRPr="00266A04" w:rsidRDefault="00C26C37" w:rsidP="002D0B5E">
      <w:pPr>
        <w:pStyle w:val="5"/>
        <w:keepNext w:val="0"/>
        <w:widowControl w:val="0"/>
        <w:numPr>
          <w:ilvl w:val="0"/>
          <w:numId w:val="65"/>
        </w:numPr>
        <w:spacing w:after="0"/>
        <w:ind w:left="284" w:hanging="284"/>
        <w:rPr>
          <w:i/>
          <w:sz w:val="18"/>
          <w:szCs w:val="18"/>
        </w:rPr>
      </w:pPr>
      <w:r w:rsidRPr="00266A04">
        <w:rPr>
          <w:i/>
          <w:sz w:val="18"/>
          <w:szCs w:val="18"/>
        </w:rPr>
        <w:t>Основа консолідації</w:t>
      </w:r>
    </w:p>
    <w:p w:rsidR="00C26C37" w:rsidRPr="00266A04" w:rsidRDefault="00C26C37" w:rsidP="002D0B5E">
      <w:pPr>
        <w:pStyle w:val="StyleABC-paragrahinNotesAfter0pt"/>
        <w:widowControl w:val="0"/>
        <w:rPr>
          <w:lang w:val="uk-UA"/>
        </w:rPr>
      </w:pPr>
      <w:r w:rsidRPr="00266A04">
        <w:rPr>
          <w:lang w:val="uk-UA"/>
        </w:rPr>
        <w:t>Консолідована фінансова звітність включає фінансову звітність Групи та підприємств, які Група контролює. Контроль існує тоді, коли Група має повноваження щодо підприємства, наражається на ризики, пов’язані зі змінним доходом від участі у підприємстві, або має право на одержання такого доходу та спроможна використовувати свої повноваження, щоб впливати на свою суму змінного доходу. Результати контрольованих підприємств, придбаних або проданих протягом звітного періоду, включаються до консолідованої фінансової звітності, починаючи з дати отримання Групою контролю над підприємством i до дати втрати Групою контролю над підприємством. За необхідності, облікова політика контрольованих підприємств приводиться у відповідність обліковій політиці, яку застосовує Група. Усiвнутрiшньогруповi активи та зобов’язання, статті власного капіталу, доходи, витрати i потоки грошових коштів за операціямиміж підприємствами Групи виключаються повністюпiд час консолідації.</w:t>
      </w:r>
    </w:p>
    <w:p w:rsidR="00C26C37" w:rsidRPr="00266A04" w:rsidRDefault="00C26C37" w:rsidP="002D0B5E">
      <w:pPr>
        <w:pStyle w:val="5"/>
        <w:keepNext w:val="0"/>
        <w:widowControl w:val="0"/>
        <w:numPr>
          <w:ilvl w:val="0"/>
          <w:numId w:val="65"/>
        </w:numPr>
        <w:spacing w:after="0"/>
        <w:ind w:left="284" w:hanging="284"/>
        <w:rPr>
          <w:i/>
          <w:sz w:val="18"/>
          <w:szCs w:val="18"/>
        </w:rPr>
      </w:pPr>
      <w:r w:rsidRPr="00266A04">
        <w:rPr>
          <w:i/>
          <w:sz w:val="18"/>
          <w:szCs w:val="18"/>
        </w:rPr>
        <w:t>Функціональна валюта та валюта подання</w:t>
      </w:r>
    </w:p>
    <w:p w:rsidR="00C26C37" w:rsidRPr="00266A04" w:rsidRDefault="00C26C37" w:rsidP="002D0B5E">
      <w:pPr>
        <w:pStyle w:val="StyleABC-paragrahinNotesAfter0pt"/>
        <w:widowControl w:val="0"/>
        <w:rPr>
          <w:lang w:val="uk-UA"/>
        </w:rPr>
      </w:pPr>
      <w:r w:rsidRPr="00266A04">
        <w:rPr>
          <w:lang w:val="uk-UA"/>
        </w:rPr>
        <w:t>Ця консолідована фінансова звітність представлена у тисячах українських гривень – валюті первинного економічного середовища, в якому функціонує Група. Суми округлено до найближчої тисячі, якщо не зазначено інше.</w:t>
      </w:r>
    </w:p>
    <w:p w:rsidR="00C26C37" w:rsidRPr="00266A04" w:rsidRDefault="00C26C37" w:rsidP="002D0B5E">
      <w:pPr>
        <w:pStyle w:val="5"/>
        <w:keepNext w:val="0"/>
        <w:widowControl w:val="0"/>
        <w:numPr>
          <w:ilvl w:val="0"/>
          <w:numId w:val="65"/>
        </w:numPr>
        <w:spacing w:after="0"/>
        <w:ind w:left="284" w:hanging="284"/>
        <w:rPr>
          <w:i/>
          <w:sz w:val="18"/>
          <w:szCs w:val="18"/>
        </w:rPr>
      </w:pPr>
      <w:r w:rsidRPr="00266A04">
        <w:rPr>
          <w:i/>
          <w:sz w:val="18"/>
          <w:szCs w:val="18"/>
        </w:rPr>
        <w:t>Відповідність МСФЗ</w:t>
      </w:r>
    </w:p>
    <w:p w:rsidR="00C26C37" w:rsidRPr="00266A04" w:rsidRDefault="00C26C37" w:rsidP="002D0B5E">
      <w:pPr>
        <w:pStyle w:val="StyleABC-paragrahinNotesAfter0pt"/>
        <w:widowControl w:val="0"/>
        <w:rPr>
          <w:lang w:val="uk-UA"/>
        </w:rPr>
      </w:pPr>
      <w:r w:rsidRPr="00266A04">
        <w:rPr>
          <w:lang w:val="uk-UA"/>
        </w:rPr>
        <w:t>Консолідовану фінансову звітність Групи було складено відповідно до Міжнародних стандартів фінансової звітності (надалі – МСФЗ) та інтерпретацій, випущених Комітетом з інтерпретацій МСФЗ (надалі – КІМСФЗ), які застосовуються до компаній, що звітують відповідно до МСФЗ. Консолідована фінансова звітність відповідає МСФЗ, випущеним Радою з Міжнародних стандартів бухгалтерського обліку (надалі – РМСБО).</w:t>
      </w:r>
    </w:p>
    <w:p w:rsidR="00C26C37" w:rsidRPr="00266A04" w:rsidRDefault="00C26C37" w:rsidP="002D0B5E">
      <w:pPr>
        <w:pStyle w:val="StyleABC-paragrahinNotesAfter0pt"/>
        <w:widowControl w:val="0"/>
        <w:rPr>
          <w:lang w:val="uk-UA"/>
        </w:rPr>
      </w:pPr>
      <w:r w:rsidRPr="00266A04">
        <w:rPr>
          <w:lang w:val="uk-UA"/>
        </w:rPr>
        <w:t xml:space="preserve">Дана консолідована фінансова звітність Групи підготовлена за формами, які затверджені Наказом Мінфіну №73 від 07.02.2013 р. </w:t>
      </w:r>
    </w:p>
    <w:p w:rsidR="00C26C37" w:rsidRPr="00266A04" w:rsidRDefault="00C26C37" w:rsidP="002D0B5E">
      <w:pPr>
        <w:pStyle w:val="StyleABC-paragrahinNotesAfter0pt"/>
        <w:widowControl w:val="0"/>
        <w:rPr>
          <w:lang w:val="uk-UA"/>
        </w:rPr>
      </w:pPr>
      <w:r w:rsidRPr="00266A04">
        <w:rPr>
          <w:lang w:val="uk-UA"/>
        </w:rPr>
        <w:t>Відповідно до пункту 5 статті 12</w:t>
      </w:r>
      <w:r w:rsidRPr="00266A04">
        <w:rPr>
          <w:vertAlign w:val="superscript"/>
          <w:lang w:val="uk-UA"/>
        </w:rPr>
        <w:t>1</w:t>
      </w:r>
      <w:r w:rsidRPr="00266A04">
        <w:rPr>
          <w:lang w:val="uk-UA"/>
        </w:rPr>
        <w:t xml:space="preserve"> Закону України «Про бухгалтерський облік та фінансову звітність в Україні» всі підприємства, які зобов'язані складати фінансову звітність за МСФЗ, складають і подають фінансову звітність на основі таксономії фінансової звітності за МСФЗ в єдиному електронному форматі (далі - iXBRL). Станом на дату випуску цієї консолідованої фінансової звітності таксономію UA XBRL МСФЗ 2022 року опубліковано, проте керівництвом ще не ініційовано процес подання консолідованої фінансової звітності за 2022 рік в єдиному електронному форматі внаслідок зовнішніх ускладнень, викликаних військовим станом в країні. Керівництво Групи планує підготувати звіт у форматі iXBRL та подати його, коли з’явиться така можливість.</w:t>
      </w:r>
    </w:p>
    <w:p w:rsidR="00C26C37" w:rsidRPr="00266A04" w:rsidRDefault="00C26C37" w:rsidP="002D0B5E">
      <w:pPr>
        <w:pStyle w:val="5"/>
        <w:keepNext w:val="0"/>
        <w:widowControl w:val="0"/>
        <w:numPr>
          <w:ilvl w:val="0"/>
          <w:numId w:val="65"/>
        </w:numPr>
        <w:spacing w:after="0"/>
        <w:ind w:left="284" w:hanging="284"/>
        <w:rPr>
          <w:i/>
          <w:sz w:val="18"/>
          <w:szCs w:val="18"/>
        </w:rPr>
      </w:pPr>
      <w:r w:rsidRPr="00266A04">
        <w:rPr>
          <w:i/>
          <w:sz w:val="18"/>
          <w:szCs w:val="18"/>
        </w:rPr>
        <w:t>Безперервність діяльності</w:t>
      </w:r>
    </w:p>
    <w:p w:rsidR="00C26C37" w:rsidRPr="00266A04" w:rsidRDefault="00C26C37" w:rsidP="002D0B5E">
      <w:pPr>
        <w:pStyle w:val="StyleABC-paragrahinNotesAfter0pt"/>
        <w:widowControl w:val="0"/>
        <w:rPr>
          <w:lang w:val="uk-UA"/>
        </w:rPr>
      </w:pPr>
      <w:r w:rsidRPr="00266A04">
        <w:rPr>
          <w:lang w:val="uk-UA"/>
        </w:rPr>
        <w:t xml:space="preserve">Цю консолідовану фінансову звітність було складено на основі припущення, що Група є безперервно функціонуючим підприємством і продовжить свою діяльність в осяжному майбутньому, що передбачає реалізацію активів та погашення зобов’язань у ході звичайної діяльності. </w:t>
      </w:r>
    </w:p>
    <w:p w:rsidR="00C26C37" w:rsidRPr="00266A04" w:rsidRDefault="00C26C37" w:rsidP="002D0B5E">
      <w:pPr>
        <w:pStyle w:val="StyleABC-paragrahinNotesAfter0pt"/>
        <w:widowControl w:val="0"/>
        <w:rPr>
          <w:lang w:val="uk-UA"/>
        </w:rPr>
      </w:pPr>
      <w:r w:rsidRPr="00192310">
        <w:rPr>
          <w:lang w:val="uk-UA"/>
        </w:rPr>
        <w:t xml:space="preserve">Станом на 31 грудня 2022 року та 31 грудня 2021 року оборотні активи Групи перевищували її поточні зобов'язання на 1 196 516 тис. грн. та 950 075 тис. грн., відповідно. Фінансовий результат від операційної діяльності Групи за 2022 становить прибуток у сумі 301 968 тис. грн. (2021 рік: прибуток 162 515 тис. грн.), чистий фінансовий результат за 2022-2021 роки – прибуток.Група має оборотний капітал, є платоспроможною, має фінансову підтримку з боку пов’язаних осіб – власників значного пакета акцій Групи. Враховуючи це, керівництво Групи вважає, що застосування принципу безперервності діяльності при складанні цієї </w:t>
      </w:r>
      <w:r>
        <w:rPr>
          <w:lang w:val="uk-UA"/>
        </w:rPr>
        <w:t>консолідованої</w:t>
      </w:r>
      <w:r w:rsidRPr="00192310">
        <w:rPr>
          <w:lang w:val="uk-UA"/>
        </w:rPr>
        <w:t xml:space="preserve"> фінансової звітності є доречним.</w:t>
      </w:r>
    </w:p>
    <w:p w:rsidR="00C26C37" w:rsidRPr="00266A04" w:rsidRDefault="00C26C37" w:rsidP="002D0B5E">
      <w:pPr>
        <w:widowControl w:val="0"/>
        <w:shd w:val="clear" w:color="auto" w:fill="FFFFFF"/>
        <w:spacing w:after="0" w:line="240" w:lineRule="auto"/>
        <w:jc w:val="both"/>
      </w:pPr>
      <w:r w:rsidRPr="00266A04">
        <w:t>На дату затвердження даної консолідованої фінансової звітності існує істотна невизначеність, яка перебуває  поза зоною впливу Групи та може поставити під сумнів можливість продовження діяльності. Ця суттєва невизначеність зовнішнього характеру стосується наслідків вторгнення російських військ до території України.</w:t>
      </w:r>
    </w:p>
    <w:p w:rsidR="00C26C37" w:rsidRPr="00266A04" w:rsidRDefault="00C26C37" w:rsidP="002D0B5E">
      <w:pPr>
        <w:widowControl w:val="0"/>
        <w:shd w:val="clear" w:color="auto" w:fill="FFFFFF"/>
        <w:spacing w:after="0" w:line="240" w:lineRule="auto"/>
        <w:jc w:val="both"/>
      </w:pPr>
      <w:r w:rsidRPr="00266A04">
        <w:t>24 лютого 2022 року президент росії оголосив про «спеціальну військову операцію» в Україні, що фактично означало початок навмисної, неспровокованої війни російської федерації проти України. Російські війська негайно розпочали масштабний військовий наступ на Україну з повідомленнями про ракетні удари та вибухи у великих містах України.</w:t>
      </w:r>
    </w:p>
    <w:p w:rsidR="00C26C37" w:rsidRPr="00266A04" w:rsidRDefault="00C26C37" w:rsidP="002D0B5E">
      <w:pPr>
        <w:pStyle w:val="StyleABC-paragrahinNotesAfter0pt"/>
        <w:widowControl w:val="0"/>
        <w:rPr>
          <w:lang w:val="uk-UA"/>
        </w:rPr>
      </w:pPr>
      <w:r w:rsidRPr="00266A04">
        <w:rPr>
          <w:lang w:val="uk-UA"/>
        </w:rPr>
        <w:t xml:space="preserve">24 лютого Указом Президента України, на підставі пропозиції Ради національної безпеки і оборони України, відповідно до Конституції України та Закону України «Про правовий режим воєнного стану», було введений воєнний стан, який з подальшим продовженням діє на дату затвердження цієї </w:t>
      </w:r>
      <w:r>
        <w:rPr>
          <w:lang w:val="uk-UA"/>
        </w:rPr>
        <w:t>консолідованої</w:t>
      </w:r>
      <w:r w:rsidRPr="00266A04">
        <w:rPr>
          <w:lang w:val="uk-UA"/>
        </w:rPr>
        <w:t xml:space="preserve"> фінансової звітності.</w:t>
      </w:r>
    </w:p>
    <w:p w:rsidR="00C26C37" w:rsidRPr="00266A04" w:rsidRDefault="00C26C37" w:rsidP="002D0B5E">
      <w:pPr>
        <w:widowControl w:val="0"/>
        <w:shd w:val="clear" w:color="auto" w:fill="FFFFFF"/>
        <w:spacing w:after="0" w:line="240" w:lineRule="auto"/>
        <w:jc w:val="both"/>
      </w:pPr>
      <w:r w:rsidRPr="00266A04">
        <w:t xml:space="preserve">Діяльність Групи зазнала впливу цих подій. Так, в березні ПрАТ «ЄВРОКАР» був вимушений призупинити свою виробничу діяльність, що, зокрема, було пов’язано з відсутністю поставок запчастин та комплектуючих для виготовлення продукції в зв’язку з невизначеністю ситуації, пов’язаною з війною. З квітня Група поступово повернулася до нормального виробничого процесу, прилаштувавшись до нових умов організації праці. </w:t>
      </w:r>
    </w:p>
    <w:p w:rsidR="00C26C37" w:rsidRPr="00266A04" w:rsidRDefault="00C26C37" w:rsidP="002D0B5E">
      <w:pPr>
        <w:widowControl w:val="0"/>
        <w:spacing w:after="0" w:line="240" w:lineRule="auto"/>
        <w:jc w:val="both"/>
      </w:pPr>
      <w:r w:rsidRPr="00266A04">
        <w:t xml:space="preserve">Окремим напрямом діяльності Групи стало надання складських послуг та послуг зберігання з використанням завантажувальної техніки та вільних складських площ щодо вантажів гуманітарної допомоги Федерації Червоного Хреста та Представництва Управління Верховного комісара ООН у справах біженців, та щодо матеріальних цінностей окремих суб’єктів господарювання.  </w:t>
      </w:r>
    </w:p>
    <w:p w:rsidR="00C26C37" w:rsidRPr="00266A04" w:rsidRDefault="00C26C37" w:rsidP="002D0B5E">
      <w:pPr>
        <w:widowControl w:val="0"/>
        <w:spacing w:after="0" w:line="240" w:lineRule="auto"/>
        <w:jc w:val="both"/>
      </w:pPr>
      <w:r w:rsidRPr="00266A04">
        <w:t xml:space="preserve">Під час війни значно знизився споживчий попит населення на товари, які не є предметами першої необхідності, що значною мірою негативно позначилось на обсягах реалізації автомобілів, як основного виду продукції Групи. Загальне зменшення обсягу доходу Групи за 2022 рік становить майже 30% в порівнянні з попереднім роком. </w:t>
      </w:r>
    </w:p>
    <w:p w:rsidR="00C26C37" w:rsidRPr="00266A04" w:rsidRDefault="00C26C37" w:rsidP="002D0B5E">
      <w:pPr>
        <w:widowControl w:val="0"/>
        <w:spacing w:after="0" w:line="240" w:lineRule="auto"/>
        <w:jc w:val="both"/>
      </w:pPr>
      <w:r w:rsidRPr="00266A04">
        <w:t xml:space="preserve">Станом на поточну дату майно та товарні запаси Групи не зазнали жодних фізичних пошкоджень внаслідок вторгнення російських військ. </w:t>
      </w:r>
    </w:p>
    <w:p w:rsidR="00C26C37" w:rsidRPr="00266A04" w:rsidRDefault="00C26C37" w:rsidP="002D0B5E">
      <w:pPr>
        <w:widowControl w:val="0"/>
        <w:spacing w:after="0" w:line="240" w:lineRule="auto"/>
        <w:jc w:val="both"/>
      </w:pPr>
      <w:r w:rsidRPr="00266A04">
        <w:t xml:space="preserve">Керівництво Групи та управлінський персонал висловлює впевненість про збереження основних активів, безперервність діяльності підприємств Групи та їх стабільний і поступальний розвиток в майбутньому. Керівництво Групи зацікавлене в подальшому розвитку виробництва та пошуку інших, альтернативних напрямків здійснення господарської діяльності. </w:t>
      </w:r>
    </w:p>
    <w:p w:rsidR="00C26C37" w:rsidRPr="00266A04" w:rsidRDefault="00C26C37" w:rsidP="002D0B5E">
      <w:pPr>
        <w:widowControl w:val="0"/>
        <w:shd w:val="clear" w:color="auto" w:fill="FFFFFF"/>
        <w:spacing w:after="0" w:line="240" w:lineRule="auto"/>
        <w:jc w:val="both"/>
      </w:pPr>
      <w:r w:rsidRPr="00266A04">
        <w:t>Остаточне врегулювання питання російської агресії та військового вторгнення до території України неможливо передбачити з достатньою вірогідністю, важко оцінити майбутні наслідки військової агресії російської федерації проти України і спрогнозувати короткострокову перспективу як для України в цілому, так й  щодо діяльності кожного українського підприємства.</w:t>
      </w:r>
    </w:p>
    <w:p w:rsidR="00C26C37" w:rsidRPr="00266A04" w:rsidRDefault="00C26C37" w:rsidP="002D0B5E">
      <w:pPr>
        <w:widowControl w:val="0"/>
        <w:shd w:val="clear" w:color="auto" w:fill="FFFFFF"/>
        <w:spacing w:after="0" w:line="240" w:lineRule="auto"/>
        <w:jc w:val="both"/>
      </w:pPr>
      <w:r w:rsidRPr="00266A04">
        <w:t xml:space="preserve">Дана консолідована фінансова звітність не містить будь-яких коригувань для відображення можливих майбутніх наслідків щодо відшкодування та класифікації відображених сум активів та зобов’язань, які можуть виникнути в результаті існуючої невизначеності. </w:t>
      </w:r>
    </w:p>
    <w:p w:rsidR="00C26C37" w:rsidRPr="00266A04" w:rsidRDefault="00C26C37" w:rsidP="002D0B5E">
      <w:pPr>
        <w:widowControl w:val="0"/>
        <w:spacing w:after="0" w:line="240" w:lineRule="auto"/>
        <w:jc w:val="both"/>
      </w:pPr>
      <w:r w:rsidRPr="00266A04">
        <w:t>Керівництво Групи вживає необхідних заходів з підтримки економічного стану компаній Групи в сучасних умовах, що склалися в бізнесі, економіці та політиці.</w:t>
      </w:r>
    </w:p>
    <w:p w:rsidR="00C26C37" w:rsidRPr="00266A04" w:rsidRDefault="00C26C37" w:rsidP="002D0B5E">
      <w:pPr>
        <w:pStyle w:val="affb"/>
        <w:widowControl w:val="0"/>
        <w:numPr>
          <w:ilvl w:val="0"/>
          <w:numId w:val="58"/>
        </w:numPr>
        <w:spacing w:before="0" w:after="0"/>
        <w:jc w:val="left"/>
        <w:rPr>
          <w:rFonts w:ascii="Arial" w:hAnsi="Arial" w:cs="Arial"/>
          <w:caps/>
          <w:sz w:val="18"/>
          <w:szCs w:val="18"/>
        </w:rPr>
      </w:pPr>
      <w:bookmarkStart w:id="397" w:name="_Toc132917196"/>
      <w:r w:rsidRPr="00266A04">
        <w:rPr>
          <w:rFonts w:ascii="Arial" w:hAnsi="Arial" w:cs="Arial"/>
          <w:caps/>
          <w:sz w:val="18"/>
          <w:szCs w:val="18"/>
        </w:rPr>
        <w:t>Огляд суттєвих положень облікової політики</w:t>
      </w:r>
      <w:bookmarkEnd w:id="397"/>
    </w:p>
    <w:p w:rsidR="00C26C37" w:rsidRPr="00266A04" w:rsidRDefault="00C26C37" w:rsidP="002D0B5E">
      <w:pPr>
        <w:pStyle w:val="ABC-paragrahinNotes"/>
        <w:widowControl w:val="0"/>
        <w:spacing w:after="0"/>
        <w:rPr>
          <w:lang w:val="uk-UA"/>
        </w:rPr>
      </w:pPr>
      <w:r w:rsidRPr="00266A04">
        <w:rPr>
          <w:lang w:val="uk-UA"/>
        </w:rPr>
        <w:t>Облікова політика, викладена нижче, послідовно застосовувалася до всіх періодів, представлених у цій консолідованій фінансової звітності.</w:t>
      </w:r>
    </w:p>
    <w:p w:rsidR="00C26C37" w:rsidRPr="00266A04" w:rsidRDefault="00C26C37" w:rsidP="002D0B5E">
      <w:pPr>
        <w:pStyle w:val="affb"/>
        <w:widowControl w:val="0"/>
        <w:spacing w:before="0" w:after="0"/>
        <w:ind w:left="284"/>
        <w:jc w:val="left"/>
        <w:outlineLvl w:val="9"/>
        <w:rPr>
          <w:rFonts w:ascii="Arial" w:hAnsi="Arial" w:cs="Arial"/>
          <w:sz w:val="18"/>
          <w:szCs w:val="18"/>
        </w:rPr>
      </w:pPr>
      <w:r w:rsidRPr="00266A04">
        <w:rPr>
          <w:rFonts w:ascii="Arial" w:hAnsi="Arial" w:cs="Arial"/>
          <w:sz w:val="18"/>
          <w:szCs w:val="18"/>
        </w:rPr>
        <w:t>Класифікація активів та зобов’язань на оборотні/короткострокові та необоротні/довгострокові</w:t>
      </w:r>
    </w:p>
    <w:p w:rsidR="00C26C37" w:rsidRPr="00266A04" w:rsidRDefault="00C26C37" w:rsidP="002D0B5E">
      <w:pPr>
        <w:widowControl w:val="0"/>
        <w:spacing w:after="0" w:line="240" w:lineRule="auto"/>
        <w:jc w:val="both"/>
      </w:pPr>
      <w:r w:rsidRPr="00266A04">
        <w:t>Група представляє активи та зобов'язання у Звіті про фінансовий стан з розбивкою на необоротні/оборотні (поточні) та довгострокові/короткострокові (поточні). Актив класифікується в якості оборотного (поточного) в наступних випадках:</w:t>
      </w:r>
    </w:p>
    <w:p w:rsidR="00C26C37" w:rsidRPr="00266A04" w:rsidRDefault="00C26C37" w:rsidP="002D0B5E">
      <w:pPr>
        <w:widowControl w:val="0"/>
        <w:numPr>
          <w:ilvl w:val="0"/>
          <w:numId w:val="30"/>
        </w:numPr>
        <w:spacing w:after="0" w:line="240" w:lineRule="auto"/>
        <w:ind w:left="709" w:hanging="357"/>
        <w:jc w:val="both"/>
      </w:pPr>
      <w:r w:rsidRPr="00266A04">
        <w:t>актив передбачається реалізувати, або він призначений для продажу чи використання в ході звичайного операційного циклу;</w:t>
      </w:r>
    </w:p>
    <w:p w:rsidR="00C26C37" w:rsidRPr="00266A04" w:rsidRDefault="00C26C37" w:rsidP="002D0B5E">
      <w:pPr>
        <w:widowControl w:val="0"/>
        <w:numPr>
          <w:ilvl w:val="0"/>
          <w:numId w:val="30"/>
        </w:numPr>
        <w:spacing w:after="0" w:line="240" w:lineRule="auto"/>
        <w:ind w:left="709" w:hanging="357"/>
        <w:jc w:val="both"/>
      </w:pPr>
      <w:r w:rsidRPr="00266A04">
        <w:t>актив переважно призначений для торгівлі;</w:t>
      </w:r>
    </w:p>
    <w:p w:rsidR="00C26C37" w:rsidRPr="00266A04" w:rsidRDefault="00C26C37" w:rsidP="002D0B5E">
      <w:pPr>
        <w:widowControl w:val="0"/>
        <w:numPr>
          <w:ilvl w:val="0"/>
          <w:numId w:val="30"/>
        </w:numPr>
        <w:spacing w:after="0" w:line="240" w:lineRule="auto"/>
        <w:ind w:left="709" w:hanging="357"/>
        <w:jc w:val="both"/>
      </w:pPr>
      <w:r w:rsidRPr="00266A04">
        <w:t>актив передбачається до реалізації протягом дванадцяти місяців після закінчення звітного періоду, або</w:t>
      </w:r>
    </w:p>
    <w:p w:rsidR="00C26C37" w:rsidRPr="00266A04" w:rsidRDefault="00C26C37" w:rsidP="002D0B5E">
      <w:pPr>
        <w:widowControl w:val="0"/>
        <w:numPr>
          <w:ilvl w:val="0"/>
          <w:numId w:val="30"/>
        </w:numPr>
        <w:spacing w:after="0" w:line="240" w:lineRule="auto"/>
        <w:ind w:left="709" w:hanging="357"/>
        <w:jc w:val="both"/>
      </w:pPr>
      <w:r w:rsidRPr="00266A04">
        <w:t>актив являє собою грошові кошти або їх еквіваленти, за винятком випадків, коли його заборонено обмінювати або використовувати для погашення зобов'язання протягом як мінімум дванадцяти місяців після закінчення звітного періоду.</w:t>
      </w:r>
    </w:p>
    <w:p w:rsidR="00C26C37" w:rsidRPr="00266A04" w:rsidRDefault="00C26C37" w:rsidP="002D0B5E">
      <w:pPr>
        <w:widowControl w:val="0"/>
        <w:spacing w:after="0" w:line="240" w:lineRule="auto"/>
        <w:jc w:val="both"/>
      </w:pPr>
      <w:r w:rsidRPr="00266A04">
        <w:t xml:space="preserve">Усі інші активи класифікуються як необоротні. </w:t>
      </w:r>
    </w:p>
    <w:p w:rsidR="00C26C37" w:rsidRPr="00266A04" w:rsidRDefault="00C26C37" w:rsidP="002D0B5E">
      <w:pPr>
        <w:widowControl w:val="0"/>
        <w:spacing w:after="0" w:line="240" w:lineRule="auto"/>
        <w:jc w:val="both"/>
      </w:pPr>
      <w:r w:rsidRPr="00266A04">
        <w:t>Зобов'язання класифікується як короткострокове (поточне) в наступних випадках:</w:t>
      </w:r>
    </w:p>
    <w:p w:rsidR="00C26C37" w:rsidRPr="00266A04" w:rsidRDefault="00C26C37" w:rsidP="002D0B5E">
      <w:pPr>
        <w:widowControl w:val="0"/>
        <w:numPr>
          <w:ilvl w:val="0"/>
          <w:numId w:val="31"/>
        </w:numPr>
        <w:tabs>
          <w:tab w:val="left" w:pos="426"/>
        </w:tabs>
        <w:spacing w:after="0" w:line="240" w:lineRule="auto"/>
        <w:ind w:left="709" w:hanging="357"/>
        <w:jc w:val="both"/>
      </w:pPr>
      <w:r w:rsidRPr="00266A04">
        <w:t>зобов'язання передбачається погасити в ході звичайного операційного циклу;</w:t>
      </w:r>
    </w:p>
    <w:p w:rsidR="00C26C37" w:rsidRPr="00266A04" w:rsidRDefault="00C26C37" w:rsidP="002D0B5E">
      <w:pPr>
        <w:widowControl w:val="0"/>
        <w:numPr>
          <w:ilvl w:val="0"/>
          <w:numId w:val="31"/>
        </w:numPr>
        <w:tabs>
          <w:tab w:val="left" w:pos="426"/>
        </w:tabs>
        <w:spacing w:after="0" w:line="240" w:lineRule="auto"/>
        <w:ind w:left="709" w:hanging="357"/>
        <w:jc w:val="both"/>
      </w:pPr>
      <w:r w:rsidRPr="00266A04">
        <w:t>зобов'язання призначено головним чином для торгівлі;</w:t>
      </w:r>
    </w:p>
    <w:p w:rsidR="00C26C37" w:rsidRPr="00266A04" w:rsidRDefault="00C26C37" w:rsidP="002D0B5E">
      <w:pPr>
        <w:widowControl w:val="0"/>
        <w:numPr>
          <w:ilvl w:val="0"/>
          <w:numId w:val="31"/>
        </w:numPr>
        <w:tabs>
          <w:tab w:val="left" w:pos="426"/>
        </w:tabs>
        <w:spacing w:after="0" w:line="240" w:lineRule="auto"/>
        <w:ind w:left="709" w:hanging="357"/>
        <w:jc w:val="both"/>
      </w:pPr>
      <w:r w:rsidRPr="00266A04">
        <w:t>зобов'язання підлягає погашенню протягом дванадцяти місяців після закінчення звітного періоду, або</w:t>
      </w:r>
    </w:p>
    <w:p w:rsidR="00C26C37" w:rsidRPr="00266A04" w:rsidRDefault="00C26C37" w:rsidP="002D0B5E">
      <w:pPr>
        <w:widowControl w:val="0"/>
        <w:numPr>
          <w:ilvl w:val="0"/>
          <w:numId w:val="31"/>
        </w:numPr>
        <w:tabs>
          <w:tab w:val="left" w:pos="426"/>
        </w:tabs>
        <w:spacing w:after="0" w:line="240" w:lineRule="auto"/>
        <w:ind w:left="709"/>
        <w:jc w:val="both"/>
      </w:pPr>
      <w:r w:rsidRPr="00266A04">
        <w:t>Група не має безумовного права відкласти погашення цього зобов'язання на строк як мінімум дванадцять місяців після закінчення звітного періоду.</w:t>
      </w:r>
    </w:p>
    <w:p w:rsidR="00C26C37" w:rsidRPr="00266A04" w:rsidRDefault="00C26C37" w:rsidP="002D0B5E">
      <w:pPr>
        <w:widowControl w:val="0"/>
        <w:spacing w:after="0" w:line="240" w:lineRule="auto"/>
        <w:jc w:val="both"/>
      </w:pPr>
      <w:r w:rsidRPr="00266A04">
        <w:t>Група класифікує інші зобов'язання в якості довгострокових. Відстрочені податкові активи та зобов'язання класифікуються у складі необоротних активів і довгострокових зобов'язань.</w:t>
      </w:r>
    </w:p>
    <w:p w:rsidR="00C26C37" w:rsidRPr="00266A04" w:rsidRDefault="00C26C37" w:rsidP="002D0B5E">
      <w:pPr>
        <w:widowControl w:val="0"/>
        <w:spacing w:after="0" w:line="240" w:lineRule="auto"/>
        <w:ind w:left="284"/>
        <w:rPr>
          <w:b/>
          <w:bCs/>
          <w:kern w:val="28"/>
        </w:rPr>
      </w:pPr>
      <w:r w:rsidRPr="00266A04">
        <w:rPr>
          <w:b/>
          <w:bCs/>
          <w:kern w:val="28"/>
        </w:rPr>
        <w:t>Основні засоби</w:t>
      </w:r>
    </w:p>
    <w:p w:rsidR="00C26C37" w:rsidRPr="00266A04" w:rsidRDefault="00C26C37" w:rsidP="002D0B5E">
      <w:pPr>
        <w:widowControl w:val="0"/>
        <w:tabs>
          <w:tab w:val="left" w:pos="851"/>
        </w:tabs>
        <w:spacing w:after="0" w:line="240" w:lineRule="auto"/>
        <w:ind w:right="1"/>
        <w:jc w:val="both"/>
      </w:pPr>
      <w:r w:rsidRPr="00266A04">
        <w:t>Основні засоби – це матеріальні об’єкти, які утримуються Групою з метою використання у виробництві або постачанні товарів чи наданні послуг, для надання в оренду або для адміністративних цілей, і очікується, що вони будуть використовуватися протягом більше одного періоду.</w:t>
      </w:r>
    </w:p>
    <w:p w:rsidR="00C26C37" w:rsidRPr="00266A04" w:rsidRDefault="00C26C37" w:rsidP="002D0B5E">
      <w:pPr>
        <w:widowControl w:val="0"/>
        <w:tabs>
          <w:tab w:val="left" w:pos="851"/>
        </w:tabs>
        <w:spacing w:after="0" w:line="240" w:lineRule="auto"/>
        <w:ind w:right="1"/>
        <w:jc w:val="both"/>
        <w:rPr>
          <w:i/>
          <w:iCs/>
          <w:u w:val="single"/>
        </w:rPr>
      </w:pPr>
      <w:r w:rsidRPr="00266A04">
        <w:rPr>
          <w:i/>
          <w:iCs/>
          <w:u w:val="single"/>
        </w:rPr>
        <w:t>Первісне визнання</w:t>
      </w:r>
    </w:p>
    <w:p w:rsidR="00C26C37" w:rsidRPr="00266A04" w:rsidRDefault="00C26C37" w:rsidP="002D0B5E">
      <w:pPr>
        <w:widowControl w:val="0"/>
        <w:tabs>
          <w:tab w:val="left" w:pos="851"/>
        </w:tabs>
        <w:spacing w:after="0" w:line="240" w:lineRule="auto"/>
        <w:ind w:right="1"/>
        <w:jc w:val="both"/>
      </w:pPr>
      <w:r w:rsidRPr="00266A04">
        <w:t>Вартість придбаного об'єкта основних засобів визнається як актив та капіталізується у балансі, лише якщо:</w:t>
      </w:r>
    </w:p>
    <w:p w:rsidR="00C26C37" w:rsidRPr="00266A04" w:rsidRDefault="00C26C37" w:rsidP="002D0B5E">
      <w:pPr>
        <w:widowControl w:val="0"/>
        <w:numPr>
          <w:ilvl w:val="0"/>
          <w:numId w:val="54"/>
        </w:numPr>
        <w:tabs>
          <w:tab w:val="left" w:pos="851"/>
        </w:tabs>
        <w:spacing w:after="0" w:line="240" w:lineRule="auto"/>
        <w:ind w:left="714" w:hanging="357"/>
        <w:jc w:val="both"/>
      </w:pPr>
      <w:r w:rsidRPr="00266A04">
        <w:t>існує ймовірність того, що майбутні економічні вигоди, пов'язані з предметом, будуть надходити до суб'єкта господарювання, та</w:t>
      </w:r>
    </w:p>
    <w:p w:rsidR="00C26C37" w:rsidRPr="00266A04" w:rsidRDefault="00C26C37" w:rsidP="002D0B5E">
      <w:pPr>
        <w:widowControl w:val="0"/>
        <w:numPr>
          <w:ilvl w:val="0"/>
          <w:numId w:val="54"/>
        </w:numPr>
        <w:tabs>
          <w:tab w:val="left" w:pos="851"/>
        </w:tabs>
        <w:spacing w:after="0" w:line="240" w:lineRule="auto"/>
        <w:ind w:right="1"/>
        <w:jc w:val="both"/>
      </w:pPr>
      <w:r w:rsidRPr="00266A04">
        <w:t>вартість активу може бути надійно оцінена та складає більше 6 тис. грн., починаючи з 23 травня 2020р.  – більше 20 тис. грн.</w:t>
      </w:r>
    </w:p>
    <w:p w:rsidR="00C26C37" w:rsidRPr="00266A04" w:rsidRDefault="00C26C37" w:rsidP="002D0B5E">
      <w:pPr>
        <w:widowControl w:val="0"/>
        <w:tabs>
          <w:tab w:val="left" w:pos="851"/>
        </w:tabs>
        <w:spacing w:after="0" w:line="240" w:lineRule="auto"/>
        <w:ind w:right="1"/>
        <w:jc w:val="both"/>
      </w:pPr>
      <w:r w:rsidRPr="00266A04">
        <w:t>Одиницею обліку основних засобів та інших необоротних матеріальних активів є інвентарний об’єкт.</w:t>
      </w:r>
    </w:p>
    <w:p w:rsidR="00C26C37" w:rsidRPr="00266A04" w:rsidRDefault="00C26C37" w:rsidP="002D0B5E">
      <w:pPr>
        <w:widowControl w:val="0"/>
        <w:tabs>
          <w:tab w:val="left" w:pos="851"/>
        </w:tabs>
        <w:spacing w:after="0" w:line="240" w:lineRule="auto"/>
        <w:ind w:right="1"/>
        <w:jc w:val="both"/>
      </w:pPr>
      <w:r w:rsidRPr="00266A04">
        <w:t>Основні засоби та інші необоротні матеріальні активи, які відповідають критеріям визнання активу, при введенні в експлуатацію обліковуються за первісною вартістю (собівартістю), яка до такого введення в експлуатацію формується та накопичується на рахунках капітальних інвестицій.</w:t>
      </w:r>
    </w:p>
    <w:p w:rsidR="00C26C37" w:rsidRPr="00266A04" w:rsidRDefault="00C26C37" w:rsidP="002D0B5E">
      <w:pPr>
        <w:widowControl w:val="0"/>
        <w:spacing w:after="0" w:line="240" w:lineRule="auto"/>
        <w:jc w:val="both"/>
      </w:pPr>
      <w:r w:rsidRPr="00266A04">
        <w:t>Первісна вартість основних засобів оцінюється виходячи з фактичних витрат на їх придбання, які включають покупну ціну, у тому числі податки, що не відшкодовуються підприємству, та будь-які витрати, безпосередньо пов'язані з приведенням активу в робочий стан і місця для його використання. Крім того, суттєві позикові витрати, безпосередньо пов'язані з придбанням, будівництвом або виробництвом основного кваліфікованого активу, капіталізуються як частина вартості активу.</w:t>
      </w:r>
    </w:p>
    <w:p w:rsidR="00C26C37" w:rsidRPr="00266A04" w:rsidRDefault="00C26C37" w:rsidP="002D0B5E">
      <w:pPr>
        <w:widowControl w:val="0"/>
        <w:spacing w:after="0" w:line="240" w:lineRule="auto"/>
        <w:jc w:val="both"/>
      </w:pPr>
      <w:r w:rsidRPr="00266A04">
        <w:t xml:space="preserve">Частини деяких об’єктів необоротних активів можуть вимагати заміни через регулярний проміжок часу. При необхідності заміни значного компоненту через певні проміжки часу, Група окремо амортизує їх на підставі відповідних індивідуальних термінів корисного використання. Собівартість замінюваної частини об’єкта визнається у балансовій вартості об’єкта, коли витрати на неї понесені, і якщо задовольняються критерії визнання. Балансову вартість тих частин, що їх замінюють, припиняють визнавати. </w:t>
      </w:r>
    </w:p>
    <w:p w:rsidR="00C26C37" w:rsidRPr="00266A04" w:rsidRDefault="00C26C37" w:rsidP="002D0B5E">
      <w:pPr>
        <w:widowControl w:val="0"/>
        <w:tabs>
          <w:tab w:val="left" w:pos="851"/>
        </w:tabs>
        <w:spacing w:after="0" w:line="240" w:lineRule="auto"/>
        <w:jc w:val="both"/>
      </w:pPr>
      <w:r w:rsidRPr="00266A04">
        <w:t>Аналогічним чином, при проведенні суттєвого технічного огляду, витрати, пов'язані з ним, визнаються в балансовій вартості основних засобів як заміна обладнання, якщо виконуються критерії визнання.  Доцільність створення та вартість суттєвого технічного огляду визначається на підставі технічних розрахунків, які проводяться спеціальною комісією та затверджуються  наказом керівництва або уповноваженою на це особою Групи.</w:t>
      </w:r>
    </w:p>
    <w:p w:rsidR="00C26C37" w:rsidRPr="00266A04" w:rsidRDefault="00C26C37" w:rsidP="002D0B5E">
      <w:pPr>
        <w:widowControl w:val="0"/>
        <w:tabs>
          <w:tab w:val="left" w:pos="709"/>
        </w:tabs>
        <w:spacing w:after="0" w:line="240" w:lineRule="auto"/>
        <w:ind w:right="-2"/>
        <w:jc w:val="both"/>
        <w:rPr>
          <w:i/>
          <w:iCs/>
          <w:u w:val="single"/>
        </w:rPr>
      </w:pPr>
      <w:r w:rsidRPr="00266A04">
        <w:rPr>
          <w:i/>
          <w:iCs/>
          <w:u w:val="single"/>
        </w:rPr>
        <w:t>Подальший облік</w:t>
      </w:r>
    </w:p>
    <w:p w:rsidR="00C26C37" w:rsidRPr="00266A04" w:rsidRDefault="00C26C37" w:rsidP="002D0B5E">
      <w:pPr>
        <w:widowControl w:val="0"/>
        <w:tabs>
          <w:tab w:val="left" w:pos="851"/>
        </w:tabs>
        <w:spacing w:after="0" w:line="240" w:lineRule="auto"/>
        <w:ind w:right="1"/>
        <w:jc w:val="both"/>
      </w:pPr>
      <w:r w:rsidRPr="00266A04">
        <w:t>Група припиняє капіталізацію витрат на створення об’єкту основних засобів та інших необоротних матеріальних активів у момент, коли відповідний об’єкт знаходиться у місці призначення та стані, необхідному для його використання із запланованою метою. Таким моментом є дата фактичного завершення створення активу, на яку Група вводить відповідний актив в експлуатацію.</w:t>
      </w:r>
    </w:p>
    <w:p w:rsidR="00C26C37" w:rsidRPr="00266A04" w:rsidRDefault="00C26C37" w:rsidP="002D0B5E">
      <w:pPr>
        <w:widowControl w:val="0"/>
        <w:spacing w:after="0" w:line="240" w:lineRule="auto"/>
        <w:jc w:val="both"/>
      </w:pPr>
      <w:r w:rsidRPr="00266A04">
        <w:t xml:space="preserve">Основні засоби відображаються за собівартістю або доцільною (умовною) собівартістю (стосовно активів, придбаних до дати переходу на МСФЗ) за вирахуванням накопиченого зносу та збитків від зменшення корисності. </w:t>
      </w:r>
    </w:p>
    <w:p w:rsidR="00C26C37" w:rsidRPr="00266A04" w:rsidRDefault="00C26C37" w:rsidP="002D0B5E">
      <w:pPr>
        <w:widowControl w:val="0"/>
        <w:spacing w:after="0" w:line="240" w:lineRule="auto"/>
        <w:jc w:val="both"/>
      </w:pPr>
      <w:r w:rsidRPr="00266A04">
        <w:t>Для амортизації об’єктів основних засобів (окрім землі та земельних ділянок, природних ресурсів, незавершених капітальних інвестицій) Група застосовує прямолінійний метод та метод суми одиниць продукції. Річна сума амортизації за прямолінійним методом визначається діленням первісної вартості на строк корисного використання об`єкта основних засобів. За методом суми одиниць продукції амортизація нараховується на підставі продуктивності активу, в залежності від обсягів виготовленої продукції.</w:t>
      </w:r>
    </w:p>
    <w:p w:rsidR="00C26C37" w:rsidRPr="00266A04" w:rsidRDefault="00C26C37" w:rsidP="002D0B5E">
      <w:pPr>
        <w:widowControl w:val="0"/>
        <w:spacing w:after="0" w:line="240" w:lineRule="auto"/>
        <w:jc w:val="both"/>
      </w:pPr>
      <w:r w:rsidRPr="00266A04">
        <w:t>Вартість, що амортизується, являє собою собівартість активу за вирахуванням його ліквідаційної вартості та розраховується Групою по кожному окремому об’єкту основних засобів. Для визначення вартості, що амортизується, Групою при введенні об’єкта основних засобів в експлуатацію ліквідаційна вартість прирівнюється до нуля.</w:t>
      </w:r>
    </w:p>
    <w:p w:rsidR="00C26C37" w:rsidRPr="00266A04" w:rsidRDefault="00C26C37" w:rsidP="002D0B5E">
      <w:pPr>
        <w:widowControl w:val="0"/>
        <w:spacing w:after="0" w:line="240" w:lineRule="auto"/>
        <w:jc w:val="both"/>
      </w:pPr>
      <w:r w:rsidRPr="00266A04">
        <w:t>Нарахування амортизації основних засобів починається з місяця наступного, за місяцем, коли актив став придатним до використання (знаходиться у місці призначення та стані, необхідному для його використання із запланованою метою) та припиняється з місяця наступного за тим, коли настає (одна з двох дат, що сталася раніше):</w:t>
      </w:r>
    </w:p>
    <w:p w:rsidR="00C26C37" w:rsidRPr="00266A04" w:rsidRDefault="00C26C37" w:rsidP="002D0B5E">
      <w:pPr>
        <w:widowControl w:val="0"/>
        <w:numPr>
          <w:ilvl w:val="0"/>
          <w:numId w:val="32"/>
        </w:numPr>
        <w:spacing w:after="0" w:line="240" w:lineRule="auto"/>
        <w:ind w:left="714" w:hanging="357"/>
        <w:jc w:val="both"/>
      </w:pPr>
      <w:r w:rsidRPr="00266A04">
        <w:t>дата, з якої актив класифікують як утримуваний для продажу;</w:t>
      </w:r>
    </w:p>
    <w:p w:rsidR="00C26C37" w:rsidRPr="00266A04" w:rsidRDefault="00C26C37" w:rsidP="002D0B5E">
      <w:pPr>
        <w:widowControl w:val="0"/>
        <w:numPr>
          <w:ilvl w:val="0"/>
          <w:numId w:val="32"/>
        </w:numPr>
        <w:spacing w:after="0" w:line="240" w:lineRule="auto"/>
        <w:jc w:val="both"/>
      </w:pPr>
      <w:r w:rsidRPr="00266A04">
        <w:t>дата, з якої припиняють визнання активу.</w:t>
      </w:r>
    </w:p>
    <w:p w:rsidR="00C26C37" w:rsidRPr="00266A04" w:rsidRDefault="00C26C37" w:rsidP="002D0B5E">
      <w:pPr>
        <w:widowControl w:val="0"/>
        <w:spacing w:after="0" w:line="240" w:lineRule="auto"/>
        <w:jc w:val="both"/>
      </w:pPr>
      <w:r w:rsidRPr="00266A04">
        <w:t xml:space="preserve">Нарахування амортизації основних засобів відображається щомісячно (в останній день місяця) шляхом визнання витрат або капіталізації суми такої амортизації в інших активах (у складі створених за допомогою нього необоротних активів чи запасів). </w:t>
      </w:r>
    </w:p>
    <w:p w:rsidR="00C26C37" w:rsidRPr="00266A04" w:rsidRDefault="00C26C37" w:rsidP="002D0B5E">
      <w:pPr>
        <w:widowControl w:val="0"/>
        <w:spacing w:after="0" w:line="240" w:lineRule="auto"/>
        <w:jc w:val="both"/>
      </w:pPr>
      <w:r w:rsidRPr="00266A04">
        <w:t>Строк корисного використання об'єкта основних засобів визначається по окремих одиницях, з урахуванням характеру активу та пов'язаної з ним господарської діяльності. При визначенні строку корисного використання активу враховуються такі чинники:</w:t>
      </w:r>
    </w:p>
    <w:p w:rsidR="00C26C37" w:rsidRPr="00266A04" w:rsidRDefault="00C26C37" w:rsidP="002D0B5E">
      <w:pPr>
        <w:widowControl w:val="0"/>
        <w:numPr>
          <w:ilvl w:val="0"/>
          <w:numId w:val="17"/>
        </w:numPr>
        <w:spacing w:after="0" w:line="240" w:lineRule="auto"/>
        <w:ind w:left="567"/>
        <w:jc w:val="both"/>
      </w:pPr>
      <w:r w:rsidRPr="00266A04">
        <w:t>очікуваний термін використання активу Групою,</w:t>
      </w:r>
    </w:p>
    <w:p w:rsidR="00C26C37" w:rsidRPr="00266A04" w:rsidRDefault="00C26C37" w:rsidP="002D0B5E">
      <w:pPr>
        <w:widowControl w:val="0"/>
        <w:numPr>
          <w:ilvl w:val="0"/>
          <w:numId w:val="17"/>
        </w:numPr>
        <w:spacing w:after="0" w:line="240" w:lineRule="auto"/>
        <w:ind w:left="567"/>
        <w:jc w:val="both"/>
      </w:pPr>
      <w:r w:rsidRPr="00266A04">
        <w:t>очікуваний фізичний знос, який залежить від операційних факторів, таких як кількість виробничих змін, для яких використовується актив, програма ремонту та технічного обслуговування, а також догляд та обслуговування активу у випадку простою,</w:t>
      </w:r>
    </w:p>
    <w:p w:rsidR="00C26C37" w:rsidRPr="00266A04" w:rsidRDefault="00C26C37" w:rsidP="002D0B5E">
      <w:pPr>
        <w:widowControl w:val="0"/>
        <w:numPr>
          <w:ilvl w:val="0"/>
          <w:numId w:val="17"/>
        </w:numPr>
        <w:spacing w:after="0" w:line="240" w:lineRule="auto"/>
        <w:ind w:left="567"/>
        <w:jc w:val="both"/>
      </w:pPr>
      <w:r w:rsidRPr="00266A04">
        <w:t>технічне виснаження, що виникає в результаті змін або покращень у виробництві або внаслідок зміни ринкового попиту,</w:t>
      </w:r>
    </w:p>
    <w:p w:rsidR="00C26C37" w:rsidRPr="00266A04" w:rsidRDefault="00C26C37" w:rsidP="002D0B5E">
      <w:pPr>
        <w:widowControl w:val="0"/>
        <w:numPr>
          <w:ilvl w:val="0"/>
          <w:numId w:val="17"/>
        </w:numPr>
        <w:spacing w:after="0" w:line="240" w:lineRule="auto"/>
        <w:ind w:left="567"/>
        <w:jc w:val="both"/>
      </w:pPr>
      <w:r w:rsidRPr="00266A04">
        <w:t>юридичні або аналогічні обмеження використання активу, такі як термін дії відповідної оренди.</w:t>
      </w:r>
    </w:p>
    <w:p w:rsidR="00C26C37" w:rsidRPr="00266A04" w:rsidRDefault="00C26C37" w:rsidP="002D0B5E">
      <w:pPr>
        <w:widowControl w:val="0"/>
        <w:spacing w:after="0" w:line="240" w:lineRule="auto"/>
        <w:jc w:val="both"/>
      </w:pPr>
      <w:r w:rsidRPr="00266A04">
        <w:t>Оскільки строки корисного використання та метод амортизації основних засобів ґрунтуються на попередніх оцінках керівництва Групи, їх переглядають наприкінці кожного фінансового року. У випадку їх зміни Група відображає їх як зміни облікових оцінок. Тестування проводиться Інвентаризаційною Комісією. Результати такого тестування оформлюються Актом з додатками, які містять необхідні розрахунки та підтверджуючу інформацію.</w:t>
      </w:r>
    </w:p>
    <w:p w:rsidR="00C26C37" w:rsidRPr="00266A04" w:rsidRDefault="00C26C37" w:rsidP="002D0B5E">
      <w:pPr>
        <w:widowControl w:val="0"/>
        <w:spacing w:after="0" w:line="240" w:lineRule="auto"/>
        <w:jc w:val="both"/>
        <w:rPr>
          <w:i/>
          <w:iCs/>
          <w:u w:val="single"/>
        </w:rPr>
      </w:pPr>
      <w:r w:rsidRPr="00266A04">
        <w:rPr>
          <w:i/>
          <w:iCs/>
          <w:u w:val="single"/>
        </w:rPr>
        <w:t>Поліпшення</w:t>
      </w:r>
    </w:p>
    <w:p w:rsidR="00C26C37" w:rsidRPr="00266A04" w:rsidRDefault="00C26C37" w:rsidP="002D0B5E">
      <w:pPr>
        <w:widowControl w:val="0"/>
        <w:spacing w:after="0" w:line="240" w:lineRule="auto"/>
        <w:jc w:val="both"/>
      </w:pPr>
      <w:r w:rsidRPr="00266A04">
        <w:t>Група поділяє витрати, пов’язані з основними засобами після первісного визнання, на наступні групи:</w:t>
      </w:r>
    </w:p>
    <w:p w:rsidR="00C26C37" w:rsidRPr="00266A04" w:rsidRDefault="00C26C37" w:rsidP="002D0B5E">
      <w:pPr>
        <w:widowControl w:val="0"/>
        <w:numPr>
          <w:ilvl w:val="0"/>
          <w:numId w:val="33"/>
        </w:numPr>
        <w:spacing w:after="0" w:line="240" w:lineRule="auto"/>
        <w:ind w:left="714" w:hanging="357"/>
        <w:jc w:val="both"/>
      </w:pPr>
      <w:r w:rsidRPr="00266A04">
        <w:t>технічне обслуговування - включаються до витрат того періоду, в якому вони були понесені;</w:t>
      </w:r>
    </w:p>
    <w:p w:rsidR="00C26C37" w:rsidRPr="00266A04" w:rsidRDefault="00C26C37" w:rsidP="002D0B5E">
      <w:pPr>
        <w:widowControl w:val="0"/>
        <w:numPr>
          <w:ilvl w:val="0"/>
          <w:numId w:val="33"/>
        </w:numPr>
        <w:spacing w:after="0" w:line="240" w:lineRule="auto"/>
        <w:ind w:left="714" w:hanging="357"/>
        <w:jc w:val="both"/>
      </w:pPr>
      <w:r w:rsidRPr="00266A04">
        <w:t>поточний ремонт - включаються до витрат того періоду, в якому вони були понесені;</w:t>
      </w:r>
    </w:p>
    <w:p w:rsidR="00C26C37" w:rsidRPr="00266A04" w:rsidRDefault="00C26C37" w:rsidP="002D0B5E">
      <w:pPr>
        <w:widowControl w:val="0"/>
        <w:numPr>
          <w:ilvl w:val="0"/>
          <w:numId w:val="33"/>
        </w:numPr>
        <w:spacing w:after="0" w:line="240" w:lineRule="auto"/>
        <w:ind w:left="714" w:hanging="357"/>
        <w:jc w:val="both"/>
      </w:pPr>
      <w:r w:rsidRPr="00266A04">
        <w:t>капітальний ремонт - капіталізуються як окремий компонент об’єкту основного засобу та амортизуються протягом очікуваного строку корисного використання із застосуванням того ж методу амортизації, що й для нарахування амортизації такого об’єкту основного засобу;</w:t>
      </w:r>
    </w:p>
    <w:p w:rsidR="00C26C37" w:rsidRPr="00266A04" w:rsidRDefault="00C26C37" w:rsidP="002D0B5E">
      <w:pPr>
        <w:widowControl w:val="0"/>
        <w:numPr>
          <w:ilvl w:val="0"/>
          <w:numId w:val="33"/>
        </w:numPr>
        <w:spacing w:after="0" w:line="240" w:lineRule="auto"/>
        <w:jc w:val="both"/>
      </w:pPr>
      <w:r w:rsidRPr="00266A04">
        <w:t>модернізація, модифікація, добудова, дообладнання, реконструкція – підлягають капіталізації та подальшій амортизації у складі об’єкту основних засобів, по якому проводились такі роботи.</w:t>
      </w:r>
    </w:p>
    <w:p w:rsidR="00C26C37" w:rsidRPr="00266A04" w:rsidRDefault="00C26C37" w:rsidP="002D0B5E">
      <w:pPr>
        <w:widowControl w:val="0"/>
        <w:spacing w:after="0" w:line="240" w:lineRule="auto"/>
        <w:jc w:val="both"/>
      </w:pPr>
      <w:r w:rsidRPr="00266A04">
        <w:t>Витрати на поліпшення об'єкта основних засобів (модернізація, модифікація, добудова, дообладнання, реконструкція тощо), що призводять до підвищення техніко-економічних можливостей об'єкта основних засобів та збільшення майбутні</w:t>
      </w:r>
      <w:r>
        <w:t>х економічних вигі</w:t>
      </w:r>
      <w:r w:rsidRPr="00266A04">
        <w:t xml:space="preserve">д, відносяться на збільшення балансової вартості об'єкта основних засобів (капіталізуються). </w:t>
      </w:r>
    </w:p>
    <w:p w:rsidR="00C26C37" w:rsidRPr="00266A04" w:rsidRDefault="00C26C37" w:rsidP="002D0B5E">
      <w:pPr>
        <w:widowControl w:val="0"/>
        <w:spacing w:after="0" w:line="240" w:lineRule="auto"/>
        <w:jc w:val="both"/>
      </w:pPr>
      <w:r w:rsidRPr="00266A04">
        <w:t>Витрати, що здійснюються для підтримки об'єкта в робочому стані та одержання первісно визначеної</w:t>
      </w:r>
      <w:r>
        <w:t xml:space="preserve"> суми майбутніх економічних вигі</w:t>
      </w:r>
      <w:r w:rsidRPr="00266A04">
        <w:t>д від його використання включаються до складу витрат періоду, в якому вони були понесені.</w:t>
      </w:r>
    </w:p>
    <w:p w:rsidR="00C26C37" w:rsidRPr="00266A04" w:rsidRDefault="00C26C37" w:rsidP="002D0B5E">
      <w:pPr>
        <w:widowControl w:val="0"/>
        <w:spacing w:after="0" w:line="240" w:lineRule="auto"/>
        <w:jc w:val="both"/>
      </w:pPr>
      <w:r w:rsidRPr="00266A04">
        <w:rPr>
          <w:i/>
          <w:iCs/>
          <w:u w:val="single"/>
        </w:rPr>
        <w:t>Зменшення корисності</w:t>
      </w:r>
    </w:p>
    <w:p w:rsidR="00C26C37" w:rsidRPr="00266A04" w:rsidRDefault="00C26C37" w:rsidP="002D0B5E">
      <w:pPr>
        <w:widowControl w:val="0"/>
        <w:spacing w:after="0" w:line="240" w:lineRule="auto"/>
        <w:jc w:val="both"/>
      </w:pPr>
      <w:r w:rsidRPr="00266A04">
        <w:t>Основні засоби тестуються на наявність обставин, які можуть свідчити про зменшення (відновлення) їх корисності. У випадку наявності таких обставин Група проводить перевірку на предмет зменшення корисності основних засобів.</w:t>
      </w:r>
    </w:p>
    <w:p w:rsidR="00C26C37" w:rsidRPr="00266A04" w:rsidRDefault="00C26C37" w:rsidP="002D0B5E">
      <w:pPr>
        <w:widowControl w:val="0"/>
        <w:spacing w:after="0" w:line="240" w:lineRule="auto"/>
        <w:jc w:val="both"/>
        <w:rPr>
          <w:i/>
          <w:iCs/>
          <w:u w:val="single"/>
        </w:rPr>
      </w:pPr>
      <w:r w:rsidRPr="00266A04">
        <w:rPr>
          <w:i/>
          <w:iCs/>
          <w:u w:val="single"/>
        </w:rPr>
        <w:t>Переоцінка</w:t>
      </w:r>
    </w:p>
    <w:p w:rsidR="00C26C37" w:rsidRPr="00266A04" w:rsidRDefault="00C26C37" w:rsidP="002D0B5E">
      <w:pPr>
        <w:widowControl w:val="0"/>
        <w:spacing w:after="0" w:line="240" w:lineRule="auto"/>
        <w:jc w:val="both"/>
      </w:pPr>
      <w:r w:rsidRPr="00266A04">
        <w:t>Група має право проводити  переоцінку  об'єктів  основних  засобів. Справедлива вартість проведеної оцінки визначається  по підсумках оцінки, проведеної незалежними оцінювачами. Періодичність переоцінки залежить від змін справедливої вартості активів, які переоцінювались. В разі проведення переоцінки об'єкта основних засобів,  переоцінці підлягає весь клас основних засобів, до якого належить цей актив.</w:t>
      </w:r>
    </w:p>
    <w:p w:rsidR="00C26C37" w:rsidRPr="00266A04" w:rsidRDefault="00C26C37" w:rsidP="002D0B5E">
      <w:pPr>
        <w:widowControl w:val="0"/>
        <w:spacing w:after="0" w:line="240" w:lineRule="auto"/>
        <w:jc w:val="both"/>
      </w:pPr>
      <w:r w:rsidRPr="00266A04">
        <w:t>Збільшення вартості, отримане в результаті проведеної переоцінки відображається у  іншому сукупному доході та накопичується у власному капіталі у розділі «Дооцінка». Проте, це збільшення має визнаватися в прибутку чи збитку, якщо воно скасовує зменшення від переоцінки того самого активу, яке раніше було визнане в прибутку чи збитку.</w:t>
      </w:r>
    </w:p>
    <w:p w:rsidR="00C26C37" w:rsidRPr="00266A04" w:rsidRDefault="00C26C37" w:rsidP="002D0B5E">
      <w:pPr>
        <w:widowControl w:val="0"/>
        <w:spacing w:after="0" w:line="240" w:lineRule="auto"/>
        <w:jc w:val="both"/>
      </w:pPr>
      <w:r w:rsidRPr="00266A04">
        <w:t>Якщо балансова вартість активу зменшилася в результаті переоцінки, зменшення має визнаватися в прибутку чи збитку. Проте зменшення слід відображати в іншому сукупному доході, якщо існує кредитове сальдо дооцінки щодо цього активу. Зменшення, визнане в іншому сукупному доході, зменшує суму, акумульовану у власному капіталі на рахунку власного капіталу під назвою "Дооцінка".</w:t>
      </w:r>
    </w:p>
    <w:p w:rsidR="00C26C37" w:rsidRPr="00266A04" w:rsidRDefault="00C26C37" w:rsidP="002D0B5E">
      <w:pPr>
        <w:widowControl w:val="0"/>
        <w:spacing w:after="0" w:line="240" w:lineRule="auto"/>
        <w:jc w:val="both"/>
      </w:pPr>
      <w:r w:rsidRPr="00266A04">
        <w:t>Вплив податків на прибуток (якщо він є), який є результатом переоцінки основних засобів, визнається та розкривається відповідно до МСБО 12 "Податки на прибуток".</w:t>
      </w:r>
    </w:p>
    <w:p w:rsidR="00C26C37" w:rsidRPr="00266A04" w:rsidRDefault="00C26C37" w:rsidP="002D0B5E">
      <w:pPr>
        <w:widowControl w:val="0"/>
        <w:spacing w:after="0" w:line="240" w:lineRule="auto"/>
        <w:jc w:val="both"/>
        <w:rPr>
          <w:i/>
          <w:iCs/>
          <w:u w:val="single"/>
        </w:rPr>
      </w:pPr>
      <w:r w:rsidRPr="00266A04">
        <w:rPr>
          <w:i/>
          <w:iCs/>
          <w:u w:val="single"/>
        </w:rPr>
        <w:t>Припинення визнання</w:t>
      </w:r>
    </w:p>
    <w:p w:rsidR="00C26C37" w:rsidRPr="00266A04" w:rsidRDefault="00C26C37" w:rsidP="002D0B5E">
      <w:pPr>
        <w:widowControl w:val="0"/>
        <w:tabs>
          <w:tab w:val="left" w:pos="851"/>
        </w:tabs>
        <w:spacing w:after="0" w:line="240" w:lineRule="auto"/>
        <w:ind w:right="1"/>
        <w:jc w:val="both"/>
      </w:pPr>
      <w:r w:rsidRPr="00266A04">
        <w:t>Визнання об’єкта основних засобів активом припиняється у разі його вибуття або якщо не очікуються майбутні економічні вигоди від його використання. Визначення непридатності основних засобів до використання, можливості їх продажу (передачі) та оформлення відповідних первинних документів покладається на Інвентаризаційну комісію, яка:</w:t>
      </w:r>
    </w:p>
    <w:p w:rsidR="00C26C37" w:rsidRPr="00266A04" w:rsidRDefault="00C26C37" w:rsidP="002D0B5E">
      <w:pPr>
        <w:widowControl w:val="0"/>
        <w:numPr>
          <w:ilvl w:val="0"/>
          <w:numId w:val="34"/>
        </w:numPr>
        <w:tabs>
          <w:tab w:val="num" w:pos="426"/>
          <w:tab w:val="left" w:pos="1985"/>
        </w:tabs>
        <w:spacing w:after="0" w:line="240" w:lineRule="auto"/>
        <w:ind w:left="426" w:hanging="284"/>
        <w:jc w:val="both"/>
      </w:pPr>
      <w:r w:rsidRPr="00266A04">
        <w:t>встановлює причини невідповідності критеріям активу;</w:t>
      </w:r>
    </w:p>
    <w:p w:rsidR="00C26C37" w:rsidRPr="00266A04" w:rsidRDefault="00C26C37" w:rsidP="002D0B5E">
      <w:pPr>
        <w:widowControl w:val="0"/>
        <w:numPr>
          <w:ilvl w:val="0"/>
          <w:numId w:val="34"/>
        </w:numPr>
        <w:tabs>
          <w:tab w:val="num" w:pos="426"/>
          <w:tab w:val="left" w:pos="1985"/>
        </w:tabs>
        <w:spacing w:after="0" w:line="240" w:lineRule="auto"/>
        <w:ind w:left="426" w:hanging="284"/>
        <w:jc w:val="both"/>
      </w:pPr>
      <w:r w:rsidRPr="00266A04">
        <w:t>визначає можливість продажу (передачі) об'єкта іншим підприємствам;</w:t>
      </w:r>
    </w:p>
    <w:p w:rsidR="00C26C37" w:rsidRPr="00266A04" w:rsidRDefault="00C26C37" w:rsidP="002D0B5E">
      <w:pPr>
        <w:widowControl w:val="0"/>
        <w:numPr>
          <w:ilvl w:val="0"/>
          <w:numId w:val="34"/>
        </w:numPr>
        <w:tabs>
          <w:tab w:val="num" w:pos="426"/>
          <w:tab w:val="left" w:pos="1985"/>
        </w:tabs>
        <w:spacing w:after="0" w:line="240" w:lineRule="auto"/>
        <w:ind w:left="426" w:hanging="283"/>
        <w:jc w:val="both"/>
      </w:pPr>
      <w:r w:rsidRPr="00266A04">
        <w:t>складає і підписує Акти на списання основних засобів.</w:t>
      </w:r>
    </w:p>
    <w:p w:rsidR="00C26C37" w:rsidRPr="00266A04" w:rsidRDefault="00C26C37" w:rsidP="002D0B5E">
      <w:pPr>
        <w:widowControl w:val="0"/>
        <w:tabs>
          <w:tab w:val="left" w:pos="9637"/>
        </w:tabs>
        <w:spacing w:after="0" w:line="240" w:lineRule="auto"/>
        <w:ind w:right="-2"/>
        <w:jc w:val="both"/>
      </w:pPr>
      <w:r w:rsidRPr="00266A04">
        <w:t xml:space="preserve">В разі </w:t>
      </w:r>
      <w:r w:rsidRPr="00266A04">
        <w:rPr>
          <w:bCs/>
        </w:rPr>
        <w:t>часткової ліквідації Комісією проводиться оцінка частини, що ліквідується, тобто визначається її первісна вартість, накопичений</w:t>
      </w:r>
      <w:r w:rsidRPr="00266A04">
        <w:t xml:space="preserve"> знос та накопичені збитки від зменшення корисності, що відносяться до цієї частини. Балансова вартість частини, що ліквідується, та витрати, пов'язані з такою ліквідацією, обліковуються на основі Акту на списання необоротних активів на рахунку </w:t>
      </w:r>
      <w:r w:rsidRPr="008519B6">
        <w:t>976 «Списання необоротних активів»</w:t>
      </w:r>
      <w:r w:rsidRPr="00266A04">
        <w:t xml:space="preserve"> (рядок «Інші витрати» Звіту про сукупні доходи).</w:t>
      </w:r>
    </w:p>
    <w:p w:rsidR="00C26C37" w:rsidRPr="00266A04" w:rsidRDefault="00C26C37" w:rsidP="002D0B5E">
      <w:pPr>
        <w:widowControl w:val="0"/>
        <w:spacing w:after="0" w:line="240" w:lineRule="auto"/>
        <w:ind w:left="284"/>
        <w:rPr>
          <w:b/>
          <w:bCs/>
          <w:kern w:val="28"/>
        </w:rPr>
      </w:pPr>
      <w:r w:rsidRPr="00266A04">
        <w:rPr>
          <w:b/>
          <w:bCs/>
          <w:kern w:val="28"/>
        </w:rPr>
        <w:t>Нематеріальні активи</w:t>
      </w:r>
    </w:p>
    <w:p w:rsidR="00C26C37" w:rsidRPr="00266A04" w:rsidRDefault="00C26C37" w:rsidP="002D0B5E">
      <w:pPr>
        <w:widowControl w:val="0"/>
        <w:spacing w:after="0" w:line="240" w:lineRule="auto"/>
        <w:jc w:val="both"/>
      </w:pPr>
      <w:r w:rsidRPr="00266A04">
        <w:rPr>
          <w:i/>
          <w:iCs/>
          <w:u w:val="single"/>
        </w:rPr>
        <w:t>Первісне визнання</w:t>
      </w:r>
    </w:p>
    <w:p w:rsidR="00C26C37" w:rsidRPr="00266A04" w:rsidRDefault="00C26C37" w:rsidP="002D0B5E">
      <w:pPr>
        <w:widowControl w:val="0"/>
        <w:spacing w:after="0" w:line="240" w:lineRule="auto"/>
        <w:jc w:val="both"/>
      </w:pPr>
      <w:r w:rsidRPr="00266A04">
        <w:t>Нематеріальний актив визнається Групою, якщо він відповідає наступним загальним критеріям визнання активів:</w:t>
      </w:r>
    </w:p>
    <w:p w:rsidR="00C26C37" w:rsidRPr="00266A04" w:rsidRDefault="00C26C37" w:rsidP="002D0B5E">
      <w:pPr>
        <w:widowControl w:val="0"/>
        <w:numPr>
          <w:ilvl w:val="0"/>
          <w:numId w:val="35"/>
        </w:numPr>
        <w:spacing w:after="0" w:line="240" w:lineRule="auto"/>
        <w:ind w:left="714" w:hanging="357"/>
        <w:jc w:val="both"/>
      </w:pPr>
      <w:r w:rsidRPr="00266A04">
        <w:t>існує ймовірність того, що Група отримає в майбутньому економічні вигоди від його використання;</w:t>
      </w:r>
    </w:p>
    <w:p w:rsidR="00C26C37" w:rsidRPr="00266A04" w:rsidRDefault="00C26C37" w:rsidP="002D0B5E">
      <w:pPr>
        <w:widowControl w:val="0"/>
        <w:numPr>
          <w:ilvl w:val="0"/>
          <w:numId w:val="35"/>
        </w:numPr>
        <w:spacing w:after="0" w:line="240" w:lineRule="auto"/>
        <w:ind w:left="714" w:hanging="357"/>
        <w:jc w:val="both"/>
      </w:pPr>
      <w:r w:rsidRPr="00266A04">
        <w:t xml:space="preserve">його вартість може бути достовірно оцінена. Даний критерій передбачає наявність інформації про витрати на придбання (створення) об’єкта. </w:t>
      </w:r>
    </w:p>
    <w:p w:rsidR="00C26C37" w:rsidRPr="00266A04" w:rsidRDefault="00C26C37" w:rsidP="002D0B5E">
      <w:pPr>
        <w:widowControl w:val="0"/>
        <w:spacing w:after="0" w:line="240" w:lineRule="auto"/>
        <w:jc w:val="both"/>
      </w:pPr>
      <w:r w:rsidRPr="00266A04">
        <w:t>Група визнає нематеріальними активами активи, що відповідають загальним критеріям, зазначеним в пункті та які передбачається використовувати протягом строку більше одного року або більше операційного циклу. Якщо нематеріальний актив не відповідає вказаним критеріям визнання, то витрати, пов’язані з його придбанням, визнаються витратами того звітного періоду, протягом якого вони були здійснені, без визнання таких витрат у майбутньому нематеріальним активом.</w:t>
      </w:r>
    </w:p>
    <w:p w:rsidR="00C26C37" w:rsidRPr="00266A04" w:rsidRDefault="00C26C37" w:rsidP="002D0B5E">
      <w:pPr>
        <w:widowControl w:val="0"/>
        <w:spacing w:after="0" w:line="240" w:lineRule="auto"/>
        <w:jc w:val="both"/>
      </w:pPr>
      <w:r w:rsidRPr="00266A04">
        <w:t>Не визнаються нематеріальним активом внутрішньо створені:</w:t>
      </w:r>
    </w:p>
    <w:p w:rsidR="00C26C37" w:rsidRPr="00266A04" w:rsidRDefault="00C26C37" w:rsidP="002D0B5E">
      <w:pPr>
        <w:widowControl w:val="0"/>
        <w:numPr>
          <w:ilvl w:val="0"/>
          <w:numId w:val="36"/>
        </w:numPr>
        <w:spacing w:after="0" w:line="240" w:lineRule="auto"/>
        <w:ind w:left="714" w:hanging="357"/>
        <w:jc w:val="both"/>
      </w:pPr>
      <w:r w:rsidRPr="00266A04">
        <w:t>торгові марки, бренди;</w:t>
      </w:r>
    </w:p>
    <w:p w:rsidR="00C26C37" w:rsidRPr="00266A04" w:rsidRDefault="00C26C37" w:rsidP="002D0B5E">
      <w:pPr>
        <w:widowControl w:val="0"/>
        <w:numPr>
          <w:ilvl w:val="0"/>
          <w:numId w:val="36"/>
        </w:numPr>
        <w:spacing w:after="0" w:line="240" w:lineRule="auto"/>
        <w:ind w:left="714" w:hanging="357"/>
        <w:jc w:val="both"/>
      </w:pPr>
      <w:r w:rsidRPr="00266A04">
        <w:t>титульні дані;</w:t>
      </w:r>
    </w:p>
    <w:p w:rsidR="00C26C37" w:rsidRPr="00266A04" w:rsidRDefault="00C26C37" w:rsidP="002D0B5E">
      <w:pPr>
        <w:widowControl w:val="0"/>
        <w:numPr>
          <w:ilvl w:val="0"/>
          <w:numId w:val="36"/>
        </w:numPr>
        <w:spacing w:after="0" w:line="240" w:lineRule="auto"/>
        <w:ind w:left="714" w:hanging="357"/>
        <w:jc w:val="both"/>
      </w:pPr>
      <w:r w:rsidRPr="00266A04">
        <w:t>видавничі права;</w:t>
      </w:r>
    </w:p>
    <w:p w:rsidR="00C26C37" w:rsidRPr="00266A04" w:rsidRDefault="00C26C37" w:rsidP="002D0B5E">
      <w:pPr>
        <w:widowControl w:val="0"/>
        <w:numPr>
          <w:ilvl w:val="0"/>
          <w:numId w:val="36"/>
        </w:numPr>
        <w:spacing w:after="0" w:line="240" w:lineRule="auto"/>
        <w:ind w:left="714" w:hanging="357"/>
        <w:jc w:val="both"/>
      </w:pPr>
      <w:r w:rsidRPr="00266A04">
        <w:t>витрати на рекламу;</w:t>
      </w:r>
    </w:p>
    <w:p w:rsidR="00C26C37" w:rsidRPr="00266A04" w:rsidRDefault="00C26C37" w:rsidP="002D0B5E">
      <w:pPr>
        <w:widowControl w:val="0"/>
        <w:numPr>
          <w:ilvl w:val="0"/>
          <w:numId w:val="36"/>
        </w:numPr>
        <w:spacing w:after="0" w:line="240" w:lineRule="auto"/>
        <w:ind w:left="714" w:hanging="357"/>
        <w:jc w:val="both"/>
      </w:pPr>
      <w:r w:rsidRPr="00266A04">
        <w:t>витрати на навчання персоналу;</w:t>
      </w:r>
    </w:p>
    <w:p w:rsidR="00C26C37" w:rsidRPr="00266A04" w:rsidRDefault="00C26C37" w:rsidP="002D0B5E">
      <w:pPr>
        <w:widowControl w:val="0"/>
        <w:numPr>
          <w:ilvl w:val="0"/>
          <w:numId w:val="36"/>
        </w:numPr>
        <w:spacing w:after="0" w:line="240" w:lineRule="auto"/>
        <w:ind w:left="714" w:hanging="357"/>
        <w:jc w:val="both"/>
      </w:pPr>
      <w:r w:rsidRPr="00266A04">
        <w:t>витрати на створення, реорганізацію та переміщення компанії або її частини;</w:t>
      </w:r>
    </w:p>
    <w:p w:rsidR="00C26C37" w:rsidRPr="00266A04" w:rsidRDefault="00C26C37" w:rsidP="002D0B5E">
      <w:pPr>
        <w:widowControl w:val="0"/>
        <w:numPr>
          <w:ilvl w:val="0"/>
          <w:numId w:val="36"/>
        </w:numPr>
        <w:spacing w:after="0" w:line="240" w:lineRule="auto"/>
        <w:ind w:left="714" w:hanging="357"/>
        <w:jc w:val="both"/>
      </w:pPr>
      <w:r w:rsidRPr="00266A04">
        <w:t>інші аналогічні по суті статті, які не можна чітко розмежувати з витратами на розвиток бізнесу в цілому, або такі активи неможливо контролювати Групою.</w:t>
      </w:r>
    </w:p>
    <w:p w:rsidR="00C26C37" w:rsidRPr="00266A04" w:rsidRDefault="00C26C37" w:rsidP="002D0B5E">
      <w:pPr>
        <w:widowControl w:val="0"/>
        <w:spacing w:after="0" w:line="240" w:lineRule="auto"/>
        <w:jc w:val="both"/>
      </w:pPr>
      <w:r w:rsidRPr="00266A04">
        <w:t>Витрати на створення, придбання та поліпшення об’єктів нематеріальних активів з початку та до завершення таких робіт та введення об’єктів в експлуатацію визнаються незавершеними капітальними інвестиціями. В момент, коли об’єкт нематеріальних активів доведений до стану, в якому він придатний до використання із запланованою метою, Група здійснює введення в експлуатацію. Рішення щодо готовності нематеріального активу до експлуатації приймається Інвентаризаційною Комісією.</w:t>
      </w:r>
    </w:p>
    <w:p w:rsidR="00C26C37" w:rsidRPr="00266A04" w:rsidRDefault="00C26C37" w:rsidP="002D0B5E">
      <w:pPr>
        <w:widowControl w:val="0"/>
        <w:spacing w:after="0" w:line="240" w:lineRule="auto"/>
        <w:ind w:right="-2"/>
        <w:jc w:val="both"/>
        <w:rPr>
          <w:sz w:val="20"/>
          <w:szCs w:val="20"/>
        </w:rPr>
      </w:pPr>
      <w:r w:rsidRPr="00266A04">
        <w:t>Придбані та створені нематеріальні активи зараховуються на баланс Групи за первісною вартістю.Первісна вартість окремо придбаного нематеріального активу включає:</w:t>
      </w:r>
    </w:p>
    <w:p w:rsidR="00C26C37" w:rsidRPr="00266A04" w:rsidRDefault="00C26C37" w:rsidP="002D0B5E">
      <w:pPr>
        <w:widowControl w:val="0"/>
        <w:numPr>
          <w:ilvl w:val="0"/>
          <w:numId w:val="37"/>
        </w:numPr>
        <w:spacing w:after="0" w:line="240" w:lineRule="auto"/>
        <w:ind w:left="714" w:hanging="357"/>
        <w:jc w:val="both"/>
      </w:pPr>
      <w:r w:rsidRPr="00266A04">
        <w:t>ціну такого придбання у постачальника за вирахуванням знижок;</w:t>
      </w:r>
    </w:p>
    <w:p w:rsidR="00C26C37" w:rsidRPr="00266A04" w:rsidRDefault="00C26C37" w:rsidP="002D0B5E">
      <w:pPr>
        <w:widowControl w:val="0"/>
        <w:numPr>
          <w:ilvl w:val="0"/>
          <w:numId w:val="37"/>
        </w:numPr>
        <w:spacing w:after="0" w:line="240" w:lineRule="auto"/>
        <w:ind w:left="714" w:hanging="357"/>
        <w:jc w:val="both"/>
      </w:pPr>
      <w:r w:rsidRPr="00266A04">
        <w:t>реєстраційні збори, державне мито та аналогічні платежі, що здійснюються в зв’язку з придбанням (отриманням) прав на об’єкт нематеріальних активів;</w:t>
      </w:r>
    </w:p>
    <w:p w:rsidR="00C26C37" w:rsidRPr="00266A04" w:rsidRDefault="00C26C37" w:rsidP="002D0B5E">
      <w:pPr>
        <w:widowControl w:val="0"/>
        <w:numPr>
          <w:ilvl w:val="0"/>
          <w:numId w:val="37"/>
        </w:numPr>
        <w:spacing w:after="0" w:line="240" w:lineRule="auto"/>
        <w:ind w:left="714" w:hanging="357"/>
        <w:jc w:val="both"/>
      </w:pPr>
      <w:r w:rsidRPr="00266A04">
        <w:t>суми непрямих податків, сплачені у зв’язку з придбанням (створенням) нематеріальних активів, якщо вони не відшкодовуються Групі;</w:t>
      </w:r>
    </w:p>
    <w:p w:rsidR="00C26C37" w:rsidRPr="00266A04" w:rsidRDefault="00C26C37" w:rsidP="002D0B5E">
      <w:pPr>
        <w:widowControl w:val="0"/>
        <w:numPr>
          <w:ilvl w:val="0"/>
          <w:numId w:val="37"/>
        </w:numPr>
        <w:spacing w:after="0" w:line="240" w:lineRule="auto"/>
        <w:ind w:left="714" w:hanging="357"/>
        <w:jc w:val="both"/>
      </w:pPr>
      <w:r w:rsidRPr="00266A04">
        <w:t>комісійні винагороди, юридичні та інші професійні послуги, пов'язані з придбанням нематеріальних активів та доведенням їх до стану, у якому вони придатні для використання із запланованою метою;</w:t>
      </w:r>
    </w:p>
    <w:p w:rsidR="00C26C37" w:rsidRPr="00266A04" w:rsidRDefault="00C26C37" w:rsidP="002D0B5E">
      <w:pPr>
        <w:widowControl w:val="0"/>
        <w:numPr>
          <w:ilvl w:val="0"/>
          <w:numId w:val="37"/>
        </w:numPr>
        <w:spacing w:after="0" w:line="240" w:lineRule="auto"/>
        <w:ind w:left="714" w:hanging="357"/>
        <w:jc w:val="both"/>
      </w:pPr>
      <w:r w:rsidRPr="00266A04">
        <w:t>фінансові витрати, що підлягають капіталізації, якщо такий нематеріальний актив відповідає визначенню кваліфікаційного активу;</w:t>
      </w:r>
    </w:p>
    <w:p w:rsidR="00C26C37" w:rsidRPr="00266A04" w:rsidRDefault="00C26C37" w:rsidP="002D0B5E">
      <w:pPr>
        <w:widowControl w:val="0"/>
        <w:numPr>
          <w:ilvl w:val="0"/>
          <w:numId w:val="37"/>
        </w:numPr>
        <w:spacing w:after="0" w:line="240" w:lineRule="auto"/>
        <w:ind w:left="714" w:hanging="357"/>
        <w:jc w:val="both"/>
      </w:pPr>
      <w:r w:rsidRPr="00266A04">
        <w:t xml:space="preserve">інші витрати, безпосередньо пов’язані з доведенням нематеріальних активів до стану, у якому вони придатні для використання із запланованою метою. </w:t>
      </w:r>
    </w:p>
    <w:p w:rsidR="00C26C37" w:rsidRPr="00266A04" w:rsidRDefault="00C26C37" w:rsidP="002D0B5E">
      <w:pPr>
        <w:widowControl w:val="0"/>
        <w:spacing w:after="0" w:line="240" w:lineRule="auto"/>
        <w:jc w:val="both"/>
      </w:pPr>
      <w:r w:rsidRPr="00266A04">
        <w:t>Первісна вартість об’єктів нематеріальних активів, зобов’язання за якими визначені загальною сумою, визначається шляхом розподілу цієї суми пропорційно справедливій вартості окремого об’єкту нематеріальних активів.</w:t>
      </w:r>
    </w:p>
    <w:p w:rsidR="00C26C37" w:rsidRPr="00266A04" w:rsidRDefault="00C26C37" w:rsidP="002D0B5E">
      <w:pPr>
        <w:widowControl w:val="0"/>
        <w:spacing w:after="0" w:line="240" w:lineRule="auto"/>
        <w:jc w:val="both"/>
      </w:pPr>
      <w:r w:rsidRPr="00266A04">
        <w:t>Група не визнає нематеріальний актив, що виникає в результаті дослідження, а витрати на дослідження визнаються як витрати у періоді понесення. Нематеріальний актив, який виникає в результаті розробки, визнається, тільки якщо Група може довести виконання усіх критеріїв передбачених п.57 МСБУ (IAS) 38.</w:t>
      </w:r>
    </w:p>
    <w:p w:rsidR="00C26C37" w:rsidRPr="00266A04" w:rsidRDefault="00C26C37" w:rsidP="002D0B5E">
      <w:pPr>
        <w:widowControl w:val="0"/>
        <w:spacing w:after="0" w:line="240" w:lineRule="auto"/>
        <w:jc w:val="both"/>
      </w:pPr>
      <w:r w:rsidRPr="00266A04">
        <w:rPr>
          <w:i/>
          <w:iCs/>
          <w:u w:val="single"/>
        </w:rPr>
        <w:t>Подальший облік</w:t>
      </w:r>
    </w:p>
    <w:p w:rsidR="00C26C37" w:rsidRPr="00266A04" w:rsidRDefault="00C26C37" w:rsidP="002D0B5E">
      <w:pPr>
        <w:widowControl w:val="0"/>
        <w:spacing w:after="0" w:line="240" w:lineRule="auto"/>
        <w:jc w:val="both"/>
      </w:pPr>
      <w:r w:rsidRPr="00266A04">
        <w:t>Нематеріальні активи після їх первісного визнання відображаються за первісною вартістю (собівартістю) за мінусом накопиченої амортизації та збитків від зменшення корисності.</w:t>
      </w:r>
    </w:p>
    <w:p w:rsidR="00C26C37" w:rsidRPr="00266A04" w:rsidRDefault="00C26C37" w:rsidP="002D0B5E">
      <w:pPr>
        <w:widowControl w:val="0"/>
        <w:tabs>
          <w:tab w:val="left" w:pos="993"/>
        </w:tabs>
        <w:spacing w:after="0" w:line="240" w:lineRule="auto"/>
        <w:jc w:val="both"/>
      </w:pPr>
      <w:r w:rsidRPr="00266A04">
        <w:t>Нематеріальний актив з обмеженим строком корисного використання амортизується на прямолінійній основі протягом строку корисного використання, при цьому сума такого нарахування визнається витратами звітного періоду в залежності від функціонального призначення конкретного об’єкту нематеріальних активів, яке встановлюється при його введенні в експлуатацію та обліковуються на відповідних рахунках обліку витрат.</w:t>
      </w:r>
    </w:p>
    <w:p w:rsidR="00C26C37" w:rsidRPr="00266A04" w:rsidRDefault="00C26C37" w:rsidP="002D0B5E">
      <w:pPr>
        <w:widowControl w:val="0"/>
        <w:tabs>
          <w:tab w:val="left" w:pos="993"/>
        </w:tabs>
        <w:spacing w:after="0" w:line="240" w:lineRule="auto"/>
        <w:jc w:val="both"/>
      </w:pPr>
      <w:r w:rsidRPr="00266A04">
        <w:t>Нематеріальний актив з невизначеним строком корисного використання не підлягає амортизації.Група проводить тестування нематеріального активу із невизначеним строком корисного використання на зменшення корисності щорічно та при наявності ознак зменшення корисності.</w:t>
      </w:r>
    </w:p>
    <w:p w:rsidR="00C26C37" w:rsidRPr="00266A04" w:rsidRDefault="00C26C37" w:rsidP="002D0B5E">
      <w:pPr>
        <w:widowControl w:val="0"/>
        <w:tabs>
          <w:tab w:val="left" w:pos="993"/>
        </w:tabs>
        <w:spacing w:after="0" w:line="240" w:lineRule="auto"/>
        <w:jc w:val="both"/>
      </w:pPr>
      <w:r w:rsidRPr="00266A04">
        <w:t>Нарахування амортизації нематеріальних активів відображається щомісячно ( в останній день місяця) шляхом визнання витрат або капіталізації суми такої амортизації в інших активах. Нарахування амортизації нематеріальних активів починається з місяця, наступного за місяцем, коли актив став готовим до використання (знаходиться у місці призначення та стані, необхідному для його використання із запланованою метою) та припиняється з наступного місяця за місяцем коли (на одну з двох дат, яка сталася раніше):</w:t>
      </w:r>
    </w:p>
    <w:p w:rsidR="00C26C37" w:rsidRPr="00266A04" w:rsidRDefault="00C26C37" w:rsidP="002D0B5E">
      <w:pPr>
        <w:widowControl w:val="0"/>
        <w:numPr>
          <w:ilvl w:val="0"/>
          <w:numId w:val="34"/>
        </w:numPr>
        <w:tabs>
          <w:tab w:val="num" w:pos="567"/>
        </w:tabs>
        <w:spacing w:after="0" w:line="240" w:lineRule="auto"/>
        <w:ind w:left="567" w:hanging="283"/>
        <w:jc w:val="both"/>
      </w:pPr>
      <w:r w:rsidRPr="00266A04">
        <w:t>на дату, з якої актив класифікують як утримуваний для продажу;</w:t>
      </w:r>
    </w:p>
    <w:p w:rsidR="00C26C37" w:rsidRPr="00266A04" w:rsidRDefault="00C26C37" w:rsidP="002D0B5E">
      <w:pPr>
        <w:widowControl w:val="0"/>
        <w:numPr>
          <w:ilvl w:val="0"/>
          <w:numId w:val="34"/>
        </w:numPr>
        <w:tabs>
          <w:tab w:val="num" w:pos="567"/>
        </w:tabs>
        <w:spacing w:after="0" w:line="240" w:lineRule="auto"/>
        <w:ind w:left="567" w:hanging="283"/>
        <w:jc w:val="both"/>
      </w:pPr>
      <w:r w:rsidRPr="00266A04">
        <w:t>на дату, з якої припиняють визнання активу.</w:t>
      </w:r>
    </w:p>
    <w:p w:rsidR="00C26C37" w:rsidRPr="00266A04" w:rsidRDefault="00C26C37" w:rsidP="002D0B5E">
      <w:pPr>
        <w:widowControl w:val="0"/>
        <w:tabs>
          <w:tab w:val="left" w:pos="993"/>
        </w:tabs>
        <w:spacing w:after="0" w:line="240" w:lineRule="auto"/>
        <w:jc w:val="both"/>
      </w:pPr>
      <w:r w:rsidRPr="00266A04">
        <w:t>Визначення ліквідаційної вартості нематеріального активу проводиться Інвентаризаційною комісією. Ліквідаційна вартість нематеріального активу з обмеженим строком корисного використання прирівнюється до нуля, крім випадків, коли:</w:t>
      </w:r>
    </w:p>
    <w:p w:rsidR="00C26C37" w:rsidRPr="00266A04" w:rsidRDefault="00C26C37" w:rsidP="002D0B5E">
      <w:pPr>
        <w:widowControl w:val="0"/>
        <w:numPr>
          <w:ilvl w:val="0"/>
          <w:numId w:val="34"/>
        </w:numPr>
        <w:tabs>
          <w:tab w:val="num" w:pos="567"/>
        </w:tabs>
        <w:spacing w:after="0" w:line="240" w:lineRule="auto"/>
        <w:ind w:left="568" w:hanging="284"/>
        <w:jc w:val="both"/>
      </w:pPr>
      <w:r w:rsidRPr="00266A04">
        <w:t>існує безвідмовне зобов’язання іншої сторони щодо придбання цього об’єкта наприкінці строку його корисного використання;</w:t>
      </w:r>
    </w:p>
    <w:p w:rsidR="00C26C37" w:rsidRPr="00266A04" w:rsidRDefault="00C26C37" w:rsidP="002D0B5E">
      <w:pPr>
        <w:widowControl w:val="0"/>
        <w:numPr>
          <w:ilvl w:val="0"/>
          <w:numId w:val="34"/>
        </w:numPr>
        <w:tabs>
          <w:tab w:val="num" w:pos="567"/>
        </w:tabs>
        <w:spacing w:after="0" w:line="240" w:lineRule="auto"/>
        <w:ind w:left="568" w:hanging="284"/>
        <w:jc w:val="both"/>
      </w:pPr>
      <w:r w:rsidRPr="00266A04">
        <w:t>існує активний ринок для активу і ліквідаційна вартість може бути визначена шляхом посилання на цей ринок при умові, що швидше за все, такий ринок буде існувати в кінці строку корисного використання активу.</w:t>
      </w:r>
    </w:p>
    <w:p w:rsidR="00C26C37" w:rsidRPr="00266A04" w:rsidRDefault="00C26C37" w:rsidP="002D0B5E">
      <w:pPr>
        <w:widowControl w:val="0"/>
        <w:spacing w:after="0" w:line="240" w:lineRule="auto"/>
        <w:jc w:val="both"/>
      </w:pPr>
      <w:r w:rsidRPr="00266A04">
        <w:t>Строк корисного використання встановлюється на рівні коротшого зі строків:</w:t>
      </w:r>
    </w:p>
    <w:p w:rsidR="00C26C37" w:rsidRPr="00266A04" w:rsidRDefault="00C26C37" w:rsidP="002D0B5E">
      <w:pPr>
        <w:widowControl w:val="0"/>
        <w:numPr>
          <w:ilvl w:val="0"/>
          <w:numId w:val="34"/>
        </w:numPr>
        <w:tabs>
          <w:tab w:val="num" w:pos="567"/>
        </w:tabs>
        <w:spacing w:after="0" w:line="240" w:lineRule="auto"/>
        <w:ind w:left="568" w:hanging="284"/>
        <w:jc w:val="both"/>
      </w:pPr>
      <w:r w:rsidRPr="00266A04">
        <w:t>строк дії договірних чи інших юридичних прав, який включає строк їх подовження за умови обумовленої наявності права такого подовження без значних витрат;</w:t>
      </w:r>
    </w:p>
    <w:p w:rsidR="00C26C37" w:rsidRPr="00266A04" w:rsidRDefault="00C26C37" w:rsidP="002D0B5E">
      <w:pPr>
        <w:widowControl w:val="0"/>
        <w:numPr>
          <w:ilvl w:val="0"/>
          <w:numId w:val="34"/>
        </w:numPr>
        <w:tabs>
          <w:tab w:val="num" w:pos="567"/>
        </w:tabs>
        <w:spacing w:after="0" w:line="240" w:lineRule="auto"/>
        <w:ind w:left="568" w:hanging="284"/>
        <w:jc w:val="both"/>
      </w:pPr>
      <w:r w:rsidRPr="00266A04">
        <w:t>строк, протягом якого Група очікує отримувати економічні вигоди від використання такого нематеріального активу.</w:t>
      </w:r>
    </w:p>
    <w:p w:rsidR="00C26C37" w:rsidRPr="00266A04" w:rsidRDefault="00C26C37" w:rsidP="002D0B5E">
      <w:pPr>
        <w:widowControl w:val="0"/>
        <w:tabs>
          <w:tab w:val="left" w:pos="993"/>
        </w:tabs>
        <w:spacing w:after="0" w:line="240" w:lineRule="auto"/>
        <w:jc w:val="both"/>
      </w:pPr>
      <w:r w:rsidRPr="00266A04">
        <w:t>Ліквідаційна вартість, строки корисного використання та метод амортизації нематеріальних активів ґрунтуються на попередніх оцінках керівництва Групи, та наприкінці кожного фінансового року переглядаються. Зміна методу нарахування амортизації, ліквідаційної вартості та строку корисної використання розглядаються як зміна облікових оцінок та враховуються перспективно.</w:t>
      </w:r>
    </w:p>
    <w:p w:rsidR="00C26C37" w:rsidRPr="00266A04" w:rsidRDefault="00C26C37" w:rsidP="002D0B5E">
      <w:pPr>
        <w:widowControl w:val="0"/>
        <w:spacing w:after="0" w:line="240" w:lineRule="auto"/>
        <w:jc w:val="both"/>
      </w:pPr>
      <w:r w:rsidRPr="00266A04">
        <w:rPr>
          <w:i/>
          <w:iCs/>
          <w:u w:val="single"/>
        </w:rPr>
        <w:t>Припинення визнання</w:t>
      </w:r>
    </w:p>
    <w:p w:rsidR="00C26C37" w:rsidRPr="00266A04" w:rsidRDefault="00C26C37" w:rsidP="002D0B5E">
      <w:pPr>
        <w:widowControl w:val="0"/>
        <w:tabs>
          <w:tab w:val="left" w:pos="851"/>
        </w:tabs>
        <w:spacing w:after="0" w:line="240" w:lineRule="auto"/>
        <w:jc w:val="both"/>
      </w:pPr>
      <w:r w:rsidRPr="00266A04">
        <w:t>Визнання об’єкта нематеріальних активів активом припиняється у разі його вибуття або коли не очікуються майбутні економічні вигоди від його використання. Вибуття об’єкта нематеріальних активів може здійснюватись різними шляхами, наприклад шляхом продажу або ліквідації. Визначення непридатності нематеріальних активів до використання, можливості їх продажу (передачі) та оформлення відповідних первинних документів покладається на Інвентаризаційну комісію.</w:t>
      </w:r>
    </w:p>
    <w:p w:rsidR="00C26C37" w:rsidRPr="00266A04" w:rsidRDefault="00C26C37" w:rsidP="002D0B5E">
      <w:pPr>
        <w:widowControl w:val="0"/>
        <w:spacing w:after="0" w:line="240" w:lineRule="auto"/>
        <w:rPr>
          <w:b/>
          <w:bCs/>
          <w:kern w:val="28"/>
        </w:rPr>
      </w:pPr>
      <w:r w:rsidRPr="00266A04">
        <w:rPr>
          <w:b/>
          <w:bCs/>
          <w:kern w:val="28"/>
        </w:rPr>
        <w:t>Запаси</w:t>
      </w:r>
    </w:p>
    <w:p w:rsidR="00C26C37" w:rsidRPr="00266A04" w:rsidRDefault="00C26C37" w:rsidP="002D0B5E">
      <w:pPr>
        <w:widowControl w:val="0"/>
        <w:spacing w:after="0" w:line="240" w:lineRule="auto"/>
        <w:jc w:val="both"/>
      </w:pPr>
      <w:r w:rsidRPr="00266A04">
        <w:t xml:space="preserve">Запаси – це активи, які утримуються для продажу у звичайному ході діяльності Групи, перебувають у процесі виробництва для такого продажу або існують у формі основних чи допоміжних матеріалів для споживання у виробничому процесі або при наданні послуг. Одиницею бухгалтерського обліку запасів є їх найменування. </w:t>
      </w:r>
    </w:p>
    <w:p w:rsidR="00C26C37" w:rsidRPr="00266A04" w:rsidRDefault="00C26C37" w:rsidP="002D0B5E">
      <w:pPr>
        <w:widowControl w:val="0"/>
        <w:spacing w:after="0" w:line="240" w:lineRule="auto"/>
        <w:jc w:val="both"/>
      </w:pPr>
      <w:r w:rsidRPr="00266A04">
        <w:t>Підкатегорії запасів включають:</w:t>
      </w:r>
    </w:p>
    <w:p w:rsidR="00C26C37" w:rsidRPr="00266A04" w:rsidRDefault="00C26C37" w:rsidP="002D0B5E">
      <w:pPr>
        <w:widowControl w:val="0"/>
        <w:numPr>
          <w:ilvl w:val="0"/>
          <w:numId w:val="56"/>
        </w:numPr>
        <w:spacing w:after="0" w:line="240" w:lineRule="auto"/>
        <w:ind w:left="567" w:hanging="284"/>
      </w:pPr>
      <w:r w:rsidRPr="00266A04">
        <w:t>сировина та виробничі матеріали</w:t>
      </w:r>
    </w:p>
    <w:p w:rsidR="00C26C37" w:rsidRPr="00266A04" w:rsidRDefault="00C26C37" w:rsidP="002D0B5E">
      <w:pPr>
        <w:widowControl w:val="0"/>
        <w:numPr>
          <w:ilvl w:val="0"/>
          <w:numId w:val="56"/>
        </w:numPr>
        <w:spacing w:after="0" w:line="240" w:lineRule="auto"/>
        <w:ind w:left="567" w:hanging="284"/>
      </w:pPr>
      <w:r w:rsidRPr="00266A04">
        <w:t>запасні частини</w:t>
      </w:r>
    </w:p>
    <w:p w:rsidR="00C26C37" w:rsidRPr="00266A04" w:rsidRDefault="00C26C37" w:rsidP="002D0B5E">
      <w:pPr>
        <w:widowControl w:val="0"/>
        <w:numPr>
          <w:ilvl w:val="0"/>
          <w:numId w:val="56"/>
        </w:numPr>
        <w:spacing w:after="0" w:line="240" w:lineRule="auto"/>
        <w:ind w:left="567" w:hanging="284"/>
      </w:pPr>
      <w:r w:rsidRPr="00266A04">
        <w:t>паливно-мастильні матеріали</w:t>
      </w:r>
    </w:p>
    <w:p w:rsidR="00C26C37" w:rsidRPr="00266A04" w:rsidRDefault="00C26C37" w:rsidP="002D0B5E">
      <w:pPr>
        <w:widowControl w:val="0"/>
        <w:numPr>
          <w:ilvl w:val="0"/>
          <w:numId w:val="56"/>
        </w:numPr>
        <w:spacing w:after="0" w:line="240" w:lineRule="auto"/>
        <w:ind w:left="567" w:hanging="284"/>
      </w:pPr>
      <w:r w:rsidRPr="00266A04">
        <w:t xml:space="preserve">будівельні матеріали </w:t>
      </w:r>
    </w:p>
    <w:p w:rsidR="00C26C37" w:rsidRPr="00266A04" w:rsidRDefault="00C26C37" w:rsidP="002D0B5E">
      <w:pPr>
        <w:widowControl w:val="0"/>
        <w:numPr>
          <w:ilvl w:val="0"/>
          <w:numId w:val="56"/>
        </w:numPr>
        <w:spacing w:after="0" w:line="240" w:lineRule="auto"/>
        <w:ind w:left="567" w:hanging="284"/>
      </w:pPr>
      <w:r w:rsidRPr="00266A04">
        <w:t>інші матеріали</w:t>
      </w:r>
    </w:p>
    <w:p w:rsidR="00C26C37" w:rsidRPr="00266A04" w:rsidRDefault="00C26C37" w:rsidP="002D0B5E">
      <w:pPr>
        <w:widowControl w:val="0"/>
        <w:numPr>
          <w:ilvl w:val="0"/>
          <w:numId w:val="56"/>
        </w:numPr>
        <w:spacing w:after="0" w:line="240" w:lineRule="auto"/>
        <w:ind w:left="567" w:hanging="284"/>
      </w:pPr>
      <w:r w:rsidRPr="00266A04">
        <w:t>незавершене виробництво</w:t>
      </w:r>
    </w:p>
    <w:p w:rsidR="00C26C37" w:rsidRPr="00266A04" w:rsidRDefault="00C26C37" w:rsidP="002D0B5E">
      <w:pPr>
        <w:widowControl w:val="0"/>
        <w:numPr>
          <w:ilvl w:val="0"/>
          <w:numId w:val="56"/>
        </w:numPr>
        <w:spacing w:after="0" w:line="240" w:lineRule="auto"/>
        <w:ind w:left="567" w:hanging="284"/>
      </w:pPr>
      <w:r w:rsidRPr="00266A04">
        <w:t xml:space="preserve">напівфабрикати </w:t>
      </w:r>
    </w:p>
    <w:p w:rsidR="00C26C37" w:rsidRPr="00266A04" w:rsidRDefault="00C26C37" w:rsidP="002D0B5E">
      <w:pPr>
        <w:widowControl w:val="0"/>
        <w:numPr>
          <w:ilvl w:val="0"/>
          <w:numId w:val="56"/>
        </w:numPr>
        <w:spacing w:after="0" w:line="240" w:lineRule="auto"/>
        <w:ind w:left="568" w:hanging="284"/>
      </w:pPr>
      <w:r w:rsidRPr="00266A04">
        <w:t>товари</w:t>
      </w:r>
    </w:p>
    <w:p w:rsidR="00C26C37" w:rsidRPr="00266A04" w:rsidRDefault="00C26C37" w:rsidP="002D0B5E">
      <w:pPr>
        <w:widowControl w:val="0"/>
        <w:spacing w:after="0" w:line="240" w:lineRule="auto"/>
        <w:jc w:val="both"/>
        <w:rPr>
          <w:i/>
        </w:rPr>
      </w:pPr>
      <w:r w:rsidRPr="00266A04">
        <w:rPr>
          <w:i/>
          <w:iCs/>
          <w:u w:val="single"/>
        </w:rPr>
        <w:t>Первісне визнання</w:t>
      </w:r>
    </w:p>
    <w:p w:rsidR="00C26C37" w:rsidRPr="00266A04" w:rsidRDefault="00C26C37" w:rsidP="002D0B5E">
      <w:pPr>
        <w:widowControl w:val="0"/>
        <w:spacing w:after="0" w:line="240" w:lineRule="auto"/>
        <w:jc w:val="both"/>
      </w:pPr>
      <w:r w:rsidRPr="00266A04">
        <w:t>Придбані запаси визнаються активом у разі задоволення всіх наведених нижче умов:</w:t>
      </w:r>
    </w:p>
    <w:p w:rsidR="00C26C37" w:rsidRPr="00266A04" w:rsidRDefault="00C26C37" w:rsidP="002D0B5E">
      <w:pPr>
        <w:widowControl w:val="0"/>
        <w:numPr>
          <w:ilvl w:val="0"/>
          <w:numId w:val="38"/>
        </w:numPr>
        <w:spacing w:after="0" w:line="240" w:lineRule="auto"/>
        <w:ind w:left="714" w:hanging="357"/>
        <w:jc w:val="both"/>
      </w:pPr>
      <w:r w:rsidRPr="00266A04">
        <w:t>до Групи перейшли всі суттєві ризики та винагороди, пов’язані з власністю на запаси;</w:t>
      </w:r>
    </w:p>
    <w:p w:rsidR="00C26C37" w:rsidRPr="00266A04" w:rsidRDefault="00C26C37" w:rsidP="002D0B5E">
      <w:pPr>
        <w:widowControl w:val="0"/>
        <w:numPr>
          <w:ilvl w:val="0"/>
          <w:numId w:val="38"/>
        </w:numPr>
        <w:spacing w:after="0" w:line="240" w:lineRule="auto"/>
        <w:ind w:left="714" w:hanging="357"/>
        <w:jc w:val="both"/>
      </w:pPr>
      <w:r w:rsidRPr="00266A04">
        <w:t>Група отримала контроль над запасами та здійснює управління ними в тій мірі, яка звичайно пов’язана з правом власності;</w:t>
      </w:r>
    </w:p>
    <w:p w:rsidR="00C26C37" w:rsidRPr="00266A04" w:rsidRDefault="00C26C37" w:rsidP="002D0B5E">
      <w:pPr>
        <w:widowControl w:val="0"/>
        <w:numPr>
          <w:ilvl w:val="0"/>
          <w:numId w:val="38"/>
        </w:numPr>
        <w:spacing w:after="0" w:line="240" w:lineRule="auto"/>
        <w:ind w:left="714" w:hanging="357"/>
        <w:jc w:val="both"/>
      </w:pPr>
      <w:r w:rsidRPr="00266A04">
        <w:t>вартість запасів може бути надійно визначена;</w:t>
      </w:r>
    </w:p>
    <w:p w:rsidR="00C26C37" w:rsidRPr="00266A04" w:rsidRDefault="00C26C37" w:rsidP="002D0B5E">
      <w:pPr>
        <w:widowControl w:val="0"/>
        <w:numPr>
          <w:ilvl w:val="0"/>
          <w:numId w:val="38"/>
        </w:numPr>
        <w:spacing w:after="0" w:line="240" w:lineRule="auto"/>
        <w:jc w:val="both"/>
      </w:pPr>
      <w:r w:rsidRPr="00266A04">
        <w:t>існує ймовірність одержання Групою економічних вигід, пов'язаних з використанням запасів.</w:t>
      </w:r>
    </w:p>
    <w:p w:rsidR="00C26C37" w:rsidRPr="00266A04" w:rsidRDefault="00C26C37" w:rsidP="002D0B5E">
      <w:pPr>
        <w:widowControl w:val="0"/>
        <w:spacing w:after="0" w:line="240" w:lineRule="auto"/>
        <w:jc w:val="both"/>
      </w:pPr>
      <w:r w:rsidRPr="00266A04">
        <w:t>Придбані (отримані) або вироблені запаси зараховуються на баланс Групи за первісною вартістю. Вартість запасів є еквівалентом їх ціни при оплаті на дату визнання. У разі відстрочення платежу за придбані запаси, Група визнає такі запаси у складі активів у сумі їх справедливої вартості. Відсотки, нараховані на умовах відстрочення платежу, не підлягають включенню до собівартості оприбуткованих запасів.</w:t>
      </w:r>
    </w:p>
    <w:p w:rsidR="00C26C37" w:rsidRPr="00266A04" w:rsidRDefault="00C26C37" w:rsidP="002D0B5E">
      <w:pPr>
        <w:widowControl w:val="0"/>
        <w:spacing w:after="0" w:line="240" w:lineRule="auto"/>
        <w:jc w:val="both"/>
      </w:pPr>
      <w:r w:rsidRPr="00266A04">
        <w:t>Первісною вартістю запасів, які придбані за плату, є собівартість запасів, яка складається із наступних витрат:</w:t>
      </w:r>
    </w:p>
    <w:p w:rsidR="00C26C37" w:rsidRPr="00266A04" w:rsidRDefault="00C26C37" w:rsidP="002D0B5E">
      <w:pPr>
        <w:widowControl w:val="0"/>
        <w:numPr>
          <w:ilvl w:val="0"/>
          <w:numId w:val="39"/>
        </w:numPr>
        <w:spacing w:after="0" w:line="240" w:lineRule="auto"/>
        <w:ind w:left="641" w:hanging="357"/>
        <w:jc w:val="both"/>
      </w:pPr>
      <w:r w:rsidRPr="00266A04">
        <w:t>суми вартості придбаних запасів, сплаченої постачальнику, за винятком непрямих податків, які відшкодовуються Групи;</w:t>
      </w:r>
    </w:p>
    <w:p w:rsidR="00C26C37" w:rsidRPr="00266A04" w:rsidRDefault="00C26C37" w:rsidP="002D0B5E">
      <w:pPr>
        <w:widowControl w:val="0"/>
        <w:numPr>
          <w:ilvl w:val="0"/>
          <w:numId w:val="39"/>
        </w:numPr>
        <w:spacing w:after="0" w:line="240" w:lineRule="auto"/>
        <w:ind w:left="641" w:hanging="357"/>
        <w:jc w:val="both"/>
      </w:pPr>
      <w:r w:rsidRPr="00266A04">
        <w:t>суми ввізного мита;</w:t>
      </w:r>
    </w:p>
    <w:p w:rsidR="00C26C37" w:rsidRPr="00266A04" w:rsidRDefault="00C26C37" w:rsidP="002D0B5E">
      <w:pPr>
        <w:widowControl w:val="0"/>
        <w:numPr>
          <w:ilvl w:val="0"/>
          <w:numId w:val="39"/>
        </w:numPr>
        <w:spacing w:after="0" w:line="240" w:lineRule="auto"/>
        <w:ind w:left="641" w:hanging="357"/>
        <w:jc w:val="both"/>
      </w:pPr>
      <w:r w:rsidRPr="00266A04">
        <w:t>суми непрямих податків, пов'язаних з таким придбанням, які не підлягають відшкодуванню Групі;</w:t>
      </w:r>
    </w:p>
    <w:p w:rsidR="00C26C37" w:rsidRPr="00266A04" w:rsidRDefault="00C26C37" w:rsidP="002D0B5E">
      <w:pPr>
        <w:widowControl w:val="0"/>
        <w:numPr>
          <w:ilvl w:val="0"/>
          <w:numId w:val="39"/>
        </w:numPr>
        <w:spacing w:after="0" w:line="240" w:lineRule="auto"/>
        <w:ind w:left="641" w:hanging="357"/>
        <w:jc w:val="both"/>
      </w:pPr>
      <w:r w:rsidRPr="00266A04">
        <w:t>транспортно-заготівельних витрат;</w:t>
      </w:r>
    </w:p>
    <w:p w:rsidR="00C26C37" w:rsidRPr="00266A04" w:rsidRDefault="00C26C37" w:rsidP="002D0B5E">
      <w:pPr>
        <w:widowControl w:val="0"/>
        <w:numPr>
          <w:ilvl w:val="0"/>
          <w:numId w:val="39"/>
        </w:numPr>
        <w:spacing w:after="0" w:line="240" w:lineRule="auto"/>
        <w:ind w:left="641" w:hanging="357"/>
        <w:jc w:val="both"/>
      </w:pPr>
      <w:r w:rsidRPr="00266A04">
        <w:t>інших витрат, пов'язаних із придбанням запасів та доведенням їх до стану та місця, у якому вони придатні до використання у запланованих цілях.</w:t>
      </w:r>
    </w:p>
    <w:p w:rsidR="00C26C37" w:rsidRPr="00266A04" w:rsidRDefault="00C26C37" w:rsidP="002D0B5E">
      <w:pPr>
        <w:widowControl w:val="0"/>
        <w:spacing w:after="0" w:line="240" w:lineRule="auto"/>
        <w:jc w:val="both"/>
      </w:pPr>
      <w:r w:rsidRPr="00266A04">
        <w:t>До транспортно-заготівельних витрат (далі - ТЗВ) відносяться затрати на заготівлю запасів, оплату тарифів (фрахту) за вантажно-розвантажувальні роботи і транспортування запасів усіма видами транспорту до місця їх використання, включаючи витрати зі страхування ризиків транспортування запасів. ТЗВ відносно придбаних виробничих запасів, які неможливо віднести до конкретного об’єкту запасів, узагальнюються на рахунку «Транспортно-заготівельні витрати» з подальшим розподіленням витрат між  залишками  запасів та запасів, які вибули за методом визначення середнього відсотка. Середній відсоток ТЗВ визначається діленням суми  залишків ТЗВ на початок звітного місяця і ТЗВ за звітний місяць на суму залишків запасів на початок місяця і запасів, що надійшли за звітний місяць. ТЗВ, які можливо віднести до конкретного об’єкту запасів на підставі товаросупровідних документів  відображаються відразу у складі собівартості конкретної одиниці запасів .</w:t>
      </w:r>
    </w:p>
    <w:p w:rsidR="00C26C37" w:rsidRPr="00266A04" w:rsidRDefault="00C26C37" w:rsidP="002D0B5E">
      <w:pPr>
        <w:widowControl w:val="0"/>
        <w:spacing w:after="0" w:line="240" w:lineRule="auto"/>
        <w:jc w:val="both"/>
        <w:rPr>
          <w:i/>
          <w:iCs/>
          <w:u w:val="single"/>
        </w:rPr>
      </w:pPr>
      <w:r w:rsidRPr="00266A04">
        <w:rPr>
          <w:i/>
          <w:iCs/>
          <w:u w:val="single"/>
        </w:rPr>
        <w:t>Оцінка на дату балансу</w:t>
      </w:r>
    </w:p>
    <w:p w:rsidR="00C26C37" w:rsidRPr="00266A04" w:rsidRDefault="00C26C37" w:rsidP="002D0B5E">
      <w:pPr>
        <w:widowControl w:val="0"/>
        <w:tabs>
          <w:tab w:val="left" w:pos="709"/>
        </w:tabs>
        <w:spacing w:after="0" w:line="240" w:lineRule="auto"/>
        <w:ind w:right="1"/>
        <w:jc w:val="both"/>
      </w:pPr>
      <w:r w:rsidRPr="00266A04">
        <w:t>На дату балансу запаси оцінюються за найменшою із двох величин:</w:t>
      </w:r>
    </w:p>
    <w:p w:rsidR="00C26C37" w:rsidRPr="00266A04" w:rsidRDefault="00C26C37" w:rsidP="002D0B5E">
      <w:pPr>
        <w:widowControl w:val="0"/>
        <w:numPr>
          <w:ilvl w:val="0"/>
          <w:numId w:val="40"/>
        </w:numPr>
        <w:spacing w:after="0" w:line="240" w:lineRule="auto"/>
        <w:ind w:left="426" w:hanging="284"/>
        <w:jc w:val="both"/>
      </w:pPr>
      <w:r w:rsidRPr="00266A04">
        <w:t>первісною вартістю; або</w:t>
      </w:r>
    </w:p>
    <w:p w:rsidR="00C26C37" w:rsidRPr="00266A04" w:rsidRDefault="00C26C37" w:rsidP="002D0B5E">
      <w:pPr>
        <w:widowControl w:val="0"/>
        <w:numPr>
          <w:ilvl w:val="0"/>
          <w:numId w:val="40"/>
        </w:numPr>
        <w:spacing w:after="0" w:line="240" w:lineRule="auto"/>
        <w:ind w:left="426" w:hanging="284"/>
        <w:jc w:val="both"/>
      </w:pPr>
      <w:r w:rsidRPr="00266A04">
        <w:t>чистою вартістю реалізації.</w:t>
      </w:r>
    </w:p>
    <w:p w:rsidR="00C26C37" w:rsidRPr="00266A04" w:rsidRDefault="00C26C37" w:rsidP="002D0B5E">
      <w:pPr>
        <w:widowControl w:val="0"/>
        <w:tabs>
          <w:tab w:val="left" w:pos="709"/>
        </w:tabs>
        <w:spacing w:after="0" w:line="240" w:lineRule="auto"/>
        <w:ind w:right="1"/>
        <w:jc w:val="both"/>
      </w:pPr>
      <w:r w:rsidRPr="00266A04">
        <w:t>Балансова  вартість запасів має бути знижена до чистої вартості реалізації на підставі рішення керівництва Групи, якщо відбулося їх фізичне ушкодження, повне або часткове моральне старіння, падіння ціни реалізації, зниження якісних характеристик.</w:t>
      </w:r>
    </w:p>
    <w:p w:rsidR="00C26C37" w:rsidRPr="00266A04" w:rsidRDefault="00C26C37" w:rsidP="002D0B5E">
      <w:pPr>
        <w:widowControl w:val="0"/>
        <w:spacing w:after="0" w:line="240" w:lineRule="auto"/>
        <w:jc w:val="both"/>
      </w:pPr>
      <w:r w:rsidRPr="00266A04">
        <w:t>Коригування балансової вартості запасів до чистої вартості реалізації здійснюється шляхом формування резерву зменшення корисності запасів. З метою забезпечення достовірної оцінки запасів резерв обліковується на окремому контррахунку до рахунку обліку відповідного оборотного активу. Резерв зменшення корисності запасів визнається на звітну річну дату як різниця між первісною вартістю та чистою вартістю реалізації з одночасним визнанням інших операційних витрат.</w:t>
      </w:r>
    </w:p>
    <w:p w:rsidR="00C26C37" w:rsidRPr="00266A04" w:rsidRDefault="00C26C37" w:rsidP="002D0B5E">
      <w:pPr>
        <w:widowControl w:val="0"/>
        <w:tabs>
          <w:tab w:val="left" w:pos="709"/>
        </w:tabs>
        <w:spacing w:after="0" w:line="240" w:lineRule="auto"/>
        <w:ind w:right="1"/>
        <w:jc w:val="both"/>
      </w:pPr>
      <w:r w:rsidRPr="00266A04">
        <w:t>Так, резерв має бути нарахований якщо:</w:t>
      </w:r>
    </w:p>
    <w:p w:rsidR="00C26C37" w:rsidRPr="00266A04" w:rsidRDefault="00C26C37" w:rsidP="002D0B5E">
      <w:pPr>
        <w:widowControl w:val="0"/>
        <w:numPr>
          <w:ilvl w:val="0"/>
          <w:numId w:val="41"/>
        </w:numPr>
        <w:spacing w:after="0" w:line="240" w:lineRule="auto"/>
        <w:ind w:left="426" w:hanging="284"/>
        <w:jc w:val="both"/>
      </w:pPr>
      <w:r w:rsidRPr="00266A04">
        <w:t>має місце повне або часткове моральне старіння запасів;</w:t>
      </w:r>
    </w:p>
    <w:p w:rsidR="00C26C37" w:rsidRPr="00266A04" w:rsidRDefault="00C26C37" w:rsidP="002D0B5E">
      <w:pPr>
        <w:widowControl w:val="0"/>
        <w:numPr>
          <w:ilvl w:val="0"/>
          <w:numId w:val="41"/>
        </w:numPr>
        <w:spacing w:after="0" w:line="240" w:lineRule="auto"/>
        <w:ind w:left="426" w:hanging="284"/>
        <w:jc w:val="both"/>
      </w:pPr>
      <w:r w:rsidRPr="00266A04">
        <w:t>коли запаси не використовуються більше 12 місяців або є впевненість у тому, що запаси не будуть використані за їх призначенням та їх вартість не буде відшкодована;</w:t>
      </w:r>
    </w:p>
    <w:p w:rsidR="00C26C37" w:rsidRPr="00266A04" w:rsidRDefault="00C26C37" w:rsidP="002D0B5E">
      <w:pPr>
        <w:widowControl w:val="0"/>
        <w:numPr>
          <w:ilvl w:val="0"/>
          <w:numId w:val="41"/>
        </w:numPr>
        <w:spacing w:after="0" w:line="240" w:lineRule="auto"/>
        <w:ind w:left="426" w:hanging="284"/>
        <w:jc w:val="both"/>
      </w:pPr>
      <w:r w:rsidRPr="00266A04">
        <w:t>відбулося зменшення ціни реалізації;</w:t>
      </w:r>
    </w:p>
    <w:p w:rsidR="00C26C37" w:rsidRPr="00266A04" w:rsidRDefault="00C26C37" w:rsidP="002D0B5E">
      <w:pPr>
        <w:widowControl w:val="0"/>
        <w:numPr>
          <w:ilvl w:val="0"/>
          <w:numId w:val="41"/>
        </w:numPr>
        <w:spacing w:after="0" w:line="240" w:lineRule="auto"/>
        <w:ind w:left="426" w:hanging="284"/>
        <w:jc w:val="both"/>
      </w:pPr>
      <w:r w:rsidRPr="00266A04">
        <w:t>розрахункові витрати на збут збільшились до такого рівня, що стає неможливим відшкодувати вартість запасів при подальшій реалізації;</w:t>
      </w:r>
    </w:p>
    <w:p w:rsidR="00C26C37" w:rsidRPr="00266A04" w:rsidRDefault="00C26C37" w:rsidP="002D0B5E">
      <w:pPr>
        <w:widowControl w:val="0"/>
        <w:numPr>
          <w:ilvl w:val="0"/>
          <w:numId w:val="41"/>
        </w:numPr>
        <w:spacing w:after="0" w:line="240" w:lineRule="auto"/>
        <w:ind w:left="426" w:hanging="284"/>
        <w:jc w:val="both"/>
      </w:pPr>
      <w:r w:rsidRPr="00266A04">
        <w:t>відбулося фізичне пошкодження запасів.</w:t>
      </w:r>
    </w:p>
    <w:p w:rsidR="00C26C37" w:rsidRPr="00266A04" w:rsidRDefault="00C26C37" w:rsidP="002D0B5E">
      <w:pPr>
        <w:widowControl w:val="0"/>
        <w:tabs>
          <w:tab w:val="left" w:pos="709"/>
        </w:tabs>
        <w:spacing w:after="0" w:line="240" w:lineRule="auto"/>
        <w:jc w:val="both"/>
      </w:pPr>
      <w:r w:rsidRPr="00266A04">
        <w:t>Чиста вартість реалізації визначається по кожній одиниці обліку запасів вирахуванням з очікуваної ціни реалізації очікуваних витрат на подальшу реалізацію. Розрахункові оцінки чистої вартості реалізації ґрунтуються на найбільш достовірній доступній інформації та враховують коливання цін або вартості після закінчення звітного періоду, якщо вони відбивають умови, що мали місце на кінець звітного періоду.</w:t>
      </w:r>
    </w:p>
    <w:p w:rsidR="00C26C37" w:rsidRPr="00266A04" w:rsidRDefault="00C26C37" w:rsidP="002D0B5E">
      <w:pPr>
        <w:widowControl w:val="0"/>
        <w:tabs>
          <w:tab w:val="left" w:pos="851"/>
        </w:tabs>
        <w:spacing w:after="0" w:line="240" w:lineRule="auto"/>
        <w:jc w:val="both"/>
      </w:pPr>
      <w:r w:rsidRPr="00266A04">
        <w:t>Резерв зменшення корисності запасів визначається на звітну дату на основі огляду та аналізу залишків запасів та відображається як різниця між балансовою вартістю та чистою вартістю реалізації. Аналіз залишків запасів на предмет визначення чистої вартості реалізації та формування резерву зменшення корисності запасів здійснюється на основі результатів проведеної інвентаризації.</w:t>
      </w:r>
    </w:p>
    <w:p w:rsidR="00C26C37" w:rsidRPr="00266A04" w:rsidRDefault="00C26C37" w:rsidP="002D0B5E">
      <w:pPr>
        <w:widowControl w:val="0"/>
        <w:tabs>
          <w:tab w:val="left" w:pos="851"/>
        </w:tabs>
        <w:spacing w:after="0" w:line="240" w:lineRule="auto"/>
        <w:jc w:val="both"/>
      </w:pPr>
      <w:r w:rsidRPr="00266A04">
        <w:t>У випадку, якщо обставини, які були підставою для нарахування резерву зменшення корисності запасів перестали існувати або є чіткі свідчення зростання чистої вартості реалізації внаслідок економічних обставин, то такі запаси оцінюються за новою балансовою вартістю, яка є нижчою з двох оцінок: собівартістю запасів або переглянутою чистою вартістю реалізації. При цьому на суму збільшення вартості запасів відповідно коригується резерв зменшення корисності запасів та визнається інший операційний дохід. Сума визнаного доходу не може перевищувати суму попередньо визнаних витрат від зменшення корисності запасів в розрізі кожної одиниці обліку запасів.</w:t>
      </w:r>
    </w:p>
    <w:p w:rsidR="00C26C37" w:rsidRPr="00266A04" w:rsidRDefault="00C26C37" w:rsidP="002D0B5E">
      <w:pPr>
        <w:widowControl w:val="0"/>
        <w:spacing w:after="0" w:line="240" w:lineRule="auto"/>
        <w:jc w:val="both"/>
        <w:rPr>
          <w:i/>
          <w:iCs/>
          <w:u w:val="single"/>
        </w:rPr>
      </w:pPr>
      <w:r w:rsidRPr="00266A04">
        <w:rPr>
          <w:i/>
          <w:iCs/>
          <w:u w:val="single"/>
        </w:rPr>
        <w:t>Вибуття</w:t>
      </w:r>
    </w:p>
    <w:p w:rsidR="00C26C37" w:rsidRPr="00266A04" w:rsidRDefault="00C26C37" w:rsidP="002D0B5E">
      <w:pPr>
        <w:widowControl w:val="0"/>
        <w:tabs>
          <w:tab w:val="left" w:pos="851"/>
        </w:tabs>
        <w:spacing w:after="0" w:line="240" w:lineRule="auto"/>
        <w:ind w:right="1"/>
        <w:jc w:val="both"/>
      </w:pPr>
      <w:r w:rsidRPr="00266A04">
        <w:t>Запаси визнаються в якості витрат в наступному порядку:</w:t>
      </w:r>
    </w:p>
    <w:p w:rsidR="00C26C37" w:rsidRPr="00266A04" w:rsidRDefault="00C26C37" w:rsidP="002D0B5E">
      <w:pPr>
        <w:widowControl w:val="0"/>
        <w:numPr>
          <w:ilvl w:val="0"/>
          <w:numId w:val="42"/>
        </w:numPr>
        <w:spacing w:after="0" w:line="240" w:lineRule="auto"/>
        <w:ind w:left="426" w:hanging="284"/>
        <w:jc w:val="both"/>
      </w:pPr>
      <w:r w:rsidRPr="00266A04">
        <w:t>при реалізації запасів їх балансова вартість визнається собівартістю реалізації того звітного періоду, в якому визнана відповідна виручка (дохід) від такої реалізації;</w:t>
      </w:r>
    </w:p>
    <w:p w:rsidR="00C26C37" w:rsidRPr="00266A04" w:rsidRDefault="00C26C37" w:rsidP="002D0B5E">
      <w:pPr>
        <w:widowControl w:val="0"/>
        <w:numPr>
          <w:ilvl w:val="0"/>
          <w:numId w:val="42"/>
        </w:numPr>
        <w:spacing w:after="0" w:line="240" w:lineRule="auto"/>
        <w:ind w:left="426" w:hanging="284"/>
        <w:jc w:val="both"/>
      </w:pPr>
      <w:r w:rsidRPr="00266A04">
        <w:t>при втраті Групою контролю над запасами (нестачі, псування, крадіжки, повне знецінення при відсутності резерву, втрата при транспортуванні тощо) – балансова вартість таких запасів визнається витратами у період, коли виникла така втрата чи потреба у списанні;</w:t>
      </w:r>
    </w:p>
    <w:p w:rsidR="00C26C37" w:rsidRPr="00266A04" w:rsidRDefault="00C26C37" w:rsidP="002D0B5E">
      <w:pPr>
        <w:widowControl w:val="0"/>
        <w:numPr>
          <w:ilvl w:val="0"/>
          <w:numId w:val="42"/>
        </w:numPr>
        <w:spacing w:after="0" w:line="240" w:lineRule="auto"/>
        <w:ind w:left="426" w:hanging="284"/>
        <w:jc w:val="both"/>
      </w:pPr>
      <w:r w:rsidRPr="00266A04">
        <w:t>у разі нарахування резерву знецінення зменшення корисності запасів.</w:t>
      </w:r>
    </w:p>
    <w:p w:rsidR="00C26C37" w:rsidRPr="00266A04" w:rsidRDefault="00C26C37" w:rsidP="002D0B5E">
      <w:pPr>
        <w:widowControl w:val="0"/>
        <w:spacing w:after="0" w:line="240" w:lineRule="auto"/>
        <w:jc w:val="both"/>
      </w:pPr>
      <w:r w:rsidRPr="00266A04">
        <w:t>Запаси, використані на поліпшення основних засобів та інших необоротних активів капіталізуються та списуються на витрати через амортизацію такого активу протягом строку його корисного використання.</w:t>
      </w:r>
    </w:p>
    <w:p w:rsidR="00C26C37" w:rsidRPr="00266A04" w:rsidRDefault="00C26C37" w:rsidP="002D0B5E">
      <w:pPr>
        <w:widowControl w:val="0"/>
        <w:spacing w:after="0" w:line="240" w:lineRule="auto"/>
        <w:jc w:val="both"/>
      </w:pPr>
      <w:r w:rsidRPr="00266A04">
        <w:t>При вибутті запаси оцінюються за такими методами:</w:t>
      </w:r>
    </w:p>
    <w:p w:rsidR="00C26C37" w:rsidRPr="00266A04" w:rsidRDefault="00C26C37" w:rsidP="002D0B5E">
      <w:pPr>
        <w:widowControl w:val="0"/>
        <w:numPr>
          <w:ilvl w:val="0"/>
          <w:numId w:val="42"/>
        </w:numPr>
        <w:spacing w:after="0" w:line="240" w:lineRule="auto"/>
        <w:ind w:left="426" w:hanging="284"/>
        <w:jc w:val="both"/>
      </w:pPr>
      <w:r w:rsidRPr="00266A04">
        <w:t xml:space="preserve">при передаванні в виробництво запчастин і комплектуючих – з застосуванням  собівартості  перших за часом надходження  запасів (ФІФО); </w:t>
      </w:r>
    </w:p>
    <w:p w:rsidR="00C26C37" w:rsidRPr="00266A04" w:rsidRDefault="00C26C37" w:rsidP="002D0B5E">
      <w:pPr>
        <w:widowControl w:val="0"/>
        <w:numPr>
          <w:ilvl w:val="0"/>
          <w:numId w:val="42"/>
        </w:numPr>
        <w:spacing w:after="0" w:line="240" w:lineRule="auto"/>
        <w:ind w:left="426" w:hanging="284"/>
        <w:jc w:val="both"/>
      </w:pPr>
      <w:r w:rsidRPr="00266A04">
        <w:t xml:space="preserve">при передачі в виробництво інших витратних матеріалів, реалізації або списанні однорідних товарно-матеріальних цінностей – по середньозваженій вартості; </w:t>
      </w:r>
    </w:p>
    <w:p w:rsidR="00C26C37" w:rsidRPr="00266A04" w:rsidRDefault="00C26C37" w:rsidP="002D0B5E">
      <w:pPr>
        <w:widowControl w:val="0"/>
        <w:numPr>
          <w:ilvl w:val="0"/>
          <w:numId w:val="42"/>
        </w:numPr>
        <w:spacing w:after="0" w:line="240" w:lineRule="auto"/>
        <w:ind w:left="426" w:hanging="284"/>
        <w:jc w:val="both"/>
      </w:pPr>
      <w:r w:rsidRPr="00266A04">
        <w:t>при реалізації автомобілів – за ідентифікованою собівартістю одиниці запасів.</w:t>
      </w:r>
    </w:p>
    <w:p w:rsidR="00C26C37" w:rsidRPr="00266A04" w:rsidRDefault="00C26C37" w:rsidP="002D0B5E">
      <w:pPr>
        <w:widowControl w:val="0"/>
        <w:tabs>
          <w:tab w:val="left" w:pos="851"/>
        </w:tabs>
        <w:spacing w:after="0" w:line="240" w:lineRule="auto"/>
        <w:jc w:val="both"/>
      </w:pPr>
      <w:r w:rsidRPr="00266A04">
        <w:t>Вартість малоцінних і швидкозношуваних предметів, які передані в експлуатацію, списується (100% вартості) з балансу Групи з подальшою організацією їх оперативного кількісного обліку протягом строку їх фактичного використання за місцями експлуатації та матеріально-відповідальними особами.</w:t>
      </w:r>
    </w:p>
    <w:p w:rsidR="00C26C37" w:rsidRPr="00266A04" w:rsidRDefault="00C26C37" w:rsidP="002D0B5E">
      <w:pPr>
        <w:widowControl w:val="0"/>
        <w:spacing w:after="0" w:line="240" w:lineRule="auto"/>
        <w:rPr>
          <w:b/>
          <w:bCs/>
          <w:kern w:val="28"/>
        </w:rPr>
      </w:pPr>
      <w:r w:rsidRPr="00266A04">
        <w:rPr>
          <w:b/>
          <w:bCs/>
          <w:kern w:val="28"/>
        </w:rPr>
        <w:t>Оренда</w:t>
      </w:r>
    </w:p>
    <w:p w:rsidR="00C26C37" w:rsidRPr="00266A04" w:rsidRDefault="00C26C37" w:rsidP="002D0B5E">
      <w:pPr>
        <w:widowControl w:val="0"/>
        <w:spacing w:after="0" w:line="240" w:lineRule="auto"/>
        <w:jc w:val="both"/>
      </w:pPr>
      <w:r w:rsidRPr="00266A04">
        <w:t xml:space="preserve">Відповідно до МСФЗ (IFRS) 16 оренда - це угода, згідно з якою орендодавець передає орендареві право на використання активу (базового активу) протягом періоду часу в обмін на компенсацію (платіж або ряд платежів). </w:t>
      </w:r>
    </w:p>
    <w:p w:rsidR="00C26C37" w:rsidRPr="00266A04" w:rsidRDefault="00C26C37" w:rsidP="002D0B5E">
      <w:pPr>
        <w:widowControl w:val="0"/>
        <w:spacing w:after="0" w:line="240" w:lineRule="auto"/>
        <w:jc w:val="both"/>
      </w:pPr>
      <w:r w:rsidRPr="00266A04">
        <w:t>Згідно п.5 МСФЗ (IFRS) 16 Група не застосовує вимоги п. 21-49 МСФЗ 16 у випадку:</w:t>
      </w:r>
    </w:p>
    <w:p w:rsidR="00C26C37" w:rsidRPr="00266A04" w:rsidRDefault="00C26C37" w:rsidP="002D0B5E">
      <w:pPr>
        <w:widowControl w:val="0"/>
        <w:numPr>
          <w:ilvl w:val="1"/>
          <w:numId w:val="44"/>
        </w:numPr>
        <w:spacing w:after="0" w:line="240" w:lineRule="auto"/>
        <w:ind w:left="567"/>
        <w:jc w:val="both"/>
      </w:pPr>
      <w:r w:rsidRPr="00266A04">
        <w:t>короткострокової оренди і</w:t>
      </w:r>
    </w:p>
    <w:p w:rsidR="00C26C37" w:rsidRPr="00266A04" w:rsidRDefault="00C26C37" w:rsidP="002D0B5E">
      <w:pPr>
        <w:widowControl w:val="0"/>
        <w:numPr>
          <w:ilvl w:val="1"/>
          <w:numId w:val="44"/>
        </w:numPr>
        <w:spacing w:after="0" w:line="240" w:lineRule="auto"/>
        <w:ind w:left="567"/>
        <w:jc w:val="both"/>
      </w:pPr>
      <w:r w:rsidRPr="00266A04">
        <w:t>оренди активів з низькою вартістю.</w:t>
      </w:r>
    </w:p>
    <w:p w:rsidR="00C26C37" w:rsidRPr="00266A04" w:rsidRDefault="00C26C37" w:rsidP="002D0B5E">
      <w:pPr>
        <w:widowControl w:val="0"/>
        <w:spacing w:after="0" w:line="240" w:lineRule="auto"/>
        <w:jc w:val="both"/>
      </w:pPr>
      <w:r w:rsidRPr="00266A04">
        <w:t>За такими договорами оренди Група визнає орендні платежі як витрати лінійним методом протягом усього терміну оренди.</w:t>
      </w:r>
    </w:p>
    <w:p w:rsidR="00C26C37" w:rsidRPr="00266A04" w:rsidRDefault="00C26C37" w:rsidP="002D0B5E">
      <w:pPr>
        <w:widowControl w:val="0"/>
        <w:spacing w:after="0" w:line="240" w:lineRule="auto"/>
        <w:jc w:val="both"/>
      </w:pPr>
      <w:r w:rsidRPr="00266A04">
        <w:rPr>
          <w:i/>
          <w:iCs/>
        </w:rPr>
        <w:t>Короткострокова оренда</w:t>
      </w:r>
      <w:r w:rsidRPr="00266A04">
        <w:t xml:space="preserve"> визначається як оренда, яка не передбачає права придбання орендованого активу, та термін якої становить 12 місяців і менш на початок терміну оренди.</w:t>
      </w:r>
    </w:p>
    <w:p w:rsidR="00C26C37" w:rsidRPr="00266A04" w:rsidRDefault="00C26C37" w:rsidP="002D0B5E">
      <w:pPr>
        <w:widowControl w:val="0"/>
        <w:spacing w:after="0" w:line="240" w:lineRule="auto"/>
        <w:jc w:val="both"/>
      </w:pPr>
      <w:r w:rsidRPr="00266A04">
        <w:t>Група-орендар може відносити до такої категорії також короткострокові договори з можливістю продовження терміну оренди на один рік за згодою сторін, в разі, коли орендар або орендодавець може в односторонньому порядку прийняти рішення не продовжувати договір без виплати штрафу, та відсутні умови, що зазначені нижче.</w:t>
      </w:r>
    </w:p>
    <w:p w:rsidR="00C26C37" w:rsidRPr="00266A04" w:rsidRDefault="00C26C37" w:rsidP="002D0B5E">
      <w:pPr>
        <w:widowControl w:val="0"/>
        <w:spacing w:after="0" w:line="240" w:lineRule="auto"/>
        <w:jc w:val="both"/>
      </w:pPr>
      <w:r w:rsidRPr="00266A04">
        <w:t xml:space="preserve">На дату початку оренди відповідно до IFRS 16 (п.18-19 та параграфів Б34-Б41) орендар оцінює, чи є він обґрунтовано впевнений у тому, що він реалізує можливість продовжити оренду або у тому, що він не реалізує можливість припинити дію оренди. Орендар розглядає всі доречні факти й обставини, які створюють економічний стимул для орендаря до реалізації такої можливості. </w:t>
      </w:r>
    </w:p>
    <w:p w:rsidR="00C26C37" w:rsidRPr="00266A04" w:rsidRDefault="00C26C37" w:rsidP="002D0B5E">
      <w:pPr>
        <w:widowControl w:val="0"/>
        <w:spacing w:after="0" w:line="240" w:lineRule="auto"/>
        <w:jc w:val="both"/>
      </w:pPr>
      <w:r w:rsidRPr="00266A04">
        <w:t>Зокрема, прикладами таких чинників, які беруться до уваги, є:</w:t>
      </w:r>
    </w:p>
    <w:p w:rsidR="00C26C37" w:rsidRPr="00266A04" w:rsidRDefault="00C26C37" w:rsidP="002D0B5E">
      <w:pPr>
        <w:widowControl w:val="0"/>
        <w:numPr>
          <w:ilvl w:val="0"/>
          <w:numId w:val="43"/>
        </w:numPr>
        <w:spacing w:after="0" w:line="240" w:lineRule="auto"/>
        <w:jc w:val="both"/>
      </w:pPr>
      <w:r w:rsidRPr="00266A04">
        <w:t>важливість базового активу для діяльності орендаря, беручи до уваги, зокрема, те, чи є базовий актив спеціалізованим активом, місце знаходження базового активу та наявність відповідних альтернатив (IFRS 16 Б37г);</w:t>
      </w:r>
    </w:p>
    <w:p w:rsidR="00C26C37" w:rsidRPr="00266A04" w:rsidRDefault="00C26C37" w:rsidP="002D0B5E">
      <w:pPr>
        <w:widowControl w:val="0"/>
        <w:numPr>
          <w:ilvl w:val="0"/>
          <w:numId w:val="43"/>
        </w:numPr>
        <w:spacing w:after="0" w:line="240" w:lineRule="auto"/>
        <w:jc w:val="both"/>
      </w:pPr>
      <w:r w:rsidRPr="00266A04">
        <w:t xml:space="preserve">значні вдосконалення базового активу здійснені (або здійснення яких очікується) протягом строку дії договору, що, як передбачається, дасть значну економічну вигоду орендареві коли можна буде реалізувати можливість продовжити або припинити дію оренди або придбати базовий актив (IFRS 16 Б37б);  </w:t>
      </w:r>
    </w:p>
    <w:p w:rsidR="00C26C37" w:rsidRPr="00266A04" w:rsidRDefault="00C26C37" w:rsidP="002D0B5E">
      <w:pPr>
        <w:widowControl w:val="0"/>
        <w:numPr>
          <w:ilvl w:val="0"/>
          <w:numId w:val="43"/>
        </w:numPr>
        <w:spacing w:after="0" w:line="240" w:lineRule="auto"/>
        <w:ind w:left="714" w:hanging="357"/>
        <w:jc w:val="both"/>
      </w:pPr>
      <w:r w:rsidRPr="00266A04">
        <w:t xml:space="preserve">застосована орендарем у минулому практика щодо періоду, протягом якого він зазвичай використовував подібні види активів (чи орендовані, чи власні), а також економічні причини для обґрунтування упевненості у тому, що він реалізує або не реалізує певну можливість (IFRS 16 Б40). </w:t>
      </w:r>
    </w:p>
    <w:p w:rsidR="00C26C37" w:rsidRPr="00266A04" w:rsidRDefault="00C26C37" w:rsidP="002D0B5E">
      <w:pPr>
        <w:widowControl w:val="0"/>
        <w:spacing w:after="0" w:line="240" w:lineRule="auto"/>
        <w:jc w:val="both"/>
      </w:pPr>
      <w:r w:rsidRPr="00266A04">
        <w:t>При цьому Група застосовує звільнення щодо короткострокової оренди послідовно щодо кожного класу активів, які є предметом оренди.</w:t>
      </w:r>
    </w:p>
    <w:p w:rsidR="00C26C37" w:rsidRPr="00266A04" w:rsidRDefault="00C26C37" w:rsidP="002D0B5E">
      <w:pPr>
        <w:widowControl w:val="0"/>
        <w:spacing w:after="0" w:line="240" w:lineRule="auto"/>
        <w:jc w:val="both"/>
      </w:pPr>
      <w:r w:rsidRPr="00266A04">
        <w:t>Група-орендар оцінює вартість базового активу на основі вартості активу, так якщо б він був новим, незалежно від віку активу на момент надання його в оренду. Для визнання низької вартості базових активів з метою застосування МСФЗ (IFRS) 16 Група встановила вартісну межу у розмірі до 5000 доларів США, що визначається в гривневому еквіваленті по курсу НБУ на дату визнання договору оренди. Зазначене судження базується на основі проведеного аналізу з урахуванням вартісного діапазону можливого сукупного впливу на фінансову звітність.</w:t>
      </w:r>
    </w:p>
    <w:p w:rsidR="00C26C37" w:rsidRPr="00266A04" w:rsidRDefault="00C26C37" w:rsidP="002D0B5E">
      <w:pPr>
        <w:widowControl w:val="0"/>
        <w:spacing w:after="0" w:line="240" w:lineRule="auto"/>
        <w:jc w:val="both"/>
      </w:pPr>
      <w:r w:rsidRPr="00266A04">
        <w:t>За договорами оренди, в яких базовий актив має низьку вартість, аналіз проводиться за кожним договором оренди окремо. Якщо орендар здає актив у суборенду, або розраховує здати актив у суборенду, то головна оренда не відповідає критеріям оренди малоцінного активу.</w:t>
      </w:r>
    </w:p>
    <w:p w:rsidR="00C26C37" w:rsidRPr="00266A04" w:rsidRDefault="00C26C37" w:rsidP="002D0B5E">
      <w:pPr>
        <w:widowControl w:val="0"/>
        <w:spacing w:after="0" w:line="240" w:lineRule="auto"/>
        <w:jc w:val="both"/>
        <w:rPr>
          <w:b/>
          <w:i/>
        </w:rPr>
      </w:pPr>
      <w:r w:rsidRPr="00266A04">
        <w:rPr>
          <w:b/>
          <w:i/>
        </w:rPr>
        <w:t>Група як Орендар</w:t>
      </w:r>
    </w:p>
    <w:p w:rsidR="00C26C37" w:rsidRPr="00266A04" w:rsidRDefault="00C26C37" w:rsidP="002D0B5E">
      <w:pPr>
        <w:widowControl w:val="0"/>
        <w:spacing w:after="0" w:line="240" w:lineRule="auto"/>
        <w:jc w:val="both"/>
      </w:pPr>
      <w:r w:rsidRPr="00266A04">
        <w:t>На дату початку оренди підприємство-орендар визнає актив з права користування та зобов’язання з оренди</w:t>
      </w:r>
    </w:p>
    <w:p w:rsidR="00C26C37" w:rsidRPr="00266A04" w:rsidRDefault="00C26C37" w:rsidP="002D0B5E">
      <w:pPr>
        <w:widowControl w:val="0"/>
        <w:spacing w:after="0" w:line="240" w:lineRule="auto"/>
        <w:jc w:val="both"/>
        <w:rPr>
          <w:i/>
          <w:iCs/>
          <w:u w:val="single"/>
        </w:rPr>
      </w:pPr>
      <w:r w:rsidRPr="00266A04">
        <w:rPr>
          <w:i/>
          <w:iCs/>
          <w:u w:val="single"/>
        </w:rPr>
        <w:t>Активи у формі права користування</w:t>
      </w:r>
    </w:p>
    <w:p w:rsidR="00C26C37" w:rsidRPr="00266A04" w:rsidRDefault="00C26C37" w:rsidP="002D0B5E">
      <w:pPr>
        <w:widowControl w:val="0"/>
        <w:spacing w:after="0" w:line="240" w:lineRule="auto"/>
        <w:jc w:val="both"/>
        <w:rPr>
          <w:i/>
          <w:iCs/>
        </w:rPr>
      </w:pPr>
      <w:r w:rsidRPr="00266A04">
        <w:rPr>
          <w:i/>
          <w:iCs/>
        </w:rPr>
        <w:t>Первісна оцінка активу</w:t>
      </w:r>
    </w:p>
    <w:p w:rsidR="00C26C37" w:rsidRPr="00266A04" w:rsidRDefault="00C26C37" w:rsidP="002D0B5E">
      <w:pPr>
        <w:widowControl w:val="0"/>
        <w:spacing w:after="0" w:line="240" w:lineRule="auto"/>
        <w:jc w:val="both"/>
      </w:pPr>
      <w:r w:rsidRPr="00266A04">
        <w:t>На дату початку оренди, Група як орендар оцінює актив з права користування за собівартістю, яка включає наступне:</w:t>
      </w:r>
    </w:p>
    <w:p w:rsidR="00C26C37" w:rsidRPr="00266A04" w:rsidRDefault="00C26C37" w:rsidP="002D0B5E">
      <w:pPr>
        <w:widowControl w:val="0"/>
        <w:numPr>
          <w:ilvl w:val="0"/>
          <w:numId w:val="45"/>
        </w:numPr>
        <w:autoSpaceDE w:val="0"/>
        <w:autoSpaceDN w:val="0"/>
        <w:adjustRightInd w:val="0"/>
        <w:spacing w:after="0" w:line="240" w:lineRule="auto"/>
        <w:ind w:left="714" w:hanging="357"/>
        <w:jc w:val="both"/>
      </w:pPr>
      <w:r w:rsidRPr="00266A04">
        <w:t>суми первісної оцінки зобов'язання з оренди;</w:t>
      </w:r>
    </w:p>
    <w:p w:rsidR="00C26C37" w:rsidRPr="00266A04" w:rsidRDefault="00C26C37" w:rsidP="002D0B5E">
      <w:pPr>
        <w:widowControl w:val="0"/>
        <w:numPr>
          <w:ilvl w:val="0"/>
          <w:numId w:val="45"/>
        </w:numPr>
        <w:autoSpaceDE w:val="0"/>
        <w:autoSpaceDN w:val="0"/>
        <w:adjustRightInd w:val="0"/>
        <w:spacing w:after="0" w:line="240" w:lineRule="auto"/>
        <w:ind w:left="714" w:hanging="357"/>
        <w:jc w:val="both"/>
      </w:pPr>
      <w:r w:rsidRPr="00266A04">
        <w:t>будь-які орендні платежі на дату початку оренди або до такої дати за вирахуванням отриманих стимулюючих платежів по оренді;</w:t>
      </w:r>
    </w:p>
    <w:p w:rsidR="00C26C37" w:rsidRPr="00266A04" w:rsidRDefault="00C26C37" w:rsidP="002D0B5E">
      <w:pPr>
        <w:widowControl w:val="0"/>
        <w:numPr>
          <w:ilvl w:val="0"/>
          <w:numId w:val="45"/>
        </w:numPr>
        <w:autoSpaceDE w:val="0"/>
        <w:autoSpaceDN w:val="0"/>
        <w:adjustRightInd w:val="0"/>
        <w:spacing w:after="0" w:line="240" w:lineRule="auto"/>
        <w:ind w:left="714" w:hanging="357"/>
        <w:jc w:val="both"/>
      </w:pPr>
      <w:r w:rsidRPr="00266A04">
        <w:t>будь-які початкові прямі витрати, понесені орендарем; і</w:t>
      </w:r>
    </w:p>
    <w:p w:rsidR="00C26C37" w:rsidRPr="00266A04" w:rsidRDefault="00C26C37" w:rsidP="002D0B5E">
      <w:pPr>
        <w:widowControl w:val="0"/>
        <w:numPr>
          <w:ilvl w:val="0"/>
          <w:numId w:val="45"/>
        </w:numPr>
        <w:autoSpaceDE w:val="0"/>
        <w:autoSpaceDN w:val="0"/>
        <w:adjustRightInd w:val="0"/>
        <w:spacing w:after="0" w:line="240" w:lineRule="auto"/>
        <w:jc w:val="both"/>
      </w:pPr>
      <w:r w:rsidRPr="00266A04">
        <w:t>оцінку витрат, які будуть понесені орендарем при демонтажі і переміщенні базового активу, відновленні ділянки, на якому він розташовується, або відновленні базового активу до стану, яке вимагається згідно з умовами оренди, за винятком випадків, коли такі витрати понесені для виробництва запасів.</w:t>
      </w:r>
    </w:p>
    <w:p w:rsidR="00C26C37" w:rsidRPr="00266A04" w:rsidRDefault="00C26C37" w:rsidP="002D0B5E">
      <w:pPr>
        <w:widowControl w:val="0"/>
        <w:spacing w:after="0" w:line="240" w:lineRule="auto"/>
        <w:jc w:val="both"/>
        <w:rPr>
          <w:i/>
          <w:iCs/>
        </w:rPr>
      </w:pPr>
      <w:r w:rsidRPr="00266A04">
        <w:rPr>
          <w:i/>
          <w:iCs/>
        </w:rPr>
        <w:t>Подальша оцінка активу</w:t>
      </w:r>
    </w:p>
    <w:p w:rsidR="00C26C37" w:rsidRPr="00266A04" w:rsidRDefault="00C26C37" w:rsidP="002D0B5E">
      <w:pPr>
        <w:widowControl w:val="0"/>
        <w:autoSpaceDE w:val="0"/>
        <w:autoSpaceDN w:val="0"/>
        <w:adjustRightInd w:val="0"/>
        <w:spacing w:after="0" w:line="240" w:lineRule="auto"/>
        <w:jc w:val="both"/>
      </w:pPr>
      <w:r w:rsidRPr="00266A04">
        <w:t xml:space="preserve">Після дати початку оренди Група як орендар оцінює актив у формі права користування із застосуванням моделі обліку за первісною вартістю за вирахуванням накопиченої амортизації та накопичених збитків від знецінення; і з коригуванням на переоцінку зобов'язання з оренди. </w:t>
      </w:r>
    </w:p>
    <w:p w:rsidR="00C26C37" w:rsidRPr="00266A04" w:rsidRDefault="00C26C37" w:rsidP="002D0B5E">
      <w:pPr>
        <w:widowControl w:val="0"/>
        <w:autoSpaceDE w:val="0"/>
        <w:autoSpaceDN w:val="0"/>
        <w:adjustRightInd w:val="0"/>
        <w:spacing w:after="0" w:line="240" w:lineRule="auto"/>
        <w:jc w:val="both"/>
      </w:pPr>
      <w:r w:rsidRPr="00266A04">
        <w:t>Група, нараховуючи амортизацію активу з права користування, використовує прямолінійний метод відповідно вимог щодо амортизації МСБО 16 «Основні засоби».</w:t>
      </w:r>
    </w:p>
    <w:p w:rsidR="00C26C37" w:rsidRPr="00266A04" w:rsidRDefault="00C26C37" w:rsidP="002D0B5E">
      <w:pPr>
        <w:widowControl w:val="0"/>
        <w:autoSpaceDE w:val="0"/>
        <w:autoSpaceDN w:val="0"/>
        <w:adjustRightInd w:val="0"/>
        <w:spacing w:after="0" w:line="240" w:lineRule="auto"/>
        <w:jc w:val="both"/>
      </w:pPr>
      <w:r w:rsidRPr="00266A04">
        <w:t xml:space="preserve">Якщо оренда передає право власності на базовий актив Групи наприкінці строку оренди або якщо собівартість активу з права користування відображає той факт, що Група скористається можливістю його придбати, то Група як орендар амортизує актив з права користування від дати початку оренди і до кінця строку корисного використання базового активу. </w:t>
      </w:r>
    </w:p>
    <w:p w:rsidR="00C26C37" w:rsidRPr="00266A04" w:rsidRDefault="00C26C37" w:rsidP="002D0B5E">
      <w:pPr>
        <w:widowControl w:val="0"/>
        <w:autoSpaceDE w:val="0"/>
        <w:autoSpaceDN w:val="0"/>
        <w:adjustRightInd w:val="0"/>
        <w:spacing w:after="0" w:line="240" w:lineRule="auto"/>
        <w:jc w:val="both"/>
      </w:pPr>
      <w:r w:rsidRPr="00266A04">
        <w:t>В інших випадках Група як орендар амортизує актив з права користування з дати початку оренди до більш ранньої з двох таких дат: кінець строку корисного використання активу з права користування та кінець строку оренди.</w:t>
      </w:r>
    </w:p>
    <w:p w:rsidR="00C26C37" w:rsidRPr="00266A04" w:rsidRDefault="00C26C37" w:rsidP="002D0B5E">
      <w:pPr>
        <w:widowControl w:val="0"/>
        <w:spacing w:after="0" w:line="240" w:lineRule="auto"/>
        <w:jc w:val="both"/>
      </w:pPr>
      <w:r w:rsidRPr="00266A04">
        <w:t>Щоб визначити, чи зменшилась корисність активу з права користування, та для обліку будь-яких збитків унаслідок зменшення корисності, Група застосовує МСБО 36 «Зменшення корисності активів».</w:t>
      </w:r>
    </w:p>
    <w:p w:rsidR="00C26C37" w:rsidRPr="00266A04" w:rsidRDefault="00C26C37" w:rsidP="002D0B5E">
      <w:pPr>
        <w:widowControl w:val="0"/>
        <w:spacing w:after="0" w:line="240" w:lineRule="auto"/>
        <w:jc w:val="both"/>
        <w:rPr>
          <w:i/>
          <w:iCs/>
          <w:u w:val="single"/>
        </w:rPr>
      </w:pPr>
      <w:r w:rsidRPr="00266A04">
        <w:rPr>
          <w:i/>
          <w:iCs/>
          <w:u w:val="single"/>
        </w:rPr>
        <w:t>Зобов'язання з оренди</w:t>
      </w:r>
    </w:p>
    <w:p w:rsidR="00C26C37" w:rsidRPr="00266A04" w:rsidRDefault="00C26C37" w:rsidP="002D0B5E">
      <w:pPr>
        <w:widowControl w:val="0"/>
        <w:spacing w:after="0" w:line="240" w:lineRule="auto"/>
        <w:jc w:val="both"/>
        <w:rPr>
          <w:i/>
          <w:iCs/>
        </w:rPr>
      </w:pPr>
      <w:r w:rsidRPr="00266A04">
        <w:rPr>
          <w:i/>
          <w:iCs/>
        </w:rPr>
        <w:t>Первісне визнання</w:t>
      </w:r>
    </w:p>
    <w:p w:rsidR="00C26C37" w:rsidRPr="00266A04" w:rsidRDefault="00C26C37" w:rsidP="002D0B5E">
      <w:pPr>
        <w:widowControl w:val="0"/>
        <w:autoSpaceDE w:val="0"/>
        <w:autoSpaceDN w:val="0"/>
        <w:adjustRightInd w:val="0"/>
        <w:spacing w:after="0" w:line="240" w:lineRule="auto"/>
        <w:jc w:val="both"/>
      </w:pPr>
      <w:r w:rsidRPr="00266A04">
        <w:t>На дату початку оренди Група як орендар оцінює зобов'язання з оренди за теперішньою вартістю орендних платежів, які ще не здійснені на цю дату.</w:t>
      </w:r>
    </w:p>
    <w:p w:rsidR="00C26C37" w:rsidRPr="00266A04" w:rsidRDefault="00C26C37" w:rsidP="002D0B5E">
      <w:pPr>
        <w:widowControl w:val="0"/>
        <w:autoSpaceDE w:val="0"/>
        <w:autoSpaceDN w:val="0"/>
        <w:adjustRightInd w:val="0"/>
        <w:spacing w:after="0" w:line="240" w:lineRule="auto"/>
        <w:jc w:val="both"/>
      </w:pPr>
      <w:r w:rsidRPr="00266A04">
        <w:t>На дату початку оренди орендні платежі, які включаються в оцінку зобов'язання по оренді, складаються з наступних платежів за право користування базовим активом протягом терміну оренди, які ще не здійснені на дату початку оренди (п.27 МСФЗ (IFRS) 16):</w:t>
      </w:r>
    </w:p>
    <w:p w:rsidR="00C26C37" w:rsidRPr="00266A04" w:rsidRDefault="00C26C37" w:rsidP="002D0B5E">
      <w:pPr>
        <w:widowControl w:val="0"/>
        <w:numPr>
          <w:ilvl w:val="0"/>
          <w:numId w:val="46"/>
        </w:numPr>
        <w:autoSpaceDE w:val="0"/>
        <w:autoSpaceDN w:val="0"/>
        <w:adjustRightInd w:val="0"/>
        <w:spacing w:after="0" w:line="240" w:lineRule="auto"/>
        <w:ind w:left="714" w:hanging="357"/>
        <w:jc w:val="both"/>
      </w:pPr>
      <w:r w:rsidRPr="00266A04">
        <w:t>фіксовані платежі (включаючи по суті фіксовані платежі, як описано в пункті B42 МСФЗ (IFRS) 16) за вирахуванням будь-яких стимулюючих платежів по оренді до отримання;</w:t>
      </w:r>
    </w:p>
    <w:p w:rsidR="00C26C37" w:rsidRPr="00266A04" w:rsidRDefault="00C26C37" w:rsidP="002D0B5E">
      <w:pPr>
        <w:widowControl w:val="0"/>
        <w:numPr>
          <w:ilvl w:val="0"/>
          <w:numId w:val="46"/>
        </w:numPr>
        <w:autoSpaceDE w:val="0"/>
        <w:autoSpaceDN w:val="0"/>
        <w:adjustRightInd w:val="0"/>
        <w:spacing w:after="0" w:line="240" w:lineRule="auto"/>
        <w:ind w:left="714" w:hanging="357"/>
        <w:jc w:val="both"/>
      </w:pPr>
      <w:r w:rsidRPr="00266A04">
        <w:t>змінні орендні платежі, які залежать від індексу або ставки, що первісно оцінюються з використанням індексу або ставки на дату початку оренди (як описано в пункті 28 МСФЗ (IFRS) 16);</w:t>
      </w:r>
    </w:p>
    <w:p w:rsidR="00C26C37" w:rsidRPr="00266A04" w:rsidRDefault="00C26C37" w:rsidP="002D0B5E">
      <w:pPr>
        <w:widowControl w:val="0"/>
        <w:numPr>
          <w:ilvl w:val="0"/>
          <w:numId w:val="46"/>
        </w:numPr>
        <w:autoSpaceDE w:val="0"/>
        <w:autoSpaceDN w:val="0"/>
        <w:adjustRightInd w:val="0"/>
        <w:spacing w:after="0" w:line="240" w:lineRule="auto"/>
        <w:ind w:left="714" w:hanging="357"/>
        <w:jc w:val="both"/>
      </w:pPr>
      <w:r w:rsidRPr="00266A04">
        <w:t xml:space="preserve">суми, які, як очікується, будуть сплачені орендарем за гарантіями ліквідаційної вартості; </w:t>
      </w:r>
    </w:p>
    <w:p w:rsidR="00C26C37" w:rsidRPr="00266A04" w:rsidRDefault="00C26C37" w:rsidP="002D0B5E">
      <w:pPr>
        <w:widowControl w:val="0"/>
        <w:numPr>
          <w:ilvl w:val="0"/>
          <w:numId w:val="46"/>
        </w:numPr>
        <w:autoSpaceDE w:val="0"/>
        <w:autoSpaceDN w:val="0"/>
        <w:adjustRightInd w:val="0"/>
        <w:spacing w:after="0" w:line="240" w:lineRule="auto"/>
        <w:ind w:left="714" w:hanging="357"/>
        <w:jc w:val="both"/>
      </w:pPr>
      <w:r w:rsidRPr="00266A04">
        <w:t>ціна виконання опціону на покупку, якщо є достатня впевненість в тому, що орендар виконає цей опціон (що оцінюється з урахуванням факторів, описаних в пунктах B37-B40 МСФЗ (IFRS) 16); і</w:t>
      </w:r>
    </w:p>
    <w:p w:rsidR="00C26C37" w:rsidRPr="00266A04" w:rsidRDefault="00C26C37" w:rsidP="002D0B5E">
      <w:pPr>
        <w:widowControl w:val="0"/>
        <w:numPr>
          <w:ilvl w:val="0"/>
          <w:numId w:val="46"/>
        </w:numPr>
        <w:autoSpaceDE w:val="0"/>
        <w:autoSpaceDN w:val="0"/>
        <w:adjustRightInd w:val="0"/>
        <w:spacing w:after="0" w:line="240" w:lineRule="auto"/>
        <w:ind w:left="714" w:hanging="357"/>
        <w:jc w:val="both"/>
      </w:pPr>
      <w:r w:rsidRPr="00266A04">
        <w:t>виплати штрафів за припинення оренди, якщо термін оренди відображає потенційне виконання орендарем опціону на припинення оренди.</w:t>
      </w:r>
    </w:p>
    <w:p w:rsidR="00C26C37" w:rsidRPr="00266A04" w:rsidRDefault="00C26C37" w:rsidP="002D0B5E">
      <w:pPr>
        <w:widowControl w:val="0"/>
        <w:autoSpaceDE w:val="0"/>
        <w:autoSpaceDN w:val="0"/>
        <w:adjustRightInd w:val="0"/>
        <w:spacing w:after="0" w:line="240" w:lineRule="auto"/>
        <w:jc w:val="both"/>
      </w:pPr>
      <w:r w:rsidRPr="00266A04">
        <w:t xml:space="preserve">Змінні орендні платежі, що залежать від індексу або ставки, описаних у п. 27б) МСФЗ (IFRS) 16, включають, наприклад, платежі, пов’язані з індексом споживчих цін (інфляції), платежі, пов’язані зі зміною валютних курсів, платежі, пов’язані з еталонною ставкою відсотка (такою як LIBOR), або платежами, які змінюються зі змінами ринкових орендних ставок. </w:t>
      </w:r>
    </w:p>
    <w:p w:rsidR="00C26C37" w:rsidRPr="00266A04" w:rsidRDefault="00C26C37" w:rsidP="002D0B5E">
      <w:pPr>
        <w:widowControl w:val="0"/>
        <w:spacing w:after="0" w:line="240" w:lineRule="auto"/>
        <w:jc w:val="both"/>
      </w:pPr>
      <w:r w:rsidRPr="00266A04">
        <w:t>Передплата за останній місяць оренди визнається активом Групи та обліковується на рахунку обліку розрахунків з постачальниками.</w:t>
      </w:r>
    </w:p>
    <w:p w:rsidR="00C26C37" w:rsidRPr="00266A04" w:rsidRDefault="00C26C37" w:rsidP="002D0B5E">
      <w:pPr>
        <w:widowControl w:val="0"/>
        <w:spacing w:after="0" w:line="240" w:lineRule="auto"/>
        <w:jc w:val="both"/>
      </w:pPr>
      <w:r w:rsidRPr="00266A04">
        <w:t>Орендні платежі дисконтуються із застосуванням припустимої ставки відсотка в оренді, якщо таку ставку можна легко визначити. Якщо таку ставку не можна легко визначити, то Група як орендар застосовує ставку своїх додаткових запозичень. Оскільки договори Групи як орендаря не містять такої ставки, Група застосовує процентну ставку запозичень в комерційних банках України.</w:t>
      </w:r>
    </w:p>
    <w:p w:rsidR="00C26C37" w:rsidRPr="00266A04" w:rsidRDefault="00C26C37" w:rsidP="002D0B5E">
      <w:pPr>
        <w:widowControl w:val="0"/>
        <w:spacing w:after="0" w:line="240" w:lineRule="auto"/>
        <w:jc w:val="both"/>
      </w:pPr>
      <w:r w:rsidRPr="00266A04">
        <w:t>Відсотки за зобов'язанням із оренди в кожному періоді протягом строку оренди  представлені сумою, яка здійснює незмінну періодичну процентну ставку на залишок зобов'язання з оренди.</w:t>
      </w:r>
    </w:p>
    <w:p w:rsidR="00C26C37" w:rsidRPr="008519B6" w:rsidRDefault="00C26C37" w:rsidP="002D0B5E">
      <w:pPr>
        <w:widowControl w:val="0"/>
        <w:spacing w:after="0" w:line="240" w:lineRule="auto"/>
        <w:jc w:val="both"/>
        <w:rPr>
          <w:i/>
        </w:rPr>
      </w:pPr>
      <w:r w:rsidRPr="008519B6">
        <w:rPr>
          <w:i/>
          <w:iCs/>
        </w:rPr>
        <w:t xml:space="preserve">Наступна оцінка </w:t>
      </w:r>
      <w:r>
        <w:rPr>
          <w:i/>
        </w:rPr>
        <w:t>зобов’язання</w:t>
      </w:r>
    </w:p>
    <w:p w:rsidR="00C26C37" w:rsidRPr="00266A04" w:rsidRDefault="00C26C37" w:rsidP="002D0B5E">
      <w:pPr>
        <w:widowControl w:val="0"/>
        <w:spacing w:after="0" w:line="240" w:lineRule="auto"/>
        <w:jc w:val="both"/>
      </w:pPr>
      <w:r w:rsidRPr="00266A04">
        <w:t xml:space="preserve">Після дати початку оренди Група як орендар визнає у прибутку або збитку – окрім випадків, коли ці витрати включаються в балансову вартість іншого активу, застосовуючи інші відповідні стандарти, – такі обидві складові:  </w:t>
      </w:r>
    </w:p>
    <w:p w:rsidR="00C26C37" w:rsidRPr="00266A04" w:rsidRDefault="00C26C37" w:rsidP="002D0B5E">
      <w:pPr>
        <w:widowControl w:val="0"/>
        <w:spacing w:after="0" w:line="240" w:lineRule="auto"/>
        <w:ind w:firstLine="567"/>
        <w:jc w:val="both"/>
      </w:pPr>
      <w:r w:rsidRPr="00266A04">
        <w:t xml:space="preserve">а) проценти за орендним зобов’язанням; та </w:t>
      </w:r>
    </w:p>
    <w:p w:rsidR="00C26C37" w:rsidRPr="00266A04" w:rsidRDefault="00C26C37" w:rsidP="002D0B5E">
      <w:pPr>
        <w:widowControl w:val="0"/>
        <w:spacing w:after="0" w:line="240" w:lineRule="auto"/>
        <w:ind w:firstLine="567"/>
        <w:jc w:val="both"/>
      </w:pPr>
      <w:r w:rsidRPr="00266A04">
        <w:t>б) змінні орендні платежі, не включені в оцінку орендного зобов’язання у тому періоді, у якому сталася подія чи умови, які спричинили здійснення таких платежів.</w:t>
      </w:r>
    </w:p>
    <w:p w:rsidR="00C26C37" w:rsidRPr="00266A04" w:rsidRDefault="00C26C37" w:rsidP="002D0B5E">
      <w:pPr>
        <w:widowControl w:val="0"/>
        <w:spacing w:after="0" w:line="240" w:lineRule="auto"/>
        <w:jc w:val="both"/>
      </w:pPr>
      <w:r w:rsidRPr="00266A04">
        <w:t xml:space="preserve">Витрати Групи як орендаря на поліпшення об'єкта оренди (модернізація, модифікація, добудова, дообладнання, реконструкція тощо), що приводять до збільшення майбутніх економічних вигод, які первісно очікувалися від його використання, відображаються як капітальні інвестиції у створення (будівництво) інших необоротних матеріальних активів. </w:t>
      </w:r>
    </w:p>
    <w:p w:rsidR="00C26C37" w:rsidRPr="00266A04" w:rsidRDefault="00C26C37" w:rsidP="002D0B5E">
      <w:pPr>
        <w:widowControl w:val="0"/>
        <w:spacing w:after="0" w:line="240" w:lineRule="auto"/>
        <w:jc w:val="both"/>
      </w:pPr>
      <w:r w:rsidRPr="00266A04">
        <w:t>У випадку, якщо умовами договору оренди передбачено зобов`язання надавати фіксовану кількість валюти та сплачувати її в грошовій одиниці України за курсом НБУ на дату такого платежу, то дана стаття визнається монетарною статтею.</w:t>
      </w:r>
    </w:p>
    <w:p w:rsidR="00C26C37" w:rsidRPr="00266A04" w:rsidRDefault="00C26C37" w:rsidP="002D0B5E">
      <w:pPr>
        <w:widowControl w:val="0"/>
        <w:spacing w:after="0" w:line="240" w:lineRule="auto"/>
        <w:jc w:val="both"/>
        <w:rPr>
          <w:i/>
          <w:iCs/>
        </w:rPr>
      </w:pPr>
      <w:r w:rsidRPr="008519B6">
        <w:rPr>
          <w:i/>
          <w:iCs/>
        </w:rPr>
        <w:t xml:space="preserve">Переоцінка  </w:t>
      </w:r>
      <w:r w:rsidRPr="008519B6">
        <w:rPr>
          <w:i/>
        </w:rPr>
        <w:t>зобов’язання</w:t>
      </w:r>
    </w:p>
    <w:p w:rsidR="00C26C37" w:rsidRPr="00266A04" w:rsidRDefault="00C26C37" w:rsidP="002D0B5E">
      <w:pPr>
        <w:widowControl w:val="0"/>
        <w:spacing w:after="0" w:line="240" w:lineRule="auto"/>
        <w:jc w:val="both"/>
      </w:pPr>
      <w:r w:rsidRPr="00266A04">
        <w:t xml:space="preserve">Група як орендар переоцінює орендне зобов’язання, дисконтуючи переглянуті орендні платежі з використанням переглянутої ставки дисконту, якщо виконується будь-яка з таких двох умов: </w:t>
      </w:r>
    </w:p>
    <w:p w:rsidR="00C26C37" w:rsidRPr="00266A04" w:rsidRDefault="00C26C37" w:rsidP="002D0B5E">
      <w:pPr>
        <w:widowControl w:val="0"/>
        <w:numPr>
          <w:ilvl w:val="0"/>
          <w:numId w:val="50"/>
        </w:numPr>
        <w:spacing w:after="0" w:line="240" w:lineRule="auto"/>
        <w:ind w:left="709" w:hanging="357"/>
        <w:jc w:val="both"/>
      </w:pPr>
      <w:r w:rsidRPr="00266A04">
        <w:t xml:space="preserve">змінився строк оренди. Група як орендар визначає переглянуті орендні платежі на основі переглянутого строку оренди; або </w:t>
      </w:r>
    </w:p>
    <w:p w:rsidR="00C26C37" w:rsidRPr="00266A04" w:rsidRDefault="00C26C37" w:rsidP="002D0B5E">
      <w:pPr>
        <w:widowControl w:val="0"/>
        <w:numPr>
          <w:ilvl w:val="0"/>
          <w:numId w:val="50"/>
        </w:numPr>
        <w:spacing w:after="0" w:line="240" w:lineRule="auto"/>
        <w:ind w:left="709" w:hanging="357"/>
        <w:jc w:val="both"/>
      </w:pPr>
      <w:r w:rsidRPr="00266A04">
        <w:t>змінилася оцінка можливості придбання базового активу оцінена з урахуванням подій та обставин, у контексті можливості придбання.</w:t>
      </w:r>
    </w:p>
    <w:p w:rsidR="00C26C37" w:rsidRPr="00266A04" w:rsidRDefault="00C26C37" w:rsidP="002D0B5E">
      <w:pPr>
        <w:widowControl w:val="0"/>
        <w:spacing w:after="0" w:line="240" w:lineRule="auto"/>
        <w:jc w:val="both"/>
      </w:pPr>
      <w:r w:rsidRPr="00266A04">
        <w:t xml:space="preserve">Група визначає переглянуту ставку дисконту як припустиму ставку відсотка в оренді на решту строку оренди на дату переоцінки, використовуючи показники, наявні на дату переоцінки, з офіційних джерел інформації, зазначених вище. </w:t>
      </w:r>
    </w:p>
    <w:p w:rsidR="00C26C37" w:rsidRPr="00266A04" w:rsidRDefault="00C26C37" w:rsidP="002D0B5E">
      <w:pPr>
        <w:widowControl w:val="0"/>
        <w:spacing w:after="0" w:line="240" w:lineRule="auto"/>
        <w:jc w:val="both"/>
      </w:pPr>
      <w:r w:rsidRPr="00266A04">
        <w:t xml:space="preserve">Група як орендар переоцінює орендне зобов’язання шляхом дисконтування переглянутих орендних платежів та використовує незмінену ставку дисконту, коли:  </w:t>
      </w:r>
    </w:p>
    <w:p w:rsidR="00C26C37" w:rsidRPr="00266A04" w:rsidRDefault="00C26C37" w:rsidP="002D0B5E">
      <w:pPr>
        <w:widowControl w:val="0"/>
        <w:numPr>
          <w:ilvl w:val="0"/>
          <w:numId w:val="51"/>
        </w:numPr>
        <w:spacing w:after="0" w:line="240" w:lineRule="auto"/>
        <w:ind w:left="709" w:hanging="357"/>
        <w:jc w:val="both"/>
      </w:pPr>
      <w:r w:rsidRPr="00266A04">
        <w:t xml:space="preserve">змінилися суми, що, як очікується, будуть сплачені за гарантією ліквідаційної вартості, або </w:t>
      </w:r>
    </w:p>
    <w:p w:rsidR="00C26C37" w:rsidRPr="00266A04" w:rsidRDefault="00C26C37" w:rsidP="002D0B5E">
      <w:pPr>
        <w:widowControl w:val="0"/>
        <w:numPr>
          <w:ilvl w:val="0"/>
          <w:numId w:val="51"/>
        </w:numPr>
        <w:spacing w:after="0" w:line="240" w:lineRule="auto"/>
        <w:ind w:left="709" w:hanging="357"/>
        <w:jc w:val="both"/>
      </w:pPr>
      <w:r w:rsidRPr="00266A04">
        <w:t xml:space="preserve">змінилися майбутні орендні платежі внаслідок зміни індексу або ставки, які були використані для визначення таких платежів. </w:t>
      </w:r>
    </w:p>
    <w:p w:rsidR="00C26C37" w:rsidRPr="00266A04" w:rsidRDefault="00C26C37" w:rsidP="002D0B5E">
      <w:pPr>
        <w:widowControl w:val="0"/>
        <w:spacing w:after="0" w:line="240" w:lineRule="auto"/>
        <w:jc w:val="both"/>
      </w:pPr>
      <w:r w:rsidRPr="00266A04">
        <w:t>Група як орендар переоцінює орендне зобов’язання з метою відобразити ці переглянуті орендні платежі лише тоді, коли змінилися грошові потоки (тобто, коли починає діяти коригування орендних платежів). Група визначає переглянуті орендні платежі для решти строку оренди на основі переглянутих договірних платежів.</w:t>
      </w:r>
    </w:p>
    <w:p w:rsidR="00C26C37" w:rsidRPr="00266A04" w:rsidRDefault="00C26C37" w:rsidP="002D0B5E">
      <w:pPr>
        <w:widowControl w:val="0"/>
        <w:autoSpaceDE w:val="0"/>
        <w:autoSpaceDN w:val="0"/>
        <w:adjustRightInd w:val="0"/>
        <w:spacing w:after="0" w:line="240" w:lineRule="auto"/>
        <w:jc w:val="both"/>
      </w:pPr>
      <w:r w:rsidRPr="00266A04">
        <w:t>Якщо Група протягом строку оренди погодить з Орендодавцем зміну початкового договору оренди на період, що залишився, у зв’язку із включенням до нього додаткового обладнання, при цьому збільшення щомісячного орендного платежу буде пов’язане тільки з орендою нового обладнання, Група як орендар буде обліковувати модифікацію як окремий договір оренди, не пов’язаний із початковим договором оренди з первісно визначеним строком оренди. Таке рішення прийняте на підставі того, що в результаті модифікації Група отримає додаткове право користування базовим активом, а збільшення суми відшкодування за оренду зіставне з вартістю окремого договору на додаткове право користування. На дату початку оренди нового базового активу Група як орендар визнає актив з права користування та зобов’язання з оренди, яке належить до оренди додаткового базового активу. У результаті такої модифікації Група не буде здійснювати будь-яких коригувань у порядку обліку початкового договору оренди.</w:t>
      </w:r>
    </w:p>
    <w:p w:rsidR="00C26C37" w:rsidRPr="00266A04" w:rsidRDefault="00C26C37" w:rsidP="002D0B5E">
      <w:pPr>
        <w:widowControl w:val="0"/>
        <w:autoSpaceDE w:val="0"/>
        <w:autoSpaceDN w:val="0"/>
        <w:adjustRightInd w:val="0"/>
        <w:spacing w:after="0" w:line="240" w:lineRule="auto"/>
        <w:jc w:val="both"/>
      </w:pPr>
      <w:r w:rsidRPr="00266A04">
        <w:t>Якщо Група на протязі строку оренди погодить з Орендодавцем внести поправки в початковий договір оренди і продовжити передбачений договором строк оренди на новий період та/або збільшити щомісячні орендні платежі, на дату набуття чинності модифікацією договору оренди Група буде переоцінювати зобов’язання з оренди з урахуванням таких фактів:</w:t>
      </w:r>
    </w:p>
    <w:p w:rsidR="00C26C37" w:rsidRPr="00266A04" w:rsidRDefault="00C26C37" w:rsidP="002D0B5E">
      <w:pPr>
        <w:widowControl w:val="0"/>
        <w:numPr>
          <w:ilvl w:val="1"/>
          <w:numId w:val="47"/>
        </w:numPr>
        <w:spacing w:after="0" w:line="240" w:lineRule="auto"/>
        <w:ind w:left="567" w:hanging="357"/>
        <w:jc w:val="both"/>
      </w:pPr>
      <w:r w:rsidRPr="00266A04">
        <w:t>строк оренди, що залишився;</w:t>
      </w:r>
    </w:p>
    <w:p w:rsidR="00C26C37" w:rsidRPr="00266A04" w:rsidRDefault="00C26C37" w:rsidP="002D0B5E">
      <w:pPr>
        <w:widowControl w:val="0"/>
        <w:numPr>
          <w:ilvl w:val="1"/>
          <w:numId w:val="47"/>
        </w:numPr>
        <w:spacing w:after="0" w:line="240" w:lineRule="auto"/>
        <w:ind w:left="567" w:hanging="357"/>
        <w:jc w:val="both"/>
      </w:pPr>
      <w:r w:rsidRPr="00266A04">
        <w:t>щомісячні орендні платежі;</w:t>
      </w:r>
    </w:p>
    <w:p w:rsidR="00C26C37" w:rsidRPr="00266A04" w:rsidRDefault="00C26C37" w:rsidP="002D0B5E">
      <w:pPr>
        <w:widowControl w:val="0"/>
        <w:numPr>
          <w:ilvl w:val="1"/>
          <w:numId w:val="47"/>
        </w:numPr>
        <w:spacing w:after="0" w:line="240" w:lineRule="auto"/>
        <w:ind w:left="567" w:hanging="357"/>
        <w:jc w:val="both"/>
      </w:pPr>
      <w:r w:rsidRPr="00266A04">
        <w:t>ставка дисконтування, визначена на дату модифікації договору.</w:t>
      </w:r>
    </w:p>
    <w:p w:rsidR="00C26C37" w:rsidRPr="00266A04" w:rsidRDefault="00C26C37" w:rsidP="002D0B5E">
      <w:pPr>
        <w:widowControl w:val="0"/>
        <w:spacing w:after="0" w:line="240" w:lineRule="auto"/>
        <w:jc w:val="both"/>
      </w:pPr>
      <w:r w:rsidRPr="00266A04">
        <w:t>Група як орендар визнає різницю між балансовою вартістю модифікованого зобов’язання з оренди і балансовою вартістю зобов’язання з оренди безпосередньо перед модифікацією як коригування активу з права користування.</w:t>
      </w:r>
    </w:p>
    <w:p w:rsidR="00C26C37" w:rsidRPr="00266A04" w:rsidRDefault="00C26C37" w:rsidP="002D0B5E">
      <w:pPr>
        <w:widowControl w:val="0"/>
        <w:spacing w:after="0" w:line="240" w:lineRule="auto"/>
        <w:jc w:val="both"/>
      </w:pPr>
      <w:r w:rsidRPr="00266A04">
        <w:t>Зменшення обсягу оренди регулює параграф 46 МСФЗ 16 — Група як орендар обліковує переоцінку орендного зобов’язання так:</w:t>
      </w:r>
    </w:p>
    <w:p w:rsidR="00C26C37" w:rsidRPr="00266A04" w:rsidRDefault="00C26C37" w:rsidP="002D0B5E">
      <w:pPr>
        <w:widowControl w:val="0"/>
        <w:numPr>
          <w:ilvl w:val="0"/>
          <w:numId w:val="52"/>
        </w:numPr>
        <w:spacing w:after="0" w:line="240" w:lineRule="auto"/>
        <w:ind w:left="567" w:hanging="357"/>
        <w:jc w:val="both"/>
      </w:pPr>
      <w:r w:rsidRPr="00266A04">
        <w:t>зменшує балансову вартість активу з права користування, щоб відобразити часткове або повне припинення оренди для модифікацій оренди, які зменшують сферу її дії. Орендар визнає у прибутку або збитку будь-який прибуток або збиток, пов’язаний із частковим або повним припиненням такої оренди;</w:t>
      </w:r>
    </w:p>
    <w:p w:rsidR="00C26C37" w:rsidRPr="00266A04" w:rsidRDefault="00C26C37" w:rsidP="002D0B5E">
      <w:pPr>
        <w:widowControl w:val="0"/>
        <w:numPr>
          <w:ilvl w:val="0"/>
          <w:numId w:val="52"/>
        </w:numPr>
        <w:spacing w:after="0" w:line="240" w:lineRule="auto"/>
        <w:ind w:left="567"/>
        <w:jc w:val="both"/>
      </w:pPr>
      <w:r w:rsidRPr="00266A04">
        <w:t>відповідно коригує актив з права користування для всіх інших модифікацій оренди.</w:t>
      </w:r>
    </w:p>
    <w:p w:rsidR="00C26C37" w:rsidRPr="00266A04" w:rsidRDefault="00C26C37" w:rsidP="002D0B5E">
      <w:pPr>
        <w:widowControl w:val="0"/>
        <w:spacing w:after="0" w:line="240" w:lineRule="auto"/>
        <w:jc w:val="both"/>
      </w:pPr>
      <w:r w:rsidRPr="00266A04">
        <w:t>Якщо Група на протязі строку оренди погодить з Орендодавцем змінити початковий Договір оренди на період, що залишився, у зв’язку із частковим виключенням з нього обладнання, на дату набуття чинності модифікацією Група буде переоцінювати зобов’язання з оренди з урахуванням таких фактів:</w:t>
      </w:r>
    </w:p>
    <w:p w:rsidR="00C26C37" w:rsidRPr="00266A04" w:rsidRDefault="00C26C37" w:rsidP="002D0B5E">
      <w:pPr>
        <w:widowControl w:val="0"/>
        <w:numPr>
          <w:ilvl w:val="1"/>
          <w:numId w:val="48"/>
        </w:numPr>
        <w:spacing w:after="0" w:line="240" w:lineRule="auto"/>
        <w:ind w:left="567" w:hanging="357"/>
        <w:jc w:val="both"/>
      </w:pPr>
      <w:r w:rsidRPr="00266A04">
        <w:t>строк оренди, що залишився;</w:t>
      </w:r>
    </w:p>
    <w:p w:rsidR="00C26C37" w:rsidRPr="00266A04" w:rsidRDefault="00C26C37" w:rsidP="002D0B5E">
      <w:pPr>
        <w:widowControl w:val="0"/>
        <w:numPr>
          <w:ilvl w:val="1"/>
          <w:numId w:val="48"/>
        </w:numPr>
        <w:spacing w:after="0" w:line="240" w:lineRule="auto"/>
        <w:ind w:left="567" w:hanging="357"/>
        <w:jc w:val="both"/>
      </w:pPr>
      <w:r w:rsidRPr="00266A04">
        <w:t>щомісячні орендні платежі;</w:t>
      </w:r>
    </w:p>
    <w:p w:rsidR="00C26C37" w:rsidRPr="00266A04" w:rsidRDefault="00C26C37" w:rsidP="002D0B5E">
      <w:pPr>
        <w:widowControl w:val="0"/>
        <w:numPr>
          <w:ilvl w:val="1"/>
          <w:numId w:val="48"/>
        </w:numPr>
        <w:spacing w:after="0" w:line="240" w:lineRule="auto"/>
        <w:ind w:left="567"/>
        <w:jc w:val="both"/>
      </w:pPr>
      <w:r w:rsidRPr="00266A04">
        <w:t>ставка дисконтування, визначена на дату модифікації договору.</w:t>
      </w:r>
    </w:p>
    <w:p w:rsidR="00C26C37" w:rsidRPr="00266A04" w:rsidRDefault="00C26C37" w:rsidP="002D0B5E">
      <w:pPr>
        <w:widowControl w:val="0"/>
        <w:spacing w:after="0" w:line="240" w:lineRule="auto"/>
        <w:jc w:val="both"/>
      </w:pPr>
      <w:r w:rsidRPr="00266A04">
        <w:t xml:space="preserve">Група як орендар визнає зменшення балансової вартості активу з права користування пропорційно до активу з права користування, що залишився.  </w:t>
      </w:r>
    </w:p>
    <w:p w:rsidR="00C26C37" w:rsidRPr="00266A04" w:rsidRDefault="00C26C37" w:rsidP="002D0B5E">
      <w:pPr>
        <w:widowControl w:val="0"/>
        <w:spacing w:after="0" w:line="240" w:lineRule="auto"/>
        <w:jc w:val="both"/>
      </w:pPr>
      <w:r w:rsidRPr="00266A04">
        <w:t xml:space="preserve">Група як орендар визнає різницю між зменшенням зобов’язання з оренди та зменшенням активу з права користування як прибуток у складі прибутку або збитку на дату набуття чинності модифікацією. </w:t>
      </w:r>
    </w:p>
    <w:p w:rsidR="00C26C37" w:rsidRPr="00266A04" w:rsidRDefault="00C26C37" w:rsidP="002D0B5E">
      <w:pPr>
        <w:widowControl w:val="0"/>
        <w:spacing w:after="0" w:line="240" w:lineRule="auto"/>
        <w:jc w:val="both"/>
      </w:pPr>
      <w:r w:rsidRPr="00266A04">
        <w:t>Група як орендар визнає різницю між частиною зобов’язання з оренди, що залишилася і модифікованою частиною зобов’язання з оренди, як коригування активу з права користування, яке відображає зміну відшкодування, сплаченого за оренду, і переглянуту ставку дисконтування</w:t>
      </w:r>
    </w:p>
    <w:p w:rsidR="00C26C37" w:rsidRPr="00266A04" w:rsidRDefault="00C26C37" w:rsidP="002D0B5E">
      <w:pPr>
        <w:widowControl w:val="0"/>
        <w:spacing w:after="0" w:line="240" w:lineRule="auto"/>
        <w:jc w:val="both"/>
      </w:pPr>
      <w:r w:rsidRPr="00266A04">
        <w:t>Якщо ж зміна договору оренди не буде стосуватися натуральних показників, то модифікаційні перерахунки вплинуть тільки на актив з права користування.</w:t>
      </w:r>
    </w:p>
    <w:p w:rsidR="00C26C37" w:rsidRPr="00266A04" w:rsidRDefault="00C26C37" w:rsidP="002D0B5E">
      <w:pPr>
        <w:widowControl w:val="0"/>
        <w:spacing w:after="0" w:line="240" w:lineRule="auto"/>
        <w:jc w:val="both"/>
      </w:pPr>
      <w:r w:rsidRPr="00266A04">
        <w:t>Якщо Група на протязі строку оренди погодить з Орендодавцем внести поправки до початкового договору оренди і зменшити орендні платежі на період, що залишився, на дату набуття чинності модифікацією Група як орендар переоцінить зобов’язання з оренди з урахуванням таких фактів:</w:t>
      </w:r>
    </w:p>
    <w:p w:rsidR="00C26C37" w:rsidRPr="00266A04" w:rsidRDefault="00C26C37" w:rsidP="002D0B5E">
      <w:pPr>
        <w:widowControl w:val="0"/>
        <w:numPr>
          <w:ilvl w:val="1"/>
          <w:numId w:val="49"/>
        </w:numPr>
        <w:spacing w:after="0" w:line="240" w:lineRule="auto"/>
        <w:ind w:left="567" w:hanging="357"/>
        <w:jc w:val="both"/>
      </w:pPr>
      <w:r w:rsidRPr="00266A04">
        <w:t>строк оренди, що залишився;</w:t>
      </w:r>
    </w:p>
    <w:p w:rsidR="00C26C37" w:rsidRPr="00266A04" w:rsidRDefault="00C26C37" w:rsidP="002D0B5E">
      <w:pPr>
        <w:widowControl w:val="0"/>
        <w:numPr>
          <w:ilvl w:val="1"/>
          <w:numId w:val="49"/>
        </w:numPr>
        <w:spacing w:after="0" w:line="240" w:lineRule="auto"/>
        <w:ind w:left="567" w:hanging="357"/>
        <w:jc w:val="both"/>
      </w:pPr>
      <w:r w:rsidRPr="00266A04">
        <w:t>нові щомісячні орендні платежі;</w:t>
      </w:r>
    </w:p>
    <w:p w:rsidR="00C26C37" w:rsidRPr="00266A04" w:rsidRDefault="00C26C37" w:rsidP="002D0B5E">
      <w:pPr>
        <w:widowControl w:val="0"/>
        <w:numPr>
          <w:ilvl w:val="1"/>
          <w:numId w:val="49"/>
        </w:numPr>
        <w:spacing w:after="0" w:line="240" w:lineRule="auto"/>
        <w:ind w:left="567" w:hanging="357"/>
        <w:jc w:val="both"/>
      </w:pPr>
      <w:r w:rsidRPr="00266A04">
        <w:t>ставка дисконтування, визначена на дату модифікації договору.</w:t>
      </w:r>
    </w:p>
    <w:p w:rsidR="00C26C37" w:rsidRPr="00266A04" w:rsidRDefault="00C26C37" w:rsidP="002D0B5E">
      <w:pPr>
        <w:widowControl w:val="0"/>
        <w:spacing w:after="0" w:line="240" w:lineRule="auto"/>
        <w:jc w:val="both"/>
      </w:pPr>
      <w:r w:rsidRPr="00266A04">
        <w:t>Група визнає різницю між балансовою вартістю модифікованого зобов’язання з оренди і балансовою вартістю зобов’язання з оренди безпосередньо перед модифікацією як коригування активу з права користування.</w:t>
      </w:r>
    </w:p>
    <w:p w:rsidR="00C26C37" w:rsidRPr="00266A04" w:rsidRDefault="00C26C37" w:rsidP="002D0B5E">
      <w:pPr>
        <w:widowControl w:val="0"/>
        <w:spacing w:after="0" w:line="240" w:lineRule="auto"/>
        <w:jc w:val="both"/>
        <w:rPr>
          <w:b/>
          <w:bCs/>
          <w:i/>
          <w:iCs/>
        </w:rPr>
      </w:pPr>
      <w:r w:rsidRPr="00266A04">
        <w:rPr>
          <w:b/>
          <w:bCs/>
          <w:i/>
          <w:iCs/>
        </w:rPr>
        <w:t>Група як Орендодавець</w:t>
      </w:r>
    </w:p>
    <w:p w:rsidR="00C26C37" w:rsidRPr="00266A04" w:rsidRDefault="00C26C37" w:rsidP="002D0B5E">
      <w:pPr>
        <w:widowControl w:val="0"/>
        <w:autoSpaceDE w:val="0"/>
        <w:autoSpaceDN w:val="0"/>
        <w:adjustRightInd w:val="0"/>
        <w:spacing w:after="0" w:line="240" w:lineRule="auto"/>
        <w:jc w:val="both"/>
      </w:pPr>
      <w:r w:rsidRPr="00266A04">
        <w:t>Група як орендодавець класифікує кожну зі своїх оренд або як операційну оренду, або як фінансову оренду.</w:t>
      </w:r>
    </w:p>
    <w:p w:rsidR="00C26C37" w:rsidRPr="00266A04" w:rsidRDefault="00C26C37" w:rsidP="002D0B5E">
      <w:pPr>
        <w:widowControl w:val="0"/>
        <w:spacing w:after="0" w:line="240" w:lineRule="auto"/>
        <w:jc w:val="both"/>
      </w:pPr>
      <w:r w:rsidRPr="00266A04">
        <w:t>Оренда класифікується як операційна оренда, якщо вона не передає в основному всі ризики та вигоди щодо права власності на базовий актив.</w:t>
      </w:r>
    </w:p>
    <w:p w:rsidR="00C26C37" w:rsidRPr="00266A04" w:rsidRDefault="00C26C37" w:rsidP="002D0B5E">
      <w:pPr>
        <w:widowControl w:val="0"/>
        <w:spacing w:after="0" w:line="240" w:lineRule="auto"/>
        <w:jc w:val="both"/>
      </w:pPr>
      <w:r w:rsidRPr="00266A04">
        <w:t xml:space="preserve">Оренда класифікується як фінансова оренда, якщо вона передає в основному всі ризики та вигоди, пов’язані з правом власності на базовий актив. </w:t>
      </w:r>
    </w:p>
    <w:p w:rsidR="00C26C37" w:rsidRPr="00266A04" w:rsidRDefault="00C26C37" w:rsidP="002D0B5E">
      <w:pPr>
        <w:widowControl w:val="0"/>
        <w:spacing w:after="0" w:line="240" w:lineRule="auto"/>
        <w:jc w:val="both"/>
        <w:rPr>
          <w:i/>
          <w:iCs/>
          <w:u w:val="single"/>
        </w:rPr>
      </w:pPr>
      <w:r w:rsidRPr="00266A04">
        <w:rPr>
          <w:i/>
          <w:iCs/>
          <w:u w:val="single"/>
        </w:rPr>
        <w:t>Операційна оренда</w:t>
      </w:r>
    </w:p>
    <w:p w:rsidR="00C26C37" w:rsidRPr="00266A04" w:rsidRDefault="00C26C37" w:rsidP="002D0B5E">
      <w:pPr>
        <w:widowControl w:val="0"/>
        <w:spacing w:after="0" w:line="240" w:lineRule="auto"/>
        <w:jc w:val="both"/>
      </w:pPr>
      <w:r w:rsidRPr="00266A04">
        <w:t>Дохід від операційної оренди (орендні платежі від операційної оренди) визнається у складі іншого операційного доходу відповідного звітного періоду на прямолінійній основі протягом строку оренди за принципом нарахування відповідно до умов діючого договору оренди.</w:t>
      </w:r>
    </w:p>
    <w:p w:rsidR="00C26C37" w:rsidRPr="00266A04" w:rsidRDefault="00C26C37" w:rsidP="002D0B5E">
      <w:pPr>
        <w:widowControl w:val="0"/>
        <w:spacing w:after="0" w:line="240" w:lineRule="auto"/>
        <w:jc w:val="both"/>
      </w:pPr>
      <w:r w:rsidRPr="00266A04">
        <w:t>Затрати, включаючи амортизацію, понесені при отриманні доходу від оренди, визнаються як інші операційні витрати.  Політика нарахування амортизації на орендовані активи, що амортизуються, узгоджується із стандартною політикою Групи щодо подібних активів.</w:t>
      </w:r>
    </w:p>
    <w:p w:rsidR="00C26C37" w:rsidRPr="00266A04" w:rsidRDefault="00C26C37" w:rsidP="002D0B5E">
      <w:pPr>
        <w:widowControl w:val="0"/>
        <w:spacing w:after="0" w:line="240" w:lineRule="auto"/>
        <w:jc w:val="both"/>
      </w:pPr>
      <w:r w:rsidRPr="00266A04">
        <w:t xml:space="preserve">Первісні прямі витрати, понесені Групою як орендодавцем при веденні переговорів та укладанні угоди про операційну оренду, додаються до балансової вартості базового активу та визнаються як витрати протягом строку оренди на такій самій основі, як дохід від оренди. </w:t>
      </w:r>
    </w:p>
    <w:p w:rsidR="00C26C37" w:rsidRPr="00266A04" w:rsidRDefault="00C26C37" w:rsidP="002D0B5E">
      <w:pPr>
        <w:widowControl w:val="0"/>
        <w:spacing w:after="0" w:line="240" w:lineRule="auto"/>
        <w:jc w:val="both"/>
        <w:rPr>
          <w:b/>
          <w:i/>
        </w:rPr>
      </w:pPr>
      <w:r w:rsidRPr="00266A04">
        <w:t>Група як орендодавець обліковує модифікацію операційної оренди як нову оренду з дати набрання чинності модифікацією, враховуючи будь-які платежі в рахунок попередньої оплати чи нараховані орендні платежі, пов’язані з первинною орендою як частину орендних платежів за новою орендою.</w:t>
      </w:r>
    </w:p>
    <w:p w:rsidR="00C26C37" w:rsidRPr="00266A04" w:rsidRDefault="00C26C37" w:rsidP="002D0B5E">
      <w:pPr>
        <w:widowControl w:val="0"/>
        <w:spacing w:after="0" w:line="240" w:lineRule="auto"/>
        <w:rPr>
          <w:b/>
          <w:bCs/>
          <w:kern w:val="28"/>
        </w:rPr>
      </w:pPr>
      <w:r w:rsidRPr="00266A04">
        <w:rPr>
          <w:b/>
          <w:bCs/>
          <w:kern w:val="28"/>
        </w:rPr>
        <w:t xml:space="preserve">Фінансові інструменти  </w:t>
      </w:r>
    </w:p>
    <w:p w:rsidR="00C26C37" w:rsidRPr="00266A04" w:rsidRDefault="00C26C37" w:rsidP="002D0B5E">
      <w:pPr>
        <w:widowControl w:val="0"/>
        <w:spacing w:after="0" w:line="240" w:lineRule="auto"/>
        <w:jc w:val="both"/>
      </w:pPr>
      <w:r w:rsidRPr="00266A04">
        <w:t xml:space="preserve">Фінансовим інструментом є будь-який договір, що приводить до виникнення фінансового активу у однієї компанії і фінансового зобов'язання або інструмента власного капіталу в іншої. </w:t>
      </w:r>
    </w:p>
    <w:p w:rsidR="00C26C37" w:rsidRPr="00266A04" w:rsidRDefault="00C26C37" w:rsidP="002D0B5E">
      <w:pPr>
        <w:widowControl w:val="0"/>
        <w:spacing w:after="0" w:line="240" w:lineRule="auto"/>
        <w:jc w:val="both"/>
      </w:pPr>
      <w:r w:rsidRPr="00266A04">
        <w:t>Справедливою вартістю фінансового інструмента при первісному визнанні вважається, як правило, ціна операції (тобто справедлива вартість наданої або отриманої компенсації). Проте, якщо частина наданої або отриманої компенсації не призначена для фінансового інструмента, справедлива вартість фінансового інструмента попередньо оцінюється із застосуванням відповідного метода оцінювання:</w:t>
      </w:r>
    </w:p>
    <w:p w:rsidR="00C26C37" w:rsidRPr="00266A04" w:rsidRDefault="00C26C37" w:rsidP="002D0B5E">
      <w:pPr>
        <w:widowControl w:val="0"/>
        <w:numPr>
          <w:ilvl w:val="0"/>
          <w:numId w:val="18"/>
        </w:numPr>
        <w:spacing w:after="0" w:line="240" w:lineRule="auto"/>
        <w:jc w:val="both"/>
      </w:pPr>
      <w:r w:rsidRPr="00266A04">
        <w:t>Справедливу вартість довгострокової позики або дебіторської заборгованості, за якими не нараховуються відсотки, попередньо оцінюється як теперішня вартість усіх майбутніх надходжень грошових коштів, дисконтованих із застосуванням переважної ринкової ставки відсотка на подібний інструмент (подібний за валютою, строком, типом ставки відсотка та іншими ознаками) з подібним показником кредитного рейтингу;</w:t>
      </w:r>
    </w:p>
    <w:p w:rsidR="00C26C37" w:rsidRPr="00266A04" w:rsidRDefault="00C26C37" w:rsidP="002D0B5E">
      <w:pPr>
        <w:widowControl w:val="0"/>
        <w:numPr>
          <w:ilvl w:val="0"/>
          <w:numId w:val="18"/>
        </w:numPr>
        <w:spacing w:after="0" w:line="240" w:lineRule="auto"/>
        <w:jc w:val="both"/>
      </w:pPr>
      <w:r w:rsidRPr="00266A04">
        <w:t>Позика, до якої застосовується позаринкова ставка відсотка (наприклад, 5%, коли ринкова ставка для подібних позик становить 8%) визнається за її справедливою вартістю з нарощуванням дисконту з відображенням у прибутку чи збитку із застосуванням метода ефективної ставка відсотка.</w:t>
      </w:r>
    </w:p>
    <w:p w:rsidR="00C26C37" w:rsidRPr="00266A04" w:rsidRDefault="00C26C37" w:rsidP="002D0B5E">
      <w:pPr>
        <w:widowControl w:val="0"/>
        <w:spacing w:after="0" w:line="240" w:lineRule="auto"/>
        <w:jc w:val="both"/>
      </w:pPr>
      <w:r w:rsidRPr="00266A04">
        <w:t xml:space="preserve">Коли Група стає стороною за договором, то вона розглядає наявність у ньому вбудованих похідних інструментів. Вбудовані похідні інструменти відокремлюються від основного договору, який не оцінюється за справедливою вартістю через прибуток або збиток у випадку, якщо аналіз показує, що економічні характеристики і ризики вбудованих похідних інструментів істотно відрізняються від аналогічних показників основного договору. </w:t>
      </w:r>
    </w:p>
    <w:p w:rsidR="00C26C37" w:rsidRPr="00266A04" w:rsidRDefault="00C26C37" w:rsidP="002D0B5E">
      <w:pPr>
        <w:widowControl w:val="0"/>
        <w:spacing w:after="0" w:line="240" w:lineRule="auto"/>
        <w:jc w:val="both"/>
        <w:rPr>
          <w:b/>
          <w:bCs/>
          <w:i/>
          <w:iCs/>
        </w:rPr>
      </w:pPr>
      <w:r w:rsidRPr="00266A04">
        <w:rPr>
          <w:b/>
          <w:bCs/>
          <w:i/>
          <w:iCs/>
        </w:rPr>
        <w:t>Фінансові активи</w:t>
      </w:r>
    </w:p>
    <w:p w:rsidR="00C26C37" w:rsidRPr="00266A04" w:rsidRDefault="00C26C37" w:rsidP="002D0B5E">
      <w:pPr>
        <w:widowControl w:val="0"/>
        <w:spacing w:after="0" w:line="240" w:lineRule="auto"/>
        <w:jc w:val="both"/>
        <w:rPr>
          <w:bCs/>
          <w:i/>
          <w:iCs/>
        </w:rPr>
      </w:pPr>
      <w:r w:rsidRPr="00266A04">
        <w:rPr>
          <w:bCs/>
          <w:i/>
          <w:iCs/>
        </w:rPr>
        <w:t>Первісне визнання та оцінка</w:t>
      </w:r>
    </w:p>
    <w:p w:rsidR="00C26C37" w:rsidRPr="00266A04" w:rsidRDefault="00C26C37" w:rsidP="002D0B5E">
      <w:pPr>
        <w:widowControl w:val="0"/>
        <w:spacing w:after="0" w:line="240" w:lineRule="auto"/>
        <w:jc w:val="both"/>
      </w:pPr>
      <w:r w:rsidRPr="00266A04">
        <w:t>Фінансові активи при первісному визнанні класифікуються як оцінювані згодом за амортизованою вартістю, за справедливою вартістю через інший сукупний дохід (ІСД) та за справедливою вартістю через прибуток або збиток.</w:t>
      </w:r>
    </w:p>
    <w:p w:rsidR="00C26C37" w:rsidRPr="00266A04" w:rsidRDefault="00C26C37" w:rsidP="002D0B5E">
      <w:pPr>
        <w:widowControl w:val="0"/>
        <w:spacing w:after="0" w:line="240" w:lineRule="auto"/>
        <w:jc w:val="both"/>
      </w:pPr>
      <w:r w:rsidRPr="00266A04">
        <w:t>Класифікація фінансових активів при первісному визнанні залежить від характеристик грошових потоків, що передбачені договором, за фінансовим активом та бізнес-моделі, яка застосовується Групою для управління цими активами. За винятком торгової дебіторської заборгованості, яка не містить вагомого компонента фінансування або щодо якої Група застосувала спрощення практичного характеру, Група первісно оцінює фінансові активи за справедливою вартістю, збільшеною в разі фінансових активів, які оцінюються не за справедливою вартістю через прибуток або збиток, на суму витрат по угоді. Торгова дебіторська заборгованість, яка не містить вагомий компонент фінансування або щодо якої Група застосувала спрощення практичного характеру, оцінюється за ціною її операції, визначеної відповідно до МСФЗ 15 “Дохід від договорів з клієнтами”.</w:t>
      </w:r>
    </w:p>
    <w:p w:rsidR="00C26C37" w:rsidRPr="00266A04" w:rsidRDefault="00C26C37" w:rsidP="002D0B5E">
      <w:pPr>
        <w:widowControl w:val="0"/>
        <w:spacing w:after="0" w:line="240" w:lineRule="auto"/>
        <w:jc w:val="both"/>
      </w:pPr>
      <w:r w:rsidRPr="00266A04">
        <w:t>Для того щоб фінансовий актив можна було класифікувати та оцінювати за амортизованою вартістю або за справедливою вартістю через інший сукупний дохід, необхідно, щоб договірні умови цього активу обумовлювали отримання грошових потоків, які є «виключно платежами в рахунок основної суми боргу та відсотків» на непогашену частину основної суми боргу. Така оцінка називається SPPI-тестом і здійснюється на рівні кожного інструменту.</w:t>
      </w:r>
    </w:p>
    <w:p w:rsidR="00C26C37" w:rsidRPr="00266A04" w:rsidRDefault="00C26C37" w:rsidP="002D0B5E">
      <w:pPr>
        <w:widowControl w:val="0"/>
        <w:spacing w:after="0" w:line="240" w:lineRule="auto"/>
        <w:jc w:val="both"/>
      </w:pPr>
      <w:r w:rsidRPr="00266A04">
        <w:t>Бізнес-модель, яка використовується Групою для управління фінансовими активами, описує спосіб, яким Група управляє своїми фінансовими активами з метою генерування грошових потоків. Бізнес-модель визначає, чи будуть грошові потоки наслідком отримання передбачених договором грошових потоків, продажу фінансових активів або і того, і іншого.</w:t>
      </w:r>
    </w:p>
    <w:p w:rsidR="00C26C37" w:rsidRPr="00266A04" w:rsidRDefault="00C26C37" w:rsidP="002D0B5E">
      <w:pPr>
        <w:widowControl w:val="0"/>
        <w:spacing w:after="0" w:line="240" w:lineRule="auto"/>
        <w:jc w:val="both"/>
      </w:pPr>
      <w:r w:rsidRPr="00266A04">
        <w:t>Всі операції купівлі або продажу фінансових активів, що вимагають поставки активів у строки, що встановлюються законодавством, або відповідно до правил, прийнятих на певному ринку (торгівля на стандартних умовах), визнаються на дату укладення угоди, тобто на дату, коли Група бере на себе зобов'язання купити або продати актив.</w:t>
      </w:r>
    </w:p>
    <w:p w:rsidR="00C26C37" w:rsidRPr="00266A04" w:rsidRDefault="00C26C37" w:rsidP="002D0B5E">
      <w:pPr>
        <w:widowControl w:val="0"/>
        <w:spacing w:after="0" w:line="240" w:lineRule="auto"/>
        <w:jc w:val="both"/>
        <w:rPr>
          <w:bCs/>
          <w:i/>
          <w:iCs/>
        </w:rPr>
      </w:pPr>
      <w:r w:rsidRPr="00266A04">
        <w:rPr>
          <w:bCs/>
          <w:i/>
          <w:iCs/>
        </w:rPr>
        <w:t>Подальша оцінка</w:t>
      </w:r>
    </w:p>
    <w:p w:rsidR="00C26C37" w:rsidRPr="00266A04" w:rsidRDefault="00C26C37" w:rsidP="002D0B5E">
      <w:pPr>
        <w:widowControl w:val="0"/>
        <w:spacing w:after="0" w:line="240" w:lineRule="auto"/>
        <w:jc w:val="both"/>
      </w:pPr>
      <w:r w:rsidRPr="00266A04">
        <w:t>Для цілей наступної оцінки фінансові активи класифікуються на чотири категорії:</w:t>
      </w:r>
    </w:p>
    <w:p w:rsidR="00C26C37" w:rsidRPr="00266A04" w:rsidRDefault="00C26C37" w:rsidP="002D0B5E">
      <w:pPr>
        <w:widowControl w:val="0"/>
        <w:numPr>
          <w:ilvl w:val="1"/>
          <w:numId w:val="22"/>
        </w:numPr>
        <w:spacing w:after="0" w:line="240" w:lineRule="auto"/>
        <w:ind w:left="567" w:hanging="357"/>
        <w:jc w:val="both"/>
      </w:pPr>
      <w:r w:rsidRPr="00266A04">
        <w:t>фінансові активи, які оцінюються за амортизованою вартістю (боргові інструменти);</w:t>
      </w:r>
    </w:p>
    <w:p w:rsidR="00C26C37" w:rsidRPr="00266A04" w:rsidRDefault="00C26C37" w:rsidP="002D0B5E">
      <w:pPr>
        <w:widowControl w:val="0"/>
        <w:numPr>
          <w:ilvl w:val="1"/>
          <w:numId w:val="22"/>
        </w:numPr>
        <w:spacing w:after="0" w:line="240" w:lineRule="auto"/>
        <w:ind w:left="567" w:hanging="357"/>
        <w:jc w:val="both"/>
      </w:pPr>
      <w:r w:rsidRPr="00266A04">
        <w:t>фінансові активи, які оцінюються за справедливою вартістю через інший сукупний дохід з подальшою рекласифікацією накопичених прибутків і збитків (боргові інструменти);</w:t>
      </w:r>
    </w:p>
    <w:p w:rsidR="00C26C37" w:rsidRPr="00266A04" w:rsidRDefault="00C26C37" w:rsidP="002D0B5E">
      <w:pPr>
        <w:widowControl w:val="0"/>
        <w:numPr>
          <w:ilvl w:val="1"/>
          <w:numId w:val="22"/>
        </w:numPr>
        <w:spacing w:after="0" w:line="240" w:lineRule="auto"/>
        <w:ind w:left="567" w:hanging="357"/>
        <w:jc w:val="both"/>
      </w:pPr>
      <w:r w:rsidRPr="00266A04">
        <w:t>фінансові активи, класифіковані за рішенням Групи як оцінювані за справедливою вартістю через інший сукупний дохід без подальшої рекласифікації накопичених прибутків і збитків при припиненні визнання (пайові інструменти);</w:t>
      </w:r>
    </w:p>
    <w:p w:rsidR="00C26C37" w:rsidRPr="00266A04" w:rsidRDefault="00C26C37" w:rsidP="002D0B5E">
      <w:pPr>
        <w:widowControl w:val="0"/>
        <w:numPr>
          <w:ilvl w:val="1"/>
          <w:numId w:val="22"/>
        </w:numPr>
        <w:spacing w:after="0" w:line="240" w:lineRule="auto"/>
        <w:ind w:left="567"/>
        <w:jc w:val="both"/>
      </w:pPr>
      <w:r w:rsidRPr="00266A04">
        <w:t>фінансові активи, які оцінюються за справедливою вартістю через прибуток або збиток.</w:t>
      </w:r>
    </w:p>
    <w:p w:rsidR="00C26C37" w:rsidRPr="00266A04" w:rsidRDefault="00C26C37" w:rsidP="002D0B5E">
      <w:pPr>
        <w:widowControl w:val="0"/>
        <w:spacing w:after="0" w:line="240" w:lineRule="auto"/>
        <w:jc w:val="both"/>
        <w:rPr>
          <w:b/>
          <w:bCs/>
          <w:i/>
          <w:iCs/>
        </w:rPr>
      </w:pPr>
      <w:r w:rsidRPr="00266A04">
        <w:rPr>
          <w:b/>
          <w:bCs/>
          <w:i/>
          <w:iCs/>
        </w:rPr>
        <w:t xml:space="preserve">Фінансові активи, які оцінюються за </w:t>
      </w:r>
      <w:r w:rsidRPr="00266A04">
        <w:rPr>
          <w:b/>
          <w:i/>
        </w:rPr>
        <w:t>амортизованою</w:t>
      </w:r>
      <w:r w:rsidRPr="00266A04">
        <w:rPr>
          <w:b/>
          <w:bCs/>
          <w:i/>
          <w:iCs/>
        </w:rPr>
        <w:t>вартістю (боргові інструменти)</w:t>
      </w:r>
    </w:p>
    <w:p w:rsidR="00C26C37" w:rsidRPr="00266A04" w:rsidRDefault="00C26C37" w:rsidP="002D0B5E">
      <w:pPr>
        <w:widowControl w:val="0"/>
        <w:spacing w:after="0" w:line="240" w:lineRule="auto"/>
        <w:jc w:val="both"/>
      </w:pPr>
      <w:r w:rsidRPr="00266A04">
        <w:t>Група оцінює фінансові активи за амортизованою вартістю, якщо виконуються обидві наступні умови:</w:t>
      </w:r>
    </w:p>
    <w:p w:rsidR="00C26C37" w:rsidRPr="00266A04" w:rsidRDefault="00C26C37" w:rsidP="002D0B5E">
      <w:pPr>
        <w:widowControl w:val="0"/>
        <w:numPr>
          <w:ilvl w:val="1"/>
          <w:numId w:val="23"/>
        </w:numPr>
        <w:spacing w:after="0" w:line="240" w:lineRule="auto"/>
        <w:ind w:left="567" w:hanging="357"/>
        <w:jc w:val="both"/>
      </w:pPr>
      <w:r w:rsidRPr="00266A04">
        <w:t>фінансовий актив утримується в рамках бізнес-моделі, метою якої є утримання фінансових активів для отримання передбачених договором грошових потоків; і</w:t>
      </w:r>
    </w:p>
    <w:p w:rsidR="00C26C37" w:rsidRPr="00266A04" w:rsidRDefault="00C26C37" w:rsidP="002D0B5E">
      <w:pPr>
        <w:widowControl w:val="0"/>
        <w:numPr>
          <w:ilvl w:val="1"/>
          <w:numId w:val="23"/>
        </w:numPr>
        <w:spacing w:after="0" w:line="240" w:lineRule="auto"/>
        <w:ind w:left="567" w:hanging="357"/>
        <w:jc w:val="both"/>
      </w:pPr>
      <w:r w:rsidRPr="00266A04">
        <w:t>договірні умови фінансового активу обумовлюють отримання в зазначені дати грошових потоків, які є виключно платежами в рахунок основної суми боргу і відсотків на непогашену частину основної суми боргу.</w:t>
      </w:r>
    </w:p>
    <w:p w:rsidR="00C26C37" w:rsidRPr="00266A04" w:rsidRDefault="00C26C37" w:rsidP="002D0B5E">
      <w:pPr>
        <w:widowControl w:val="0"/>
        <w:spacing w:after="0" w:line="240" w:lineRule="auto"/>
        <w:jc w:val="both"/>
      </w:pPr>
      <w:r w:rsidRPr="00266A04">
        <w:t>Фінансові активи, які оцінюються за амортизованою вартістю, згодом оцінюються з використанням методу ефективної процентної ставки, також до них застосовуються вимоги щодо знецінення. Прибутки або збитки визнаються в прибутку чи збитку в разі припинення визнання активу, його модифікації або знецінення.</w:t>
      </w:r>
    </w:p>
    <w:p w:rsidR="00C26C37" w:rsidRPr="00266A04" w:rsidRDefault="00C26C37" w:rsidP="002D0B5E">
      <w:pPr>
        <w:widowControl w:val="0"/>
        <w:spacing w:after="0" w:line="240" w:lineRule="auto"/>
        <w:jc w:val="both"/>
      </w:pPr>
      <w:r w:rsidRPr="00266A04">
        <w:t>До категорії фінансових активів, які оцінюються за амортизованою вартістю, Група відносить торгівельну дебіторську заборгованість.</w:t>
      </w:r>
    </w:p>
    <w:p w:rsidR="00C26C37" w:rsidRPr="00266A04" w:rsidRDefault="00C26C37" w:rsidP="002D0B5E">
      <w:pPr>
        <w:widowControl w:val="0"/>
        <w:spacing w:after="0" w:line="240" w:lineRule="auto"/>
        <w:jc w:val="both"/>
        <w:rPr>
          <w:b/>
          <w:bCs/>
          <w:i/>
          <w:iCs/>
        </w:rPr>
      </w:pPr>
      <w:r w:rsidRPr="00266A04">
        <w:rPr>
          <w:b/>
          <w:bCs/>
          <w:i/>
          <w:iCs/>
        </w:rPr>
        <w:t>Фінансові активи, які оцінюються за справедливою вартістю через інший сукупний дохід (боргові інструменти)</w:t>
      </w:r>
    </w:p>
    <w:p w:rsidR="00C26C37" w:rsidRPr="00266A04" w:rsidRDefault="00C26C37" w:rsidP="002D0B5E">
      <w:pPr>
        <w:widowControl w:val="0"/>
        <w:spacing w:after="0" w:line="240" w:lineRule="auto"/>
        <w:jc w:val="both"/>
      </w:pPr>
      <w:r w:rsidRPr="00266A04">
        <w:t>Група оцінює боргові інструменти за справедливою вартістю через інший сукупний дохід, якщо виконуються обидві наступні умови:</w:t>
      </w:r>
    </w:p>
    <w:p w:rsidR="00C26C37" w:rsidRPr="00266A04" w:rsidRDefault="00C26C37" w:rsidP="002D0B5E">
      <w:pPr>
        <w:widowControl w:val="0"/>
        <w:numPr>
          <w:ilvl w:val="1"/>
          <w:numId w:val="24"/>
        </w:numPr>
        <w:spacing w:after="0" w:line="240" w:lineRule="auto"/>
        <w:ind w:left="567" w:hanging="357"/>
        <w:jc w:val="both"/>
      </w:pPr>
      <w:r w:rsidRPr="00266A04">
        <w:t>фінансовий актив утримується в рамках бізнес-моделі, метою якої є як отримання передбачених договором грошових потоків, так і продаж фінансових активів; та</w:t>
      </w:r>
    </w:p>
    <w:p w:rsidR="00C26C37" w:rsidRPr="00266A04" w:rsidRDefault="00C26C37" w:rsidP="002D0B5E">
      <w:pPr>
        <w:widowControl w:val="0"/>
        <w:numPr>
          <w:ilvl w:val="1"/>
          <w:numId w:val="24"/>
        </w:numPr>
        <w:spacing w:after="0" w:line="240" w:lineRule="auto"/>
        <w:ind w:left="567" w:hanging="357"/>
        <w:jc w:val="both"/>
      </w:pPr>
      <w:r w:rsidRPr="00266A04">
        <w:t>договірні умови фінансового активу обумовлюють отримання в зазначені дати грошових потоків, які є виключно платежами в рахунок основної суми боргу та відсотків на непогашену частину основної суми боргу.</w:t>
      </w:r>
    </w:p>
    <w:p w:rsidR="00C26C37" w:rsidRPr="00266A04" w:rsidRDefault="00C26C37" w:rsidP="002D0B5E">
      <w:pPr>
        <w:widowControl w:val="0"/>
        <w:spacing w:after="0" w:line="240" w:lineRule="auto"/>
        <w:jc w:val="both"/>
      </w:pPr>
      <w:r w:rsidRPr="00266A04">
        <w:t>У випадку боргових інструментів, які оцінюються за справедливою вартістю через інший сукупний дохід, відсотковий дохід, переоцінка валютних курсів та збитки від знецінення або відновлення таких збитків визнаються в звіті про прибуток або збиток і розраховуються таким же чином, як і в випадку фінансових активів, які оцінюються за справедливою вартістю. Решта зміни справедливої вартості визнаються у складі іншого сукупного доходу. При припиненні визнання накопичена сума змін справедливої вартості, визнана у складі іншого сукупного доходу, перекласифіковується в чистий прибуток або збиток.</w:t>
      </w:r>
    </w:p>
    <w:p w:rsidR="00C26C37" w:rsidRPr="00266A04" w:rsidRDefault="00C26C37" w:rsidP="002D0B5E">
      <w:pPr>
        <w:widowControl w:val="0"/>
        <w:spacing w:after="0" w:line="240" w:lineRule="auto"/>
        <w:jc w:val="both"/>
        <w:rPr>
          <w:b/>
          <w:bCs/>
          <w:i/>
          <w:iCs/>
        </w:rPr>
      </w:pPr>
      <w:r w:rsidRPr="00266A04">
        <w:rPr>
          <w:b/>
          <w:bCs/>
          <w:i/>
          <w:iCs/>
        </w:rPr>
        <w:t>Фінансові активи, класифіковані на розсуд Групи як такі, що оцінюються за справедливою вартістю через інший сукупний дохід (пайові інструменти)</w:t>
      </w:r>
    </w:p>
    <w:p w:rsidR="00C26C37" w:rsidRPr="00266A04" w:rsidRDefault="00C26C37" w:rsidP="002D0B5E">
      <w:pPr>
        <w:widowControl w:val="0"/>
        <w:spacing w:after="0" w:line="240" w:lineRule="auto"/>
        <w:jc w:val="both"/>
      </w:pPr>
      <w:r w:rsidRPr="00266A04">
        <w:t>При первісному визнанні Група може на власний розсуд прийняти рішення, без права його подальшого скасування, класифікувати інвестиції в боргові інструменти, як оцінені за справедливою вартістю через інший сукупний дохід, якщо вони відповідають визначенню власного капіталу згідно з МСФЗ 32 «Фінансові активи: подання» і не призначені для торгівлі. Рішення про таку класифікацію приймається по кожному інструменту окремо.</w:t>
      </w:r>
    </w:p>
    <w:p w:rsidR="00C26C37" w:rsidRPr="00266A04" w:rsidRDefault="00C26C37" w:rsidP="002D0B5E">
      <w:pPr>
        <w:widowControl w:val="0"/>
        <w:spacing w:after="0" w:line="240" w:lineRule="auto"/>
        <w:jc w:val="both"/>
      </w:pPr>
      <w:r w:rsidRPr="00266A04">
        <w:t>Прибутки та збитки за такими фінансовими активами не рекласифікуються в склад чистого прибутку або збитку. Дивіденди визнаються в якості іншого доходу в звіті про прибуток або збиток, коли право на отримання дивідендів встановлено, крім випадків, коли Група отримує вигоду від таких надходжень в якості відшкодування частини вартості фінансового активу. У цьому випадку такі прибутки відображаються в складі іншого сукупного доходу. Пайові інструменти, класифіковані на розсуд Групи як такі, що оцінюються за справедливою вартістю через інший сукупний дохід, не оцінюються на предмет знецінення.</w:t>
      </w:r>
    </w:p>
    <w:p w:rsidR="00C26C37" w:rsidRPr="00266A04" w:rsidRDefault="00C26C37" w:rsidP="002D0B5E">
      <w:pPr>
        <w:widowControl w:val="0"/>
        <w:spacing w:after="0" w:line="240" w:lineRule="auto"/>
        <w:jc w:val="both"/>
        <w:rPr>
          <w:b/>
          <w:bCs/>
          <w:i/>
          <w:iCs/>
        </w:rPr>
      </w:pPr>
      <w:r w:rsidRPr="00266A04">
        <w:rPr>
          <w:b/>
          <w:bCs/>
          <w:i/>
          <w:iCs/>
        </w:rPr>
        <w:t>Фінансові активи, які оцінюються за справедливою вартістю через прибуток або збиток</w:t>
      </w:r>
    </w:p>
    <w:p w:rsidR="00C26C37" w:rsidRPr="00266A04" w:rsidRDefault="00C26C37" w:rsidP="002D0B5E">
      <w:pPr>
        <w:widowControl w:val="0"/>
        <w:spacing w:after="0" w:line="240" w:lineRule="auto"/>
        <w:jc w:val="both"/>
      </w:pPr>
      <w:r w:rsidRPr="00266A04">
        <w:t xml:space="preserve">Категорія фінансових активів, які оцінюються за справедливою вартістю через прибуток або збиток, включає фінансові активи, утримувані для продажу, фінансові активи, класифіковані на розсуд Групи при первісному визнанні як такі, що оцінюються за справедливою вартістю через прибуток або збиток, або фінансові активи, які в обов'язковому порядку оцінюються за справедливої вартості. </w:t>
      </w:r>
    </w:p>
    <w:p w:rsidR="00C26C37" w:rsidRPr="00266A04" w:rsidRDefault="00C26C37" w:rsidP="002D0B5E">
      <w:pPr>
        <w:widowControl w:val="0"/>
        <w:spacing w:after="0" w:line="240" w:lineRule="auto"/>
        <w:jc w:val="both"/>
      </w:pPr>
      <w:r w:rsidRPr="00266A04">
        <w:t>Фінансові активи класифікуються як утримувані для продажу, якщо вони придбані з метою продажу в найближчому майбутньому. Похідні інструменти, включаючи відокремлені вбудовані похідні інструменти, також класифіковані як утримувані для продажу, за винятком випадків, коли вони визначені на розсуд Групи в якості ефективного інструменту хеджування. Фінансові активи, грошові потоки за якими не є виключно платежами в рахунок основної суми боргу і відсотків, класифікуються і оцінюються за справедливою вартістю через прибуток або збиток незалежно від використовуваної бізнес-моделі. Незважаючи на критерії для класифікації боргових інструментів як оцінюваних за справедливою вартістю або за справедливою вартістю через інший сукупний дохід, як описано вище, при первісному визнанні Група може на власний розсуд класифікувати боргові інструменти як такі, що оцінюються за справедливою вартістю через прибуток або збиток, якщо така класифікація усуває або значно зменшує облікову невідповідність.</w:t>
      </w:r>
    </w:p>
    <w:p w:rsidR="00C26C37" w:rsidRPr="00266A04" w:rsidRDefault="00C26C37" w:rsidP="002D0B5E">
      <w:pPr>
        <w:widowControl w:val="0"/>
        <w:spacing w:after="0" w:line="240" w:lineRule="auto"/>
        <w:jc w:val="both"/>
      </w:pPr>
      <w:r w:rsidRPr="00266A04">
        <w:t>Фінансові активи, які оцінюються за справедливою вартістю через прибуток або збиток, враховуються в звіті про фінансовий стан за справедливою вартістю, а зміни їх справедливої вартості визнаються в звіті про прибуток або збиток.</w:t>
      </w:r>
    </w:p>
    <w:p w:rsidR="00C26C37" w:rsidRPr="00266A04" w:rsidRDefault="00C26C37" w:rsidP="002D0B5E">
      <w:pPr>
        <w:widowControl w:val="0"/>
        <w:spacing w:after="0" w:line="240" w:lineRule="auto"/>
        <w:jc w:val="both"/>
      </w:pPr>
      <w:r w:rsidRPr="00266A04">
        <w:rPr>
          <w:b/>
          <w:bCs/>
          <w:i/>
          <w:iCs/>
        </w:rPr>
        <w:t xml:space="preserve">Знецінення фінансових </w:t>
      </w:r>
      <w:r w:rsidRPr="00266A04">
        <w:rPr>
          <w:b/>
          <w:i/>
        </w:rPr>
        <w:t xml:space="preserve">активів </w:t>
      </w:r>
    </w:p>
    <w:p w:rsidR="00C26C37" w:rsidRPr="00266A04" w:rsidRDefault="00C26C37" w:rsidP="002D0B5E">
      <w:pPr>
        <w:widowControl w:val="0"/>
        <w:spacing w:after="0" w:line="240" w:lineRule="auto"/>
        <w:jc w:val="both"/>
      </w:pPr>
      <w:r w:rsidRPr="00266A04">
        <w:t xml:space="preserve">Оцінки знецінення (зменшення корисності) застосовуються до боргових активів, що оцінюються за амортизованою вартістю та за справедливою вартістю через інший сукупний дохід. Для оцінки знецінення фінансових активів Група розраховує очікувані кредитні збитки на підставі коефіцієнту збитку (коефіцієнт ECL), який застосовується до групи активів. </w:t>
      </w:r>
    </w:p>
    <w:p w:rsidR="00C26C37" w:rsidRPr="00266A04" w:rsidRDefault="00C26C37" w:rsidP="002D0B5E">
      <w:pPr>
        <w:widowControl w:val="0"/>
        <w:spacing w:after="0" w:line="240" w:lineRule="auto"/>
        <w:jc w:val="both"/>
      </w:pPr>
      <w:r w:rsidRPr="00266A04">
        <w:t xml:space="preserve">Загальна сукупність елементів дебіторської заборгованості об'єднується в групи дебіторської заборгованості за схожими характеристиками кредитного ризику. Характеристиками кредитного ризику дебіторської заборгованості є перевищення строків погашення дебіторської заборгованості. </w:t>
      </w:r>
    </w:p>
    <w:p w:rsidR="00C26C37" w:rsidRPr="00266A04" w:rsidRDefault="00C26C37" w:rsidP="002D0B5E">
      <w:pPr>
        <w:widowControl w:val="0"/>
        <w:spacing w:after="0" w:line="240" w:lineRule="auto"/>
        <w:jc w:val="both"/>
      </w:pPr>
      <w:r w:rsidRPr="00266A04">
        <w:t xml:space="preserve">Група використовує матрицю оціночних резервів, спираючись на свій минулий досвід, застосовує наступні коефіцієнти збитків які розраховані з застосуванням індексу інфляції до відповідної групи дебіторської заборгованості, яка об’єднана за ознаками. Розмір кредитного ризику визначається як добуток суми дебіторської заборгованості відповідної групи та коефіцієнту збитку (коефіцієнт ECL). </w:t>
      </w:r>
    </w:p>
    <w:p w:rsidR="00C26C37" w:rsidRPr="00266A04" w:rsidRDefault="00C26C37" w:rsidP="002D0B5E">
      <w:pPr>
        <w:widowControl w:val="0"/>
        <w:spacing w:after="0" w:line="240" w:lineRule="auto"/>
        <w:jc w:val="both"/>
      </w:pPr>
      <w:r w:rsidRPr="00266A04">
        <w:t>Група оновлює матрицю, щоб скорегувати минулий досвід виникнення кредитних збитків з урахуванням прогнозної інформації. На кожну звітну дату спостережні дані про рівень дефолту в попередніх періодах оновлюються та аналізуються зміни прогнозних оцінок. Знецінення боргових активів розраховується на кожну дату балансу Групи.</w:t>
      </w:r>
    </w:p>
    <w:p w:rsidR="00C26C37" w:rsidRPr="00266A04" w:rsidRDefault="00C26C37" w:rsidP="002D0B5E">
      <w:pPr>
        <w:widowControl w:val="0"/>
        <w:spacing w:after="0" w:line="240" w:lineRule="auto"/>
        <w:jc w:val="both"/>
        <w:rPr>
          <w:b/>
          <w:bCs/>
          <w:i/>
          <w:iCs/>
        </w:rPr>
      </w:pPr>
      <w:r w:rsidRPr="00266A04">
        <w:rPr>
          <w:b/>
          <w:bCs/>
          <w:i/>
          <w:iCs/>
        </w:rPr>
        <w:t>Припинення визнання</w:t>
      </w:r>
    </w:p>
    <w:p w:rsidR="00C26C37" w:rsidRPr="00266A04" w:rsidRDefault="00C26C37" w:rsidP="002D0B5E">
      <w:pPr>
        <w:widowControl w:val="0"/>
        <w:spacing w:after="0" w:line="240" w:lineRule="auto"/>
        <w:jc w:val="both"/>
      </w:pPr>
      <w:r w:rsidRPr="00266A04">
        <w:t>Фінансовий актив (або - де можна застосувати - частина фінансового активу або частина групи аналогічних фінансових активів) припиняє визнаватися, якщо:</w:t>
      </w:r>
    </w:p>
    <w:p w:rsidR="00C26C37" w:rsidRPr="00266A04" w:rsidRDefault="00C26C37" w:rsidP="002D0B5E">
      <w:pPr>
        <w:widowControl w:val="0"/>
        <w:numPr>
          <w:ilvl w:val="1"/>
          <w:numId w:val="25"/>
        </w:numPr>
        <w:spacing w:after="0" w:line="240" w:lineRule="auto"/>
        <w:ind w:left="567"/>
        <w:jc w:val="both"/>
      </w:pPr>
      <w:r w:rsidRPr="00266A04">
        <w:t>термін дії прав на отримання грошових потоків від активу минув;</w:t>
      </w:r>
    </w:p>
    <w:p w:rsidR="00C26C37" w:rsidRPr="00266A04" w:rsidRDefault="00C26C37" w:rsidP="002D0B5E">
      <w:pPr>
        <w:widowControl w:val="0"/>
        <w:spacing w:after="0" w:line="240" w:lineRule="auto"/>
        <w:jc w:val="both"/>
      </w:pPr>
      <w:r w:rsidRPr="00266A04">
        <w:t>або</w:t>
      </w:r>
    </w:p>
    <w:p w:rsidR="00C26C37" w:rsidRPr="00266A04" w:rsidRDefault="00C26C37" w:rsidP="002D0B5E">
      <w:pPr>
        <w:widowControl w:val="0"/>
        <w:numPr>
          <w:ilvl w:val="1"/>
          <w:numId w:val="26"/>
        </w:numPr>
        <w:spacing w:after="0" w:line="240" w:lineRule="auto"/>
        <w:ind w:left="567"/>
        <w:jc w:val="both"/>
      </w:pPr>
      <w:r w:rsidRPr="00266A04">
        <w:t xml:space="preserve">Група передала свої права на отримання грошових потоків від активу або взяла на себе зобов'язання по виплаті третій стороні одержуваних грошових потоків у повному обсязі й без істотної затримки за «транзитною» угодою; та або </w:t>
      </w:r>
    </w:p>
    <w:p w:rsidR="00C26C37" w:rsidRPr="00266A04" w:rsidRDefault="00C26C37" w:rsidP="002D0B5E">
      <w:pPr>
        <w:widowControl w:val="0"/>
        <w:spacing w:after="0" w:line="240" w:lineRule="auto"/>
        <w:ind w:left="993" w:hanging="284"/>
        <w:jc w:val="both"/>
      </w:pPr>
      <w:r w:rsidRPr="00266A04">
        <w:t xml:space="preserve">(a) Група передала практично всі ризики і вигоди від активу, або </w:t>
      </w:r>
    </w:p>
    <w:p w:rsidR="00C26C37" w:rsidRPr="00266A04" w:rsidRDefault="00C26C37" w:rsidP="002D0B5E">
      <w:pPr>
        <w:widowControl w:val="0"/>
        <w:spacing w:after="0" w:line="240" w:lineRule="auto"/>
        <w:ind w:left="993" w:hanging="284"/>
        <w:jc w:val="both"/>
      </w:pPr>
      <w:r w:rsidRPr="00266A04">
        <w:t>(б) Група не передала, але й не зберігала за собою практично всі ризики і вигоди від активу, але передала контроль над цим активом.</w:t>
      </w:r>
    </w:p>
    <w:p w:rsidR="00C26C37" w:rsidRPr="00266A04" w:rsidRDefault="00C26C37" w:rsidP="002D0B5E">
      <w:pPr>
        <w:widowControl w:val="0"/>
        <w:spacing w:after="0" w:line="240" w:lineRule="auto"/>
        <w:jc w:val="both"/>
      </w:pPr>
      <w:r w:rsidRPr="00266A04">
        <w:t>Якщо Група передала свої права на отримання грошових потоків від активу або уклала транзитну угоду, вона оцінює, чи зберегла вона ризики і вигоди, пов'язані з правом власності, і, якщо так, в якому обсязі. Якщо Група не передала, але й не зберігає за собою практично всі ризики і вигоди від активу, а також не передала контроль над активом, Група продовжує визнавати переданий актив у тій мірі, в якій вона продовжує свою участь в ньому. В цьому випадку Група також визнає відповідне зобов'язання. Переданий актив і відповідне зобов'язання оцінюються на основі, яка відображає права та зобов'язання, збережені Групою.</w:t>
      </w:r>
    </w:p>
    <w:p w:rsidR="00C26C37" w:rsidRPr="00266A04" w:rsidRDefault="00C26C37" w:rsidP="002D0B5E">
      <w:pPr>
        <w:widowControl w:val="0"/>
        <w:spacing w:after="0" w:line="240" w:lineRule="auto"/>
        <w:jc w:val="both"/>
      </w:pPr>
      <w:r w:rsidRPr="00266A04">
        <w:t>Подальша участь, яка приймає форму гарантії за переданим активом, оцінюється за найменшою з наступних величин: первісною балансовою вартістю активу або максимальною сумою відшкодування, виплата якої може вимагатися від Групи.</w:t>
      </w:r>
    </w:p>
    <w:p w:rsidR="00C26C37" w:rsidRPr="00266A04" w:rsidRDefault="00C26C37" w:rsidP="002D0B5E">
      <w:pPr>
        <w:widowControl w:val="0"/>
        <w:spacing w:after="0" w:line="240" w:lineRule="auto"/>
        <w:jc w:val="both"/>
        <w:rPr>
          <w:b/>
          <w:bCs/>
          <w:i/>
          <w:iCs/>
        </w:rPr>
      </w:pPr>
      <w:r w:rsidRPr="00266A04">
        <w:rPr>
          <w:b/>
          <w:bCs/>
          <w:i/>
          <w:iCs/>
        </w:rPr>
        <w:t xml:space="preserve">Фінансові зобов’язання </w:t>
      </w:r>
    </w:p>
    <w:p w:rsidR="00C26C37" w:rsidRPr="00266A04" w:rsidRDefault="00C26C37" w:rsidP="002D0B5E">
      <w:pPr>
        <w:widowControl w:val="0"/>
        <w:spacing w:after="0" w:line="240" w:lineRule="auto"/>
        <w:jc w:val="both"/>
        <w:rPr>
          <w:bCs/>
          <w:i/>
          <w:iCs/>
        </w:rPr>
      </w:pPr>
      <w:r w:rsidRPr="00266A04">
        <w:rPr>
          <w:bCs/>
          <w:i/>
          <w:iCs/>
        </w:rPr>
        <w:t>Первісне визнання та оцінка</w:t>
      </w:r>
    </w:p>
    <w:p w:rsidR="00C26C37" w:rsidRPr="00266A04" w:rsidRDefault="00C26C37" w:rsidP="002D0B5E">
      <w:pPr>
        <w:widowControl w:val="0"/>
        <w:spacing w:after="0" w:line="240" w:lineRule="auto"/>
        <w:jc w:val="both"/>
      </w:pPr>
      <w:r w:rsidRPr="00266A04">
        <w:t>Фінансові зобов'язання класифікуються при первісному визнанні відповідно, як фінансові зобов'язання, які оцінюються за справедливою вартістю через прибуток або збиток, кредити та позики, кредиторська заборгованість або похідні інструменти, класифіковані на розсуд Групи як інструменти хеджування при ефективному хеджуванні.</w:t>
      </w:r>
    </w:p>
    <w:p w:rsidR="00C26C37" w:rsidRPr="00266A04" w:rsidRDefault="00C26C37" w:rsidP="002D0B5E">
      <w:pPr>
        <w:widowControl w:val="0"/>
        <w:spacing w:after="0" w:line="240" w:lineRule="auto"/>
        <w:jc w:val="both"/>
      </w:pPr>
      <w:r w:rsidRPr="00266A04">
        <w:t>Всі фінансові зобов'язання спочатку визнаються за справедливою вартістю, за вирахуванням (у разі кредитів, позик і кредиторської заборгованості) витрат, що безпосередньо відносяться до операції.</w:t>
      </w:r>
    </w:p>
    <w:p w:rsidR="00C26C37" w:rsidRPr="00266A04" w:rsidRDefault="00C26C37" w:rsidP="002D0B5E">
      <w:pPr>
        <w:widowControl w:val="0"/>
        <w:spacing w:after="0" w:line="240" w:lineRule="auto"/>
        <w:jc w:val="both"/>
      </w:pPr>
      <w:r w:rsidRPr="00266A04">
        <w:t>Фінансові зобов'язання Групи включають торгову та іншу кредиторську заборгованість, кредити та інші позики, включаючи банківські.</w:t>
      </w:r>
    </w:p>
    <w:p w:rsidR="00C26C37" w:rsidRPr="00266A04" w:rsidRDefault="00C26C37" w:rsidP="002D0B5E">
      <w:pPr>
        <w:widowControl w:val="0"/>
        <w:spacing w:after="0" w:line="240" w:lineRule="auto"/>
        <w:jc w:val="both"/>
        <w:rPr>
          <w:bCs/>
          <w:i/>
          <w:iCs/>
        </w:rPr>
      </w:pPr>
      <w:r w:rsidRPr="00266A04">
        <w:rPr>
          <w:bCs/>
          <w:i/>
          <w:iCs/>
        </w:rPr>
        <w:t>Подальша оцінка</w:t>
      </w:r>
    </w:p>
    <w:p w:rsidR="00C26C37" w:rsidRPr="00266A04" w:rsidRDefault="00C26C37" w:rsidP="002D0B5E">
      <w:pPr>
        <w:widowControl w:val="0"/>
        <w:spacing w:after="0" w:line="240" w:lineRule="auto"/>
        <w:jc w:val="both"/>
      </w:pPr>
      <w:r w:rsidRPr="00266A04">
        <w:t>Подальша оцінка фінансових зобов'язань залежить від їх класифікації.</w:t>
      </w:r>
    </w:p>
    <w:p w:rsidR="00C26C37" w:rsidRPr="00266A04" w:rsidRDefault="00C26C37" w:rsidP="002D0B5E">
      <w:pPr>
        <w:widowControl w:val="0"/>
        <w:spacing w:after="0" w:line="240" w:lineRule="auto"/>
        <w:jc w:val="both"/>
        <w:rPr>
          <w:b/>
          <w:i/>
        </w:rPr>
      </w:pPr>
      <w:r w:rsidRPr="00266A04">
        <w:rPr>
          <w:b/>
          <w:i/>
        </w:rPr>
        <w:t>Фінансові зобов'язання, які оцінюються за справедливою вартістю через прибуток або збиток</w:t>
      </w:r>
    </w:p>
    <w:p w:rsidR="00C26C37" w:rsidRPr="00266A04" w:rsidRDefault="00C26C37" w:rsidP="002D0B5E">
      <w:pPr>
        <w:widowControl w:val="0"/>
        <w:spacing w:after="0" w:line="240" w:lineRule="auto"/>
        <w:jc w:val="both"/>
      </w:pPr>
      <w:r w:rsidRPr="00266A04">
        <w:t>Ця категорія включає фінансові зобов'язання, призначені для торгівлі, і фінансові зобов'язання, класифіковані на розсуд Групи при первісному визнанні як такі, що оцінюються за справедливою вартістю через прибуток або збиток.</w:t>
      </w:r>
    </w:p>
    <w:p w:rsidR="00C26C37" w:rsidRPr="00266A04" w:rsidRDefault="00C26C37" w:rsidP="002D0B5E">
      <w:pPr>
        <w:widowControl w:val="0"/>
        <w:spacing w:after="0" w:line="240" w:lineRule="auto"/>
        <w:jc w:val="both"/>
      </w:pPr>
      <w:r w:rsidRPr="00266A04">
        <w:t>Фінансові зобов'язання класифікуються як утримувані для продажу, якщо вони понесені з метою зворотної купівлі в найближчому майбутньому. Ця категорія також включає похідні фінансові інструменти, в яких Група є стороною за договором, не визначені на розсуд Групи як інструменти хеджування в рамках відносин хеджування, як вони визначені в МСФЗ 9 «Фінансові інструменти». Виділені вбудовані похідні інструменти також класифікуються як утримувані для торгівлі, за винятком випадків, коли вони класифікуються на розсуд Групи в якості ефективного інструменту хеджування.</w:t>
      </w:r>
    </w:p>
    <w:p w:rsidR="00C26C37" w:rsidRPr="00266A04" w:rsidRDefault="00C26C37" w:rsidP="002D0B5E">
      <w:pPr>
        <w:widowControl w:val="0"/>
        <w:spacing w:after="0" w:line="240" w:lineRule="auto"/>
        <w:jc w:val="both"/>
      </w:pPr>
      <w:r w:rsidRPr="00266A04">
        <w:t>Прибутки або збитки за зобов'язаннями, призначеним для торгівлі, визнаються в звіті про прибуток або збиток.</w:t>
      </w:r>
    </w:p>
    <w:p w:rsidR="00C26C37" w:rsidRPr="00266A04" w:rsidRDefault="00C26C37" w:rsidP="002D0B5E">
      <w:pPr>
        <w:widowControl w:val="0"/>
        <w:spacing w:after="0" w:line="240" w:lineRule="auto"/>
        <w:jc w:val="both"/>
      </w:pPr>
      <w:r w:rsidRPr="00266A04">
        <w:t xml:space="preserve">Фінансові зобов'язання, класифіковані на розсуд Групи при первісному визнанні як такі, що оцінюються за справедливою вартістю через прибуток або збиток, відносяться до цієї категорії на дату первісного визнання та виключно при дотриманні критеріїв МСФЗ 9. </w:t>
      </w:r>
    </w:p>
    <w:p w:rsidR="00C26C37" w:rsidRPr="00266A04" w:rsidRDefault="00C26C37" w:rsidP="002D0B5E">
      <w:pPr>
        <w:widowControl w:val="0"/>
        <w:spacing w:after="0" w:line="240" w:lineRule="auto"/>
        <w:jc w:val="both"/>
      </w:pPr>
      <w:r w:rsidRPr="00266A04">
        <w:t>Група не має фінансових зобов'язань, класифікованих за її розсуд які оцінюються за справедливою вартістю через прибуток або збиток.</w:t>
      </w:r>
    </w:p>
    <w:p w:rsidR="00C26C37" w:rsidRPr="00266A04" w:rsidRDefault="00C26C37" w:rsidP="002D0B5E">
      <w:pPr>
        <w:widowControl w:val="0"/>
        <w:spacing w:after="0" w:line="240" w:lineRule="auto"/>
        <w:jc w:val="both"/>
        <w:rPr>
          <w:b/>
          <w:bCs/>
          <w:i/>
          <w:iCs/>
        </w:rPr>
      </w:pPr>
      <w:r w:rsidRPr="00266A04">
        <w:rPr>
          <w:b/>
          <w:bCs/>
          <w:i/>
          <w:iCs/>
        </w:rPr>
        <w:t>Взаємозалік фінансових інструментів</w:t>
      </w:r>
    </w:p>
    <w:p w:rsidR="00C26C37" w:rsidRPr="00266A04" w:rsidRDefault="00C26C37" w:rsidP="002D0B5E">
      <w:pPr>
        <w:widowControl w:val="0"/>
        <w:spacing w:after="0" w:line="240" w:lineRule="auto"/>
        <w:jc w:val="both"/>
      </w:pPr>
      <w:r w:rsidRPr="00266A04">
        <w:t>Фінансові активи та фінансові зобов'язання підлягають взаємозаліку, а нетто-сума поданням в звіті про фінансовий стан, коли існує юридично захищене право на взаємозалік визнаних сум і коли є намір провести розрахунок на нетто-основі, реалізувати активи і одночасно з цим погасити зобов'язання.</w:t>
      </w:r>
    </w:p>
    <w:p w:rsidR="00C26C37" w:rsidRPr="00266A04" w:rsidRDefault="00C26C37" w:rsidP="002D0B5E">
      <w:pPr>
        <w:widowControl w:val="0"/>
        <w:spacing w:after="0" w:line="240" w:lineRule="auto"/>
        <w:jc w:val="both"/>
        <w:rPr>
          <w:b/>
          <w:bCs/>
          <w:i/>
          <w:iCs/>
        </w:rPr>
      </w:pPr>
      <w:r w:rsidRPr="00266A04">
        <w:rPr>
          <w:b/>
          <w:bCs/>
          <w:i/>
          <w:iCs/>
        </w:rPr>
        <w:t>Кредиторська заборгованість за основною діяльністю та інша кредиторська заборгованість</w:t>
      </w:r>
    </w:p>
    <w:p w:rsidR="00C26C37" w:rsidRPr="00266A04" w:rsidRDefault="00C26C37" w:rsidP="002D0B5E">
      <w:pPr>
        <w:widowControl w:val="0"/>
        <w:spacing w:after="0" w:line="240" w:lineRule="auto"/>
        <w:jc w:val="both"/>
      </w:pPr>
      <w:r w:rsidRPr="00266A04">
        <w:t>Кредиторська заборгованість за основною діяльністю та інша кредиторська заборгованість визнається, якщо контрагент виконав свої зобов’язання за угодою, і розмежовується на короткострокову та довгострокову, яка обліковується за амортизованою вартістю із використанням методу ефективної процентної ставки.</w:t>
      </w:r>
    </w:p>
    <w:p w:rsidR="00C26C37" w:rsidRPr="00266A04" w:rsidRDefault="00C26C37" w:rsidP="002D0B5E">
      <w:pPr>
        <w:widowControl w:val="0"/>
        <w:spacing w:after="0" w:line="240" w:lineRule="auto"/>
        <w:jc w:val="both"/>
        <w:rPr>
          <w:b/>
          <w:bCs/>
          <w:i/>
          <w:iCs/>
        </w:rPr>
      </w:pPr>
      <w:r w:rsidRPr="00266A04">
        <w:rPr>
          <w:b/>
          <w:bCs/>
          <w:i/>
          <w:iCs/>
        </w:rPr>
        <w:t>Кредити та позики</w:t>
      </w:r>
    </w:p>
    <w:p w:rsidR="00C26C37" w:rsidRPr="00266A04" w:rsidRDefault="00C26C37" w:rsidP="002D0B5E">
      <w:pPr>
        <w:widowControl w:val="0"/>
        <w:spacing w:after="0" w:line="240" w:lineRule="auto"/>
        <w:jc w:val="both"/>
      </w:pPr>
      <w:r w:rsidRPr="00266A04">
        <w:t>Після первісного визнання процентні кредити та позики оцінюються за амортизованою вартістю з використанням методу ефективної процентної ставки. Прибутки та збитки за такими фінансовими зобов'язаннями визнаються в прибутку чи збитку при припиненні їх визнання, а також у міру нарахування амортизації з використанням ефективної процентної ставки.</w:t>
      </w:r>
    </w:p>
    <w:p w:rsidR="00C26C37" w:rsidRPr="00266A04" w:rsidRDefault="00C26C37" w:rsidP="002D0B5E">
      <w:pPr>
        <w:widowControl w:val="0"/>
        <w:spacing w:after="0" w:line="240" w:lineRule="auto"/>
        <w:jc w:val="both"/>
      </w:pPr>
      <w:r w:rsidRPr="00266A04">
        <w:t xml:space="preserve">Амортизована вартість розраховується з урахуванням дисконтів або премій при придбанні, а також комісійних або витрат, які є невід'ємною частиною ефективної процентної ставки. Амортизація ефективної процентної ставки включається до складу витрат по фінансуванню в звіті про прибуток або збиток.До цієї категорії, головним чином, відносяться процентні кредити та позики. </w:t>
      </w:r>
    </w:p>
    <w:p w:rsidR="00C26C37" w:rsidRPr="00266A04" w:rsidRDefault="00C26C37" w:rsidP="002D0B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266A04">
        <w:rPr>
          <w:b/>
          <w:bCs/>
          <w:i/>
          <w:iCs/>
        </w:rPr>
        <w:t>Операції в іноземних валютах</w:t>
      </w:r>
    </w:p>
    <w:p w:rsidR="00C26C37" w:rsidRPr="00266A04" w:rsidRDefault="00C26C37" w:rsidP="002D0B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266A04">
        <w:t xml:space="preserve">Українська гривня є функціональною валютою і валютою представлення консолідованої фінансової звітності. Операції у валютах, відмінних від української гривні, спочатку відображаються за курсами обміну, що переважили на дати здійснення операцій. </w:t>
      </w:r>
    </w:p>
    <w:p w:rsidR="00C26C37" w:rsidRPr="00266A04" w:rsidRDefault="00C26C37" w:rsidP="002D0B5E">
      <w:pPr>
        <w:widowControl w:val="0"/>
        <w:spacing w:after="0" w:line="240" w:lineRule="auto"/>
        <w:jc w:val="both"/>
      </w:pPr>
      <w:r w:rsidRPr="00266A04">
        <w:t xml:space="preserve">Монетарні активи і зобов’язання, деноміновані в валютах, перераховуються у функціональну валюту за офіційним обмінним курсом Національного банку України (НБУ) станом на відповідні звітні дати. Прибутки і збитки від курсових різниць, що виникають у результаті розрахунків по операціях і перерахунку монетарних активів і зобов’язань у функціональну валюту Групи за курсами обміну НБУ станом на кінець року, відображаються у звіті про прибутки та збитки. </w:t>
      </w:r>
    </w:p>
    <w:p w:rsidR="00C26C37" w:rsidRPr="00266A04" w:rsidRDefault="00C26C37" w:rsidP="002D0B5E">
      <w:pPr>
        <w:widowControl w:val="0"/>
        <w:spacing w:after="0" w:line="240" w:lineRule="auto"/>
        <w:jc w:val="both"/>
      </w:pPr>
      <w:r w:rsidRPr="00266A04">
        <w:t>Перерахунок за ставками на кінець року не застосовується до немонетарних статей, які оцінюються за первісною вартістю. Немонетарні статті, які оцінюються за справедливою вартістю в іноземній валюті, у тому числі інвестиції в інструменти капіталу, перераховуються за курсами обміну на дату визначення справедливої вартості. Вплив змін курсів обміну на немонетарні статті, які оцінюються за справедливою вартістю в іноземній валюті, обліковуються у складі прибутків чи збитків від зміни справедливої вартості.</w:t>
      </w:r>
    </w:p>
    <w:p w:rsidR="00C26C37" w:rsidRPr="00266A04" w:rsidRDefault="00C26C37" w:rsidP="002D0B5E">
      <w:pPr>
        <w:widowControl w:val="0"/>
        <w:spacing w:after="0" w:line="240" w:lineRule="auto"/>
        <w:jc w:val="both"/>
      </w:pPr>
      <w:r w:rsidRPr="00266A04">
        <w:t>Гривня не є вільно конвертованою валютою за межами України. Нижче показані офіційні обмінні курси, встановлені НБУ:</w:t>
      </w:r>
    </w:p>
    <w:tbl>
      <w:tblPr>
        <w:tblW w:w="0" w:type="auto"/>
        <w:tblInd w:w="2" w:type="dxa"/>
        <w:tblLayout w:type="fixed"/>
        <w:tblLook w:val="01E0"/>
      </w:tblPr>
      <w:tblGrid>
        <w:gridCol w:w="1985"/>
        <w:gridCol w:w="2457"/>
        <w:gridCol w:w="2468"/>
        <w:gridCol w:w="2446"/>
      </w:tblGrid>
      <w:tr w:rsidR="00C26C37" w:rsidRPr="00266A04" w:rsidTr="002D0B5E">
        <w:trPr>
          <w:trHeight w:val="356"/>
        </w:trPr>
        <w:tc>
          <w:tcPr>
            <w:tcW w:w="1985" w:type="dxa"/>
            <w:tcBorders>
              <w:top w:val="nil"/>
              <w:left w:val="nil"/>
              <w:bottom w:val="single" w:sz="2" w:space="0" w:color="auto"/>
              <w:right w:val="nil"/>
            </w:tcBorders>
            <w:vAlign w:val="center"/>
            <w:hideMark/>
          </w:tcPr>
          <w:p w:rsidR="00C26C37" w:rsidRPr="00266A04" w:rsidRDefault="00C26C37" w:rsidP="002D0B5E">
            <w:pPr>
              <w:widowControl w:val="0"/>
              <w:spacing w:after="0" w:line="240" w:lineRule="auto"/>
              <w:jc w:val="center"/>
            </w:pPr>
            <w:r w:rsidRPr="00266A04">
              <w:rPr>
                <w:b/>
                <w:bCs/>
              </w:rPr>
              <w:t xml:space="preserve">Валюта </w:t>
            </w:r>
          </w:p>
        </w:tc>
        <w:tc>
          <w:tcPr>
            <w:tcW w:w="2457" w:type="dxa"/>
            <w:tcBorders>
              <w:top w:val="nil"/>
              <w:left w:val="nil"/>
              <w:bottom w:val="single" w:sz="2" w:space="0" w:color="auto"/>
              <w:right w:val="nil"/>
            </w:tcBorders>
            <w:vAlign w:val="center"/>
            <w:hideMark/>
          </w:tcPr>
          <w:p w:rsidR="00C26C37" w:rsidRPr="00266A04" w:rsidRDefault="00C26C37" w:rsidP="002D0B5E">
            <w:pPr>
              <w:widowControl w:val="0"/>
              <w:spacing w:after="0" w:line="240" w:lineRule="auto"/>
              <w:jc w:val="center"/>
            </w:pPr>
            <w:r w:rsidRPr="00266A04">
              <w:rPr>
                <w:b/>
                <w:bCs/>
              </w:rPr>
              <w:t>01 січня 2022 р.</w:t>
            </w:r>
          </w:p>
        </w:tc>
        <w:tc>
          <w:tcPr>
            <w:tcW w:w="2468" w:type="dxa"/>
            <w:tcBorders>
              <w:top w:val="nil"/>
              <w:left w:val="nil"/>
              <w:bottom w:val="single" w:sz="2" w:space="0" w:color="auto"/>
              <w:right w:val="nil"/>
            </w:tcBorders>
            <w:vAlign w:val="center"/>
            <w:hideMark/>
          </w:tcPr>
          <w:p w:rsidR="00C26C37" w:rsidRPr="00266A04" w:rsidRDefault="00C26C37" w:rsidP="002D0B5E">
            <w:pPr>
              <w:widowControl w:val="0"/>
              <w:spacing w:after="0" w:line="240" w:lineRule="auto"/>
              <w:jc w:val="center"/>
            </w:pPr>
            <w:r w:rsidRPr="00266A04">
              <w:rPr>
                <w:b/>
                <w:bCs/>
              </w:rPr>
              <w:t>Середній курс обміну за 12 місяців 2022 року</w:t>
            </w:r>
          </w:p>
        </w:tc>
        <w:tc>
          <w:tcPr>
            <w:tcW w:w="2446" w:type="dxa"/>
            <w:tcBorders>
              <w:top w:val="nil"/>
              <w:left w:val="nil"/>
              <w:bottom w:val="single" w:sz="2" w:space="0" w:color="auto"/>
              <w:right w:val="nil"/>
            </w:tcBorders>
            <w:vAlign w:val="center"/>
            <w:hideMark/>
          </w:tcPr>
          <w:p w:rsidR="00C26C37" w:rsidRPr="00266A04" w:rsidRDefault="00C26C37" w:rsidP="002D0B5E">
            <w:pPr>
              <w:widowControl w:val="0"/>
              <w:spacing w:after="0" w:line="240" w:lineRule="auto"/>
              <w:jc w:val="center"/>
            </w:pPr>
            <w:r w:rsidRPr="00266A04">
              <w:rPr>
                <w:b/>
                <w:bCs/>
              </w:rPr>
              <w:t>31 грудня 2022 р.</w:t>
            </w:r>
          </w:p>
        </w:tc>
      </w:tr>
      <w:tr w:rsidR="00C26C37" w:rsidRPr="00266A04" w:rsidTr="002D0B5E">
        <w:trPr>
          <w:trHeight w:val="20"/>
        </w:trPr>
        <w:tc>
          <w:tcPr>
            <w:tcW w:w="1985" w:type="dxa"/>
            <w:tcBorders>
              <w:top w:val="single" w:sz="2" w:space="0" w:color="auto"/>
              <w:left w:val="nil"/>
              <w:bottom w:val="nil"/>
              <w:right w:val="nil"/>
            </w:tcBorders>
            <w:vAlign w:val="center"/>
            <w:hideMark/>
          </w:tcPr>
          <w:p w:rsidR="00C26C37" w:rsidRPr="00266A04" w:rsidRDefault="00C26C37" w:rsidP="002D0B5E">
            <w:pPr>
              <w:widowControl w:val="0"/>
              <w:spacing w:after="0" w:line="240" w:lineRule="auto"/>
            </w:pPr>
            <w:r w:rsidRPr="00266A04">
              <w:t>1 євро</w:t>
            </w:r>
          </w:p>
        </w:tc>
        <w:tc>
          <w:tcPr>
            <w:tcW w:w="2457" w:type="dxa"/>
            <w:tcBorders>
              <w:top w:val="single" w:sz="2" w:space="0" w:color="auto"/>
              <w:left w:val="nil"/>
              <w:bottom w:val="nil"/>
              <w:right w:val="nil"/>
            </w:tcBorders>
          </w:tcPr>
          <w:p w:rsidR="00C26C37" w:rsidRPr="00266A04" w:rsidRDefault="00C26C37" w:rsidP="002D0B5E">
            <w:pPr>
              <w:widowControl w:val="0"/>
              <w:spacing w:after="0" w:line="240" w:lineRule="auto"/>
              <w:jc w:val="right"/>
            </w:pPr>
            <w:r w:rsidRPr="00266A04">
              <w:t>30,9226</w:t>
            </w:r>
          </w:p>
        </w:tc>
        <w:tc>
          <w:tcPr>
            <w:tcW w:w="2468" w:type="dxa"/>
            <w:tcBorders>
              <w:top w:val="single" w:sz="2" w:space="0" w:color="auto"/>
              <w:left w:val="nil"/>
              <w:bottom w:val="nil"/>
              <w:right w:val="nil"/>
            </w:tcBorders>
            <w:vAlign w:val="center"/>
          </w:tcPr>
          <w:p w:rsidR="00C26C37" w:rsidRPr="00266A04" w:rsidRDefault="00C26C37" w:rsidP="002D0B5E">
            <w:pPr>
              <w:widowControl w:val="0"/>
              <w:spacing w:after="0" w:line="240" w:lineRule="auto"/>
              <w:jc w:val="right"/>
            </w:pPr>
            <w:r w:rsidRPr="00266A04">
              <w:t>32.3423</w:t>
            </w:r>
          </w:p>
        </w:tc>
        <w:tc>
          <w:tcPr>
            <w:tcW w:w="2446" w:type="dxa"/>
            <w:tcBorders>
              <w:top w:val="single" w:sz="2" w:space="0" w:color="auto"/>
              <w:left w:val="nil"/>
              <w:bottom w:val="nil"/>
              <w:right w:val="nil"/>
            </w:tcBorders>
            <w:vAlign w:val="center"/>
          </w:tcPr>
          <w:p w:rsidR="00C26C37" w:rsidRPr="00266A04" w:rsidRDefault="00C26C37" w:rsidP="002D0B5E">
            <w:pPr>
              <w:widowControl w:val="0"/>
              <w:spacing w:after="0" w:line="240" w:lineRule="auto"/>
              <w:jc w:val="right"/>
            </w:pPr>
            <w:r w:rsidRPr="00266A04">
              <w:t>38,9510</w:t>
            </w:r>
          </w:p>
        </w:tc>
      </w:tr>
      <w:tr w:rsidR="00C26C37" w:rsidRPr="00266A04" w:rsidTr="002D0B5E">
        <w:trPr>
          <w:trHeight w:val="342"/>
        </w:trPr>
        <w:tc>
          <w:tcPr>
            <w:tcW w:w="1985" w:type="dxa"/>
            <w:vAlign w:val="center"/>
            <w:hideMark/>
          </w:tcPr>
          <w:p w:rsidR="00C26C37" w:rsidRPr="00266A04" w:rsidRDefault="00C26C37" w:rsidP="002D0B5E">
            <w:pPr>
              <w:widowControl w:val="0"/>
              <w:spacing w:after="0" w:line="240" w:lineRule="auto"/>
            </w:pPr>
            <w:r w:rsidRPr="00266A04">
              <w:t>1 долар США</w:t>
            </w:r>
          </w:p>
        </w:tc>
        <w:tc>
          <w:tcPr>
            <w:tcW w:w="2457" w:type="dxa"/>
          </w:tcPr>
          <w:p w:rsidR="00C26C37" w:rsidRPr="00266A04" w:rsidRDefault="00C26C37" w:rsidP="002D0B5E">
            <w:pPr>
              <w:widowControl w:val="0"/>
              <w:spacing w:after="0" w:line="240" w:lineRule="auto"/>
              <w:jc w:val="right"/>
            </w:pPr>
            <w:r w:rsidRPr="00266A04">
              <w:t>27,2782</w:t>
            </w:r>
          </w:p>
        </w:tc>
        <w:tc>
          <w:tcPr>
            <w:tcW w:w="2468" w:type="dxa"/>
            <w:vAlign w:val="center"/>
          </w:tcPr>
          <w:p w:rsidR="00C26C37" w:rsidRPr="00266A04" w:rsidRDefault="00C26C37" w:rsidP="002D0B5E">
            <w:pPr>
              <w:widowControl w:val="0"/>
              <w:spacing w:after="0" w:line="240" w:lineRule="auto"/>
              <w:jc w:val="right"/>
            </w:pPr>
            <w:r w:rsidRPr="00266A04">
              <w:t>33.9820</w:t>
            </w:r>
          </w:p>
        </w:tc>
        <w:tc>
          <w:tcPr>
            <w:tcW w:w="2446" w:type="dxa"/>
            <w:vAlign w:val="center"/>
          </w:tcPr>
          <w:p w:rsidR="00C26C37" w:rsidRPr="00266A04" w:rsidRDefault="00C26C37" w:rsidP="002D0B5E">
            <w:pPr>
              <w:widowControl w:val="0"/>
              <w:spacing w:after="0" w:line="240" w:lineRule="auto"/>
              <w:jc w:val="right"/>
            </w:pPr>
            <w:r w:rsidRPr="00266A04">
              <w:t>36,5686</w:t>
            </w:r>
          </w:p>
        </w:tc>
      </w:tr>
    </w:tbl>
    <w:p w:rsidR="00C26C37" w:rsidRPr="00266A04" w:rsidRDefault="00C26C37" w:rsidP="002D0B5E">
      <w:pPr>
        <w:widowControl w:val="0"/>
        <w:spacing w:after="0" w:line="240" w:lineRule="auto"/>
        <w:jc w:val="both"/>
      </w:pPr>
      <w:r w:rsidRPr="00266A04">
        <w:rPr>
          <w:b/>
          <w:bCs/>
          <w:i/>
          <w:iCs/>
        </w:rPr>
        <w:t>Грошові кошти та їх еквіваленти</w:t>
      </w:r>
    </w:p>
    <w:p w:rsidR="00C26C37" w:rsidRPr="00266A04" w:rsidRDefault="00C26C37" w:rsidP="002D0B5E">
      <w:pPr>
        <w:widowControl w:val="0"/>
        <w:spacing w:after="0" w:line="240" w:lineRule="auto"/>
        <w:jc w:val="both"/>
      </w:pPr>
      <w:r w:rsidRPr="00266A04">
        <w:t>Грошові кошти та їх еквіваленти включають грошові кошти у касі, депозити до запитання в банках та строкові депозити, первісний строк яких не перевищує трьох місяців, які не обтяжені будь-якими договірними зобов’язаннями.Для цілей звіту про рух грошових коштів, грошові кошти та їх еквіваленти складаються з грошових коштів та короткострокових депозитів згідно визначенню вище, за вирахуванням непогашених банківських овердрафтів, так як вони вважаються невід’ємною частиною діяльності Групи по управлінню грошовими коштами.</w:t>
      </w:r>
    </w:p>
    <w:p w:rsidR="00C26C37" w:rsidRPr="00266A04" w:rsidRDefault="00C26C37" w:rsidP="002D0B5E">
      <w:pPr>
        <w:widowControl w:val="0"/>
        <w:spacing w:after="0" w:line="240" w:lineRule="auto"/>
        <w:jc w:val="both"/>
        <w:rPr>
          <w:b/>
          <w:bCs/>
          <w:i/>
          <w:iCs/>
        </w:rPr>
      </w:pPr>
      <w:r w:rsidRPr="00266A04">
        <w:rPr>
          <w:b/>
          <w:bCs/>
          <w:i/>
          <w:iCs/>
        </w:rPr>
        <w:t>Передоплати</w:t>
      </w:r>
    </w:p>
    <w:p w:rsidR="00C26C37" w:rsidRPr="00266A04" w:rsidRDefault="00C26C37" w:rsidP="002D0B5E">
      <w:pPr>
        <w:widowControl w:val="0"/>
        <w:spacing w:after="0" w:line="240" w:lineRule="auto"/>
        <w:jc w:val="both"/>
      </w:pPr>
      <w:r w:rsidRPr="00266A04">
        <w:t xml:space="preserve">Передоплати обліковуються за первісною вартістю мінус резерв на знецінення. Передоплати відносяться до категорії довгострокових, якщо товари чи послуги, за які було здійснено передоплату, будуть отримані через один рік або пізніше, або якщо передоплати стосуються активу, який при початковому визнанні буде віднесений до категорії необоротних активів. </w:t>
      </w:r>
    </w:p>
    <w:p w:rsidR="00C26C37" w:rsidRPr="00266A04" w:rsidRDefault="00C26C37" w:rsidP="002D0B5E">
      <w:pPr>
        <w:widowControl w:val="0"/>
        <w:spacing w:after="0" w:line="240" w:lineRule="auto"/>
        <w:jc w:val="both"/>
      </w:pPr>
      <w:r w:rsidRPr="00266A04">
        <w:t>Аванси, видані з метою придбання активу, включаються до складу його балансової вартості після того, як Група отримала контроль над цим активом і якщо існує ймовірність того, що Група отримає майбутні економічні вигоди, пов’язані з таким активом. Якщо існує свідчення того, що активи, товари чи послуги, за які була здійснена передоплата, не будуть отримані, балансова вартість передоплати зменшується належним чином, і відповідний збиток від знецінення визнається у складі прибутку чи збитку за рік.</w:t>
      </w:r>
    </w:p>
    <w:p w:rsidR="00C26C37" w:rsidRDefault="00C26C37" w:rsidP="002D0B5E">
      <w:pPr>
        <w:widowControl w:val="0"/>
        <w:spacing w:after="0" w:line="240" w:lineRule="auto"/>
        <w:jc w:val="both"/>
        <w:rPr>
          <w:b/>
          <w:bCs/>
          <w:i/>
          <w:iCs/>
        </w:rPr>
      </w:pPr>
      <w:r w:rsidRPr="00266A04">
        <w:rPr>
          <w:b/>
          <w:bCs/>
          <w:i/>
          <w:iCs/>
        </w:rPr>
        <w:t xml:space="preserve">Аванси отримані </w:t>
      </w:r>
    </w:p>
    <w:p w:rsidR="00C26C37" w:rsidRPr="00266A04" w:rsidRDefault="00C26C37" w:rsidP="002D0B5E">
      <w:pPr>
        <w:widowControl w:val="0"/>
        <w:spacing w:after="0" w:line="240" w:lineRule="auto"/>
        <w:jc w:val="both"/>
        <w:rPr>
          <w:b/>
          <w:bCs/>
          <w:i/>
          <w:iCs/>
        </w:rPr>
      </w:pPr>
      <w:r w:rsidRPr="00266A04">
        <w:t>Аванси, отримані від клієнтів, спочатку обліковуються за справедливою вартістю, а згодом відображаються за амортизованою вартістю за принципом ефективної відсоткової ставки.</w:t>
      </w:r>
    </w:p>
    <w:p w:rsidR="00C26C37" w:rsidRPr="00266A04" w:rsidRDefault="00C26C37" w:rsidP="002D0B5E">
      <w:pPr>
        <w:widowControl w:val="0"/>
        <w:spacing w:after="0" w:line="240" w:lineRule="auto"/>
        <w:jc w:val="both"/>
        <w:rPr>
          <w:b/>
          <w:bCs/>
          <w:i/>
          <w:iCs/>
        </w:rPr>
      </w:pPr>
      <w:r w:rsidRPr="00266A04">
        <w:rPr>
          <w:b/>
          <w:bCs/>
          <w:i/>
          <w:iCs/>
        </w:rPr>
        <w:t xml:space="preserve">Зобов’язання з пенсійного забезпечення та інших виплат </w:t>
      </w:r>
    </w:p>
    <w:p w:rsidR="00C26C37" w:rsidRPr="008519B6" w:rsidRDefault="00C26C37" w:rsidP="002D0B5E">
      <w:pPr>
        <w:pStyle w:val="ABC-paragrahinNotes"/>
        <w:widowControl w:val="0"/>
        <w:spacing w:after="0"/>
        <w:ind w:left="284"/>
        <w:rPr>
          <w:bCs/>
          <w:iCs/>
          <w:lang w:val="uk-UA"/>
        </w:rPr>
      </w:pPr>
      <w:r w:rsidRPr="008519B6">
        <w:rPr>
          <w:bCs/>
          <w:iCs/>
          <w:lang w:val="uk-UA"/>
        </w:rPr>
        <w:t xml:space="preserve">(а) Зобов'язання щодо пенсійного забезпечення </w:t>
      </w:r>
    </w:p>
    <w:p w:rsidR="00C26C37" w:rsidRPr="008519B6" w:rsidRDefault="00C26C37" w:rsidP="002D0B5E">
      <w:pPr>
        <w:widowControl w:val="0"/>
        <w:spacing w:after="0" w:line="240" w:lineRule="auto"/>
        <w:jc w:val="both"/>
      </w:pPr>
      <w:r>
        <w:t>Група</w:t>
      </w:r>
      <w:r w:rsidRPr="008519B6">
        <w:t xml:space="preserve"> не має додаткових схем пенсійного забезпечення, крім участі в державній пенсійній системі України, що передбачає розрахунок та сплату поточних внесків роботодавця як відсотка від поточних загальних виплат працівникам. Ці витрати відображаються у звітному періоді, до якого відноситься відповідна заробітна плата.</w:t>
      </w:r>
    </w:p>
    <w:p w:rsidR="00C26C37" w:rsidRPr="008519B6" w:rsidRDefault="00C26C37" w:rsidP="002D0B5E">
      <w:pPr>
        <w:widowControl w:val="0"/>
        <w:spacing w:after="0" w:line="240" w:lineRule="auto"/>
        <w:ind w:left="284"/>
        <w:jc w:val="both"/>
      </w:pPr>
      <w:r w:rsidRPr="008519B6">
        <w:t>(в) Інші пенсійні зобов'язання</w:t>
      </w:r>
    </w:p>
    <w:p w:rsidR="00C26C37" w:rsidRPr="008519B6" w:rsidRDefault="00C26C37" w:rsidP="002D0B5E">
      <w:pPr>
        <w:widowControl w:val="0"/>
        <w:spacing w:after="0" w:line="240" w:lineRule="auto"/>
        <w:jc w:val="both"/>
      </w:pPr>
      <w:r w:rsidRPr="008519B6">
        <w:t xml:space="preserve">У </w:t>
      </w:r>
      <w:r>
        <w:t>Групи</w:t>
      </w:r>
      <w:r w:rsidRPr="008519B6">
        <w:t xml:space="preserve"> відсутні підстави для формування забезпечень під майбутні виплати пільгових пенсій, право на які надається за роботу із шкідливими та тяжкими умовами праці на підставі Закону України «Про пенсійне забезпечення» №1788-ХІІ від 05.11.1991р., оскільки відсутні посади, виконання роботи за якими передбачає право на пільгову пенсію.</w:t>
      </w:r>
    </w:p>
    <w:p w:rsidR="00C26C37" w:rsidRPr="00266A04" w:rsidRDefault="00C26C37" w:rsidP="002D0B5E">
      <w:pPr>
        <w:widowControl w:val="0"/>
        <w:spacing w:after="0" w:line="240" w:lineRule="auto"/>
        <w:jc w:val="both"/>
      </w:pPr>
      <w:r>
        <w:t>Група</w:t>
      </w:r>
      <w:r w:rsidRPr="008519B6">
        <w:t xml:space="preserve"> визнає підстави для формування забезпечення витрат на виплату відпусток, яке надається відповідно до законодавства з праці та включає обов’язкові виплати, передбачені КЗпП, таких як оплата днів щорічної відпустки, компенсації днів невикористаної відпустки при звільненні. Забезпечення формується в оціночній вартості щомісячно, та його фактичних розмір уточняється станом на дату річного балансу</w:t>
      </w:r>
      <w:r w:rsidRPr="00266A04">
        <w:t>.</w:t>
      </w:r>
    </w:p>
    <w:p w:rsidR="00C26C37" w:rsidRPr="00266A04" w:rsidRDefault="00C26C37" w:rsidP="002D0B5E">
      <w:pPr>
        <w:widowControl w:val="0"/>
        <w:spacing w:after="0" w:line="240" w:lineRule="auto"/>
        <w:jc w:val="both"/>
      </w:pPr>
      <w:r w:rsidRPr="00266A04">
        <w:rPr>
          <w:b/>
          <w:bCs/>
          <w:i/>
          <w:iCs/>
        </w:rPr>
        <w:t>Власний капітал</w:t>
      </w:r>
    </w:p>
    <w:p w:rsidR="00C26C37" w:rsidRPr="00266A04" w:rsidRDefault="00C26C37" w:rsidP="002D0B5E">
      <w:pPr>
        <w:widowControl w:val="0"/>
        <w:spacing w:after="0" w:line="240" w:lineRule="auto"/>
        <w:jc w:val="both"/>
        <w:rPr>
          <w:b/>
          <w:bCs/>
          <w:i/>
          <w:iCs/>
        </w:rPr>
      </w:pPr>
      <w:r w:rsidRPr="00266A04">
        <w:t>Власний капітал Групи складається зі статутного та резервного капіталів та нерозподіленого прибутку. Статутний капітал формується за рахунок внесків акціонерів, що вносяться в оплату придбаних акцій. Резервний капітал формується Групою шляхом щорічних відрахувань у розмірі не менше ніж 5% від чистого прибутку або за рахунок нерозподіленого прибутку та має бути не менше ніж 15% від статутного капіталу. Метою його створення є покриття збитків Групи та поступове збільшення статутного капіталу.</w:t>
      </w:r>
    </w:p>
    <w:p w:rsidR="00C26C37" w:rsidRPr="00266A04" w:rsidRDefault="00C26C37" w:rsidP="002D0B5E">
      <w:pPr>
        <w:widowControl w:val="0"/>
        <w:spacing w:after="0" w:line="240" w:lineRule="auto"/>
        <w:jc w:val="both"/>
        <w:rPr>
          <w:b/>
          <w:bCs/>
          <w:i/>
          <w:iCs/>
        </w:rPr>
      </w:pPr>
      <w:r w:rsidRPr="00266A04">
        <w:rPr>
          <w:b/>
          <w:bCs/>
          <w:i/>
          <w:iCs/>
        </w:rPr>
        <w:t xml:space="preserve">Умовні зобов’язання </w:t>
      </w:r>
    </w:p>
    <w:p w:rsidR="00C26C37" w:rsidRPr="00266A04" w:rsidRDefault="00C26C37" w:rsidP="002D0B5E">
      <w:pPr>
        <w:widowControl w:val="0"/>
        <w:spacing w:after="0" w:line="240" w:lineRule="auto"/>
        <w:jc w:val="both"/>
      </w:pPr>
      <w:r w:rsidRPr="00266A04">
        <w:t>Розкриття інформації щодо таких зобов’язань надається, за винятком випадків, коли відтік ресурсів для виконання таких зобов’язань є малоймовірним. Умовні активи не визнаються у звіті про фінансовий стан. Розкриття інформації щодо таких активів надається, коли надходження пов’язаних з ними економічних виг</w:t>
      </w:r>
      <w:r>
        <w:t>і</w:t>
      </w:r>
      <w:r w:rsidRPr="00266A04">
        <w:t>д є імовірним.</w:t>
      </w:r>
    </w:p>
    <w:p w:rsidR="00C26C37" w:rsidRPr="00266A04" w:rsidRDefault="00C26C37" w:rsidP="002D0B5E">
      <w:pPr>
        <w:widowControl w:val="0"/>
        <w:spacing w:after="0" w:line="240" w:lineRule="auto"/>
        <w:jc w:val="both"/>
        <w:rPr>
          <w:b/>
          <w:bCs/>
          <w:i/>
          <w:iCs/>
        </w:rPr>
      </w:pPr>
      <w:r w:rsidRPr="00266A04">
        <w:rPr>
          <w:b/>
          <w:bCs/>
          <w:i/>
          <w:iCs/>
        </w:rPr>
        <w:t xml:space="preserve">Резерви </w:t>
      </w:r>
    </w:p>
    <w:p w:rsidR="00C26C37" w:rsidRPr="00266A04" w:rsidRDefault="00C26C37" w:rsidP="002D0B5E">
      <w:pPr>
        <w:widowControl w:val="0"/>
        <w:spacing w:after="0" w:line="240" w:lineRule="auto"/>
        <w:jc w:val="both"/>
      </w:pPr>
      <w:r w:rsidRPr="00266A04">
        <w:t xml:space="preserve">Резерви визнаються, якщо Група має поточне зобов'язання (юридичне або конструктивне), що виникло в результаті минулої події, та є значна ймовірність того, що для погашення зобов'язання буде потрібен відтік економічних вигід, і може бути зроблена надійна оцінка суми такого зобов'язання. </w:t>
      </w:r>
    </w:p>
    <w:p w:rsidR="00C26C37" w:rsidRPr="00266A04" w:rsidRDefault="00C26C37" w:rsidP="002D0B5E">
      <w:pPr>
        <w:widowControl w:val="0"/>
        <w:spacing w:after="0" w:line="240" w:lineRule="auto"/>
        <w:jc w:val="both"/>
      </w:pPr>
      <w:r w:rsidRPr="00266A04">
        <w:t>Якщо Група передбачає отримати відшкодування деякої частини або всіх резервів, наприклад, за договором страхування, відшкодування визнається як окремий актив, але тільки в тому випадку, коли одержання відшкодування не підлягає сумніву. Витрата, що відноситься до резерву, відображається у звіті про сукупні прибутки та збитки за період за вирахуванням відшкодування. Якщо вплив зміни вартості грошей у часі істотний, резерви дисконтуються за поточною ставкою до оподаткування, яка відображає, коли це доречно, ризики, характерні для конкретного зобов'язання. Якщо застосовується дисконтування, то збільшення резерву з часом визнається як витрати на фінансування.</w:t>
      </w:r>
    </w:p>
    <w:p w:rsidR="00C26C37" w:rsidRPr="00266A04" w:rsidRDefault="00C26C37" w:rsidP="002D0B5E">
      <w:pPr>
        <w:widowControl w:val="0"/>
        <w:spacing w:after="0" w:line="240" w:lineRule="auto"/>
        <w:jc w:val="both"/>
        <w:rPr>
          <w:b/>
          <w:bCs/>
          <w:i/>
          <w:iCs/>
        </w:rPr>
      </w:pPr>
      <w:r w:rsidRPr="00266A04">
        <w:rPr>
          <w:b/>
          <w:bCs/>
          <w:i/>
          <w:iCs/>
        </w:rPr>
        <w:t xml:space="preserve">Визнання доходів </w:t>
      </w:r>
    </w:p>
    <w:p w:rsidR="00C26C37" w:rsidRPr="00266A04" w:rsidRDefault="00C26C37" w:rsidP="002D0B5E">
      <w:pPr>
        <w:widowControl w:val="0"/>
        <w:spacing w:after="0" w:line="240" w:lineRule="auto"/>
        <w:jc w:val="both"/>
      </w:pPr>
      <w:r w:rsidRPr="00266A04">
        <w:t>Група визнає дохід від звичайної діяльності, коли задовольняє зобов’язання щодо виконання, передаючи обіцяний товар або послугу (тобто актив) клієнтові. Актив передається, коли клієнт отримує контроль над таким активом.</w:t>
      </w:r>
    </w:p>
    <w:p w:rsidR="00C26C37" w:rsidRPr="00266A04" w:rsidRDefault="00C26C37" w:rsidP="002D0B5E">
      <w:pPr>
        <w:widowControl w:val="0"/>
        <w:spacing w:after="0" w:line="240" w:lineRule="auto"/>
        <w:jc w:val="both"/>
      </w:pPr>
      <w:r w:rsidRPr="00266A04">
        <w:t xml:space="preserve">Коли зобов’язання щодо виконання задоволене, Група визнає як дохід від звичайної діяльності суму ціни операції, яка віднесена на це зобов’язання щодо виконання. </w:t>
      </w:r>
    </w:p>
    <w:p w:rsidR="00C26C37" w:rsidRPr="00266A04" w:rsidRDefault="00C26C37" w:rsidP="002D0B5E">
      <w:pPr>
        <w:widowControl w:val="0"/>
        <w:spacing w:after="0" w:line="240" w:lineRule="auto"/>
        <w:jc w:val="both"/>
      </w:pPr>
      <w:r w:rsidRPr="00266A04">
        <w:rPr>
          <w:i/>
        </w:rPr>
        <w:t>Ціна операції</w:t>
      </w:r>
      <w:r w:rsidRPr="00266A04">
        <w:t xml:space="preserve"> – це сума компенсації, на яку Група очікує отримати право в обмін на передачу клієнтові обіцяних товарів або послуг, як обіцяно відповідно до чинного договору, за винятком сум, зібраних від імені третіх осіб. Компенсація, обіцяна в договорі з клієнтом, може включати фіксовані суми, змінні суми або і ті й ті суми. При цьому ціна операції не включає оцінок змінної компенсації, якщо існує висока ймовірність того, що коли невизначеність, пов'язана зі змінною компенсацією, буде в основному вирішена, значного відновлення суми визнаного кумулятивного доходу від звичайної діяльності не відбудеться. Типовий договір клієнта Групи має чітко встановлену фіксовану ціну угоди (продажу) за окремою ціною продажу за кожну одиницю продукції (товару, послуги).</w:t>
      </w:r>
    </w:p>
    <w:p w:rsidR="00C26C37" w:rsidRPr="00266A04" w:rsidRDefault="00C26C37" w:rsidP="002D0B5E">
      <w:pPr>
        <w:widowControl w:val="0"/>
        <w:spacing w:after="0" w:line="240" w:lineRule="auto"/>
        <w:jc w:val="both"/>
      </w:pPr>
      <w:r w:rsidRPr="00266A04">
        <w:t>При визначенні ціни операції Група коригує обіцяну суму компенсації для будь-якого істотного компоненту фінансування. Це застосовується Групою, наприклад, у випадках будь-яких значних авансових платежів та суттєвих довгострокових умов платежів, наданих клієнту з метою врахування часової вартості грошей, якщо терміни платежів, узгоджені Групою та клієнтом, надають клієнту або Групі значну вигоду у фінансуванні передачі товарів або послуг клієнтові. Це означає, що істотний компонент фінансування виділяється (на основі справедливої вартості) з доходів Групи від звичайної діяльності на процентні доходи або процентні витрати.</w:t>
      </w:r>
    </w:p>
    <w:p w:rsidR="00C26C37" w:rsidRPr="00266A04" w:rsidRDefault="00C26C37" w:rsidP="002D0B5E">
      <w:pPr>
        <w:widowControl w:val="0"/>
        <w:spacing w:after="0" w:line="240" w:lineRule="auto"/>
        <w:jc w:val="both"/>
      </w:pPr>
      <w:r w:rsidRPr="00266A04">
        <w:t>Ціна операції  коригується лише якщо:</w:t>
      </w:r>
    </w:p>
    <w:p w:rsidR="00C26C37" w:rsidRPr="00266A04" w:rsidRDefault="00C26C37" w:rsidP="002D0B5E">
      <w:pPr>
        <w:widowControl w:val="0"/>
        <w:numPr>
          <w:ilvl w:val="0"/>
          <w:numId w:val="20"/>
        </w:numPr>
        <w:spacing w:after="0" w:line="240" w:lineRule="auto"/>
        <w:ind w:left="567" w:hanging="284"/>
        <w:jc w:val="both"/>
      </w:pPr>
      <w:r w:rsidRPr="00266A04">
        <w:t>компонент фінансування має значний вплив,</w:t>
      </w:r>
    </w:p>
    <w:p w:rsidR="00C26C37" w:rsidRPr="00266A04" w:rsidRDefault="00C26C37" w:rsidP="002D0B5E">
      <w:pPr>
        <w:widowControl w:val="0"/>
        <w:numPr>
          <w:ilvl w:val="0"/>
          <w:numId w:val="20"/>
        </w:numPr>
        <w:spacing w:after="0" w:line="240" w:lineRule="auto"/>
        <w:ind w:left="567" w:hanging="284"/>
        <w:jc w:val="both"/>
      </w:pPr>
      <w:r w:rsidRPr="00266A04">
        <w:t>існує різниця в термінах понад один рік і</w:t>
      </w:r>
    </w:p>
    <w:p w:rsidR="00C26C37" w:rsidRPr="00266A04" w:rsidRDefault="00C26C37" w:rsidP="002D0B5E">
      <w:pPr>
        <w:widowControl w:val="0"/>
        <w:numPr>
          <w:ilvl w:val="0"/>
          <w:numId w:val="20"/>
        </w:numPr>
        <w:spacing w:after="0" w:line="240" w:lineRule="auto"/>
        <w:ind w:left="567" w:hanging="284"/>
        <w:jc w:val="both"/>
      </w:pPr>
      <w:r w:rsidRPr="00266A04">
        <w:t>основною причиною є надання / отримання фінансування.</w:t>
      </w:r>
    </w:p>
    <w:p w:rsidR="00C26C37" w:rsidRPr="00266A04" w:rsidRDefault="00C26C37" w:rsidP="002D0B5E">
      <w:pPr>
        <w:widowControl w:val="0"/>
        <w:spacing w:after="0" w:line="240" w:lineRule="auto"/>
        <w:jc w:val="both"/>
      </w:pPr>
      <w:r w:rsidRPr="00266A04">
        <w:t>Метою коригування обіцяної суми компенсації на предмет істотного компоненту фінансування є те, що Група визнає дохід від звичайної діяльності у сумі, яку клієнт заплатив би за обіцяні товари або послуги, якби клієнт розплачувався за ці товари або послуги грошовими коштами, коли вони переходять до клієнта (тобто ціна продажу у грошових коштах).</w:t>
      </w:r>
    </w:p>
    <w:p w:rsidR="00C26C37" w:rsidRPr="00266A04" w:rsidRDefault="00C26C37" w:rsidP="002D0B5E">
      <w:pPr>
        <w:widowControl w:val="0"/>
        <w:spacing w:after="0" w:line="240" w:lineRule="auto"/>
        <w:jc w:val="both"/>
      </w:pPr>
      <w:r w:rsidRPr="00266A04">
        <w:t>Основний дохід Групи формується  від продажу готової продукції, а саме: автомобілів марки Шкода. У договорах на продаж окрема одиниця розглядається як окреме зобов'язання щодо виконання. Групою передається контроль над продукцією або товарами і, таким чином, задовольняються зобов’язання щодо виконання.</w:t>
      </w:r>
    </w:p>
    <w:p w:rsidR="00C26C37" w:rsidRPr="00266A04" w:rsidRDefault="00C26C37" w:rsidP="002D0B5E">
      <w:pPr>
        <w:widowControl w:val="0"/>
        <w:spacing w:after="0" w:line="240" w:lineRule="auto"/>
        <w:jc w:val="both"/>
      </w:pPr>
      <w:r w:rsidRPr="00266A04">
        <w:t>Основна вимога для визнання доходу полягає в тому, що між Групою та клієнтом існує договір, який встановлює обов’язкові до виконання права та обов'язки для обох сторін. Договір з клієнтом існує, якщо:</w:t>
      </w:r>
    </w:p>
    <w:p w:rsidR="00C26C37" w:rsidRPr="00266A04" w:rsidRDefault="00C26C37" w:rsidP="002D0B5E">
      <w:pPr>
        <w:widowControl w:val="0"/>
        <w:numPr>
          <w:ilvl w:val="0"/>
          <w:numId w:val="19"/>
        </w:numPr>
        <w:spacing w:after="0" w:line="240" w:lineRule="auto"/>
        <w:ind w:left="714" w:hanging="357"/>
        <w:jc w:val="both"/>
      </w:pPr>
      <w:r w:rsidRPr="00266A04">
        <w:t>договір був затверджений, і сторони зобов'язались виконувати свої відповідні зобов'язання,</w:t>
      </w:r>
    </w:p>
    <w:p w:rsidR="00C26C37" w:rsidRPr="00266A04" w:rsidRDefault="00C26C37" w:rsidP="002D0B5E">
      <w:pPr>
        <w:widowControl w:val="0"/>
        <w:numPr>
          <w:ilvl w:val="0"/>
          <w:numId w:val="19"/>
        </w:numPr>
        <w:spacing w:after="0" w:line="240" w:lineRule="auto"/>
        <w:ind w:left="714" w:hanging="357"/>
        <w:jc w:val="both"/>
      </w:pPr>
      <w:r w:rsidRPr="00266A04">
        <w:t xml:space="preserve">визначені права кожної із сторін відносно товарів або послуг, які будуть передаватися, </w:t>
      </w:r>
    </w:p>
    <w:p w:rsidR="00C26C37" w:rsidRPr="00266A04" w:rsidRDefault="00C26C37" w:rsidP="002D0B5E">
      <w:pPr>
        <w:widowControl w:val="0"/>
        <w:numPr>
          <w:ilvl w:val="0"/>
          <w:numId w:val="19"/>
        </w:numPr>
        <w:spacing w:after="0" w:line="240" w:lineRule="auto"/>
        <w:ind w:left="714" w:hanging="357"/>
        <w:jc w:val="both"/>
      </w:pPr>
      <w:r w:rsidRPr="00266A04">
        <w:t>визначені умови оплати за товари або послуги, які будуть передаватися,</w:t>
      </w:r>
    </w:p>
    <w:p w:rsidR="00C26C37" w:rsidRPr="00266A04" w:rsidRDefault="00C26C37" w:rsidP="002D0B5E">
      <w:pPr>
        <w:widowControl w:val="0"/>
        <w:numPr>
          <w:ilvl w:val="0"/>
          <w:numId w:val="19"/>
        </w:numPr>
        <w:spacing w:after="0" w:line="240" w:lineRule="auto"/>
        <w:ind w:left="714" w:hanging="357"/>
        <w:jc w:val="both"/>
      </w:pPr>
      <w:r w:rsidRPr="00266A04">
        <w:t>договір має зрозумілу комерційну сутність та,</w:t>
      </w:r>
    </w:p>
    <w:p w:rsidR="00C26C37" w:rsidRPr="00266A04" w:rsidRDefault="00C26C37" w:rsidP="002D0B5E">
      <w:pPr>
        <w:widowControl w:val="0"/>
        <w:numPr>
          <w:ilvl w:val="0"/>
          <w:numId w:val="19"/>
        </w:numPr>
        <w:spacing w:after="0" w:line="240" w:lineRule="auto"/>
        <w:jc w:val="both"/>
      </w:pPr>
      <w:r w:rsidRPr="00266A04">
        <w:t xml:space="preserve">цілком імовірно (&gt; 50% ймовірності), що Група отримає компенсацію, на яку вона матиме право в обмін на товари або послуги, які будуть передані клієнту. </w:t>
      </w:r>
    </w:p>
    <w:p w:rsidR="00C26C37" w:rsidRPr="00266A04" w:rsidRDefault="00C26C37" w:rsidP="002D0B5E">
      <w:pPr>
        <w:widowControl w:val="0"/>
        <w:spacing w:after="0" w:line="240" w:lineRule="auto"/>
        <w:jc w:val="both"/>
      </w:pPr>
      <w:r w:rsidRPr="00266A04">
        <w:t>Як правило, договори не об'єднуються для цілей обліку доходів, оскільки, кожен контракт між Групою і клієнтом має свою комерційну мету, а результати за окремими договорами не пов'язані між собою.</w:t>
      </w:r>
    </w:p>
    <w:p w:rsidR="00C26C37" w:rsidRPr="00266A04" w:rsidRDefault="00C26C37" w:rsidP="002D0B5E">
      <w:pPr>
        <w:widowControl w:val="0"/>
        <w:spacing w:after="0" w:line="240" w:lineRule="auto"/>
        <w:jc w:val="both"/>
      </w:pPr>
      <w:r w:rsidRPr="00266A04">
        <w:rPr>
          <w:i/>
        </w:rPr>
        <w:t>Модифікація договору</w:t>
      </w:r>
      <w:r w:rsidRPr="00266A04">
        <w:t xml:space="preserve"> - це зміна обсягу або ціни (або обох) договору, узгодженого Групою та клієнтом. Модифікація договору існує, коли Група та клієнт узгодили модифікацію, яка або створює нові, або змінює існуючі обов’язкові до виконання права та обов'язки. Модифікація договору обліковується як окремий договір (окреме зобов'язання щодо виконання) або як частина існуючого договору (існуюче зобов'язання щодо виконання) залежно від характеру модифікації.</w:t>
      </w:r>
    </w:p>
    <w:p w:rsidR="00C26C37" w:rsidRPr="00266A04" w:rsidRDefault="00C26C37" w:rsidP="002D0B5E">
      <w:pPr>
        <w:widowControl w:val="0"/>
        <w:spacing w:after="0" w:line="240" w:lineRule="auto"/>
        <w:jc w:val="both"/>
      </w:pPr>
      <w:r w:rsidRPr="00266A04">
        <w:t>Група має один вид модифікації договорів – нові замовлення на додаткові одиниці поставки продукції (товарів та послуг), які враховуються як окремі зобов'язання щодо виконання.</w:t>
      </w:r>
    </w:p>
    <w:p w:rsidR="00C26C37" w:rsidRPr="00266A04" w:rsidRDefault="00C26C37" w:rsidP="002D0B5E">
      <w:pPr>
        <w:widowControl w:val="0"/>
        <w:spacing w:after="0" w:line="240" w:lineRule="auto"/>
        <w:jc w:val="both"/>
      </w:pPr>
      <w:r w:rsidRPr="00266A04">
        <w:t xml:space="preserve">Одним із основних критеріїв визнання доходів є те, що можливість отримання ціни операції має бути ймовірною до того, як будь-який дохід може бути визнаний. Оцінка </w:t>
      </w:r>
      <w:r w:rsidRPr="00266A04">
        <w:rPr>
          <w:i/>
        </w:rPr>
        <w:t xml:space="preserve">кредитного збитку </w:t>
      </w:r>
      <w:r w:rsidRPr="00266A04">
        <w:t>проводиться Групою на початку виконання договору, виходячи з того, яка існує ймовірність, що ціна операції буде отримана і у випадку, коли зміняться суттєві факти та обставини. Оцінка кредитного збитку базується на здатності клієнта та його намірів здійснити оплату в міру настання термінів оплати після розгляду будь-яких цінових знижок, які Група очікує надати клієнту.</w:t>
      </w:r>
    </w:p>
    <w:p w:rsidR="00C26C37" w:rsidRPr="00266A04" w:rsidRDefault="00C26C37" w:rsidP="002D0B5E">
      <w:pPr>
        <w:widowControl w:val="0"/>
        <w:spacing w:after="0" w:line="240" w:lineRule="auto"/>
        <w:jc w:val="both"/>
      </w:pPr>
      <w:r w:rsidRPr="00266A04">
        <w:t xml:space="preserve">Якщо існує ймовірність того, що на початку терміну дії договору клієнт не планує здійснити оплати (&gt; 50% ймовірності), то договір не існує для цілей визнання доходу, а прибуток не визнається, доки не буде отримано несплаченого клієнтом платежу, і </w:t>
      </w:r>
    </w:p>
    <w:p w:rsidR="00C26C37" w:rsidRPr="00266A04" w:rsidRDefault="00C26C37" w:rsidP="002D0B5E">
      <w:pPr>
        <w:widowControl w:val="0"/>
        <w:spacing w:after="0" w:line="240" w:lineRule="auto"/>
        <w:jc w:val="both"/>
      </w:pPr>
      <w:r w:rsidRPr="00266A04">
        <w:t xml:space="preserve">1) відсутні зобов'язання щодо доставки товари / послуги або </w:t>
      </w:r>
    </w:p>
    <w:p w:rsidR="00C26C37" w:rsidRPr="00266A04" w:rsidRDefault="00C26C37" w:rsidP="002D0B5E">
      <w:pPr>
        <w:widowControl w:val="0"/>
        <w:spacing w:after="0" w:line="240" w:lineRule="auto"/>
        <w:jc w:val="both"/>
      </w:pPr>
      <w:r w:rsidRPr="00266A04">
        <w:t xml:space="preserve">2) договір було припинено. </w:t>
      </w:r>
    </w:p>
    <w:p w:rsidR="00C26C37" w:rsidRPr="00266A04" w:rsidRDefault="00C26C37" w:rsidP="002D0B5E">
      <w:pPr>
        <w:widowControl w:val="0"/>
        <w:spacing w:after="0" w:line="240" w:lineRule="auto"/>
        <w:jc w:val="both"/>
      </w:pPr>
      <w:r w:rsidRPr="00266A04">
        <w:t>Проте витрати визнаються як понесені, якщо Група планує прийняти меншу суму платежу (наприклад, цінові знижки або додаткові знижки), ця сума визнається в якості відшкодування за договором.</w:t>
      </w:r>
    </w:p>
    <w:p w:rsidR="00C26C37" w:rsidRPr="00266A04" w:rsidRDefault="00C26C37" w:rsidP="002D0B5E">
      <w:pPr>
        <w:widowControl w:val="0"/>
        <w:spacing w:after="0" w:line="240" w:lineRule="auto"/>
        <w:jc w:val="both"/>
      </w:pPr>
      <w:r w:rsidRPr="00266A04">
        <w:t>Будь-які майбутні кредитні збитки після укладення договору оцінюються через створення резерву на знецінення  боргів та визнаються як витрати, а не як зменшення доходу.</w:t>
      </w:r>
    </w:p>
    <w:p w:rsidR="00C26C37" w:rsidRPr="00266A04" w:rsidRDefault="00C26C37" w:rsidP="002D0B5E">
      <w:pPr>
        <w:widowControl w:val="0"/>
        <w:spacing w:after="0" w:line="240" w:lineRule="auto"/>
        <w:jc w:val="both"/>
        <w:rPr>
          <w:b/>
          <w:bCs/>
          <w:i/>
          <w:iCs/>
        </w:rPr>
      </w:pPr>
      <w:r w:rsidRPr="00266A04">
        <w:rPr>
          <w:b/>
          <w:bCs/>
          <w:i/>
          <w:iCs/>
        </w:rPr>
        <w:t xml:space="preserve">Визнання витрат </w:t>
      </w:r>
    </w:p>
    <w:p w:rsidR="00C26C37" w:rsidRPr="00266A04" w:rsidRDefault="00C26C37" w:rsidP="002D0B5E">
      <w:pPr>
        <w:widowControl w:val="0"/>
        <w:spacing w:after="0" w:line="240" w:lineRule="auto"/>
        <w:jc w:val="both"/>
      </w:pPr>
      <w:r w:rsidRPr="00266A04">
        <w:t xml:space="preserve">Витрати враховуються згідно методу нарахування. Витрати визнаються в разі зменшення майбутніх </w:t>
      </w:r>
      <w:r>
        <w:t>економічних вигі</w:t>
      </w:r>
      <w:r w:rsidRPr="00266A04">
        <w:t>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w:t>
      </w:r>
    </w:p>
    <w:p w:rsidR="00C26C37" w:rsidRPr="00266A04" w:rsidRDefault="00C26C37" w:rsidP="002D0B5E">
      <w:pPr>
        <w:widowControl w:val="0"/>
        <w:spacing w:after="0" w:line="240" w:lineRule="auto"/>
        <w:jc w:val="both"/>
      </w:pPr>
      <w:r w:rsidRPr="00266A04">
        <w:t>Якщо актив забез</w:t>
      </w:r>
      <w:r>
        <w:t>печує одержання економічних вигі</w:t>
      </w:r>
      <w:r w:rsidRPr="00266A04">
        <w:t>д протягом кількох звітних періодів, то витрати визнаються шляхом систематичного розподілу їх вартості між відповідними звітними періодами.</w:t>
      </w:r>
    </w:p>
    <w:p w:rsidR="00C26C37" w:rsidRPr="00266A04" w:rsidRDefault="00C26C37" w:rsidP="002D0B5E">
      <w:pPr>
        <w:widowControl w:val="0"/>
        <w:spacing w:after="0" w:line="240" w:lineRule="auto"/>
        <w:jc w:val="both"/>
        <w:rPr>
          <w:b/>
          <w:bCs/>
          <w:i/>
          <w:iCs/>
        </w:rPr>
      </w:pPr>
      <w:r w:rsidRPr="00266A04">
        <w:rPr>
          <w:b/>
          <w:bCs/>
          <w:i/>
          <w:iCs/>
        </w:rPr>
        <w:t xml:space="preserve">Фінансові доходи та витрати </w:t>
      </w:r>
    </w:p>
    <w:p w:rsidR="00C26C37" w:rsidRPr="00266A04" w:rsidRDefault="00C26C37" w:rsidP="002D0B5E">
      <w:pPr>
        <w:widowControl w:val="0"/>
        <w:spacing w:after="0" w:line="240" w:lineRule="auto"/>
        <w:jc w:val="both"/>
      </w:pPr>
      <w:r w:rsidRPr="00266A04">
        <w:t>Фінансові доходи та витрати включають процентні витрати за позиковими коштами, прибутки/збитки від виникнення фінансових інструментів, прибутки/збитки від курсової різниці за позиковими коштами, процентні витрати за зобов’язаннями з пенсійного забезпечення, знецінення інвестицій для подальшого продажу та страхування наданих у забезпечення основних засобів.</w:t>
      </w:r>
    </w:p>
    <w:p w:rsidR="00C26C37" w:rsidRPr="00266A04" w:rsidRDefault="00C26C37" w:rsidP="002D0B5E">
      <w:pPr>
        <w:widowControl w:val="0"/>
        <w:spacing w:after="0" w:line="240" w:lineRule="auto"/>
        <w:jc w:val="both"/>
      </w:pPr>
      <w:r w:rsidRPr="00266A04">
        <w:t>Всі процентні та інші витрати за позиковими коштами відносяться на витрати із використанням методу ефективної процентної ставки.</w:t>
      </w:r>
    </w:p>
    <w:p w:rsidR="00C26C37" w:rsidRPr="00266A04" w:rsidRDefault="00C26C37" w:rsidP="002D0B5E">
      <w:pPr>
        <w:widowControl w:val="0"/>
        <w:spacing w:after="0" w:line="240" w:lineRule="auto"/>
        <w:jc w:val="both"/>
      </w:pPr>
      <w:r w:rsidRPr="00266A04">
        <w:rPr>
          <w:b/>
          <w:bCs/>
          <w:i/>
          <w:iCs/>
        </w:rPr>
        <w:t>Податки на прибуток</w:t>
      </w:r>
    </w:p>
    <w:p w:rsidR="00C26C37" w:rsidRPr="00266A04" w:rsidRDefault="00C26C37" w:rsidP="002D0B5E">
      <w:pPr>
        <w:widowControl w:val="0"/>
        <w:spacing w:after="0" w:line="240" w:lineRule="auto"/>
        <w:jc w:val="both"/>
      </w:pPr>
      <w:r w:rsidRPr="00266A04">
        <w:t>У цій консолідованій фінансовій звітності податки на прибуток показані відповідно до вимог законодавства України, які введені в дію або практично були введені в дію станом на звітну дату. Витрати з податку на прибуток включають поточні податки та відстрочене оподаткування та відображаються у звіті про прибутки та збитки, якщо тільки вони стосуються операцій, які відображені у цьому самому або іншому періоді в інших сукупних доходах.</w:t>
      </w:r>
    </w:p>
    <w:p w:rsidR="00C26C37" w:rsidRPr="00266A04" w:rsidRDefault="00C26C37" w:rsidP="002D0B5E">
      <w:pPr>
        <w:widowControl w:val="0"/>
        <w:spacing w:after="0" w:line="240" w:lineRule="auto"/>
        <w:jc w:val="both"/>
      </w:pPr>
      <w:r w:rsidRPr="00266A04">
        <w:rPr>
          <w:i/>
        </w:rPr>
        <w:t>Поточний податок</w:t>
      </w:r>
      <w:r w:rsidRPr="00266A04">
        <w:t xml:space="preserve"> – це сума, що, як очікується, має бути сплачена податковим органам або ними відшкодована стосовно оподатковуваного прибутку чи збитків за поточний та попередні періоди. Інші податки, за винятком податку на прибуток, обліковуються у складі операційних витрат.</w:t>
      </w:r>
    </w:p>
    <w:p w:rsidR="00C26C37" w:rsidRPr="00266A04" w:rsidRDefault="00C26C37" w:rsidP="002D0B5E">
      <w:pPr>
        <w:widowControl w:val="0"/>
        <w:spacing w:after="0" w:line="240" w:lineRule="auto"/>
        <w:jc w:val="both"/>
      </w:pPr>
      <w:r w:rsidRPr="00266A04">
        <w:rPr>
          <w:i/>
        </w:rPr>
        <w:t>Відстрочений податок на прибуток</w:t>
      </w:r>
      <w:r w:rsidRPr="00266A04">
        <w:t xml:space="preserve"> розраховується за методом балансових зобов’язань відносно перенесених податкових збитків та тимчасових різниць, що виникають між податковою базою активів та зобов’язань та їхньою балансовою вартістю для цілей консолідованої фінансової звітності. </w:t>
      </w:r>
    </w:p>
    <w:p w:rsidR="00C26C37" w:rsidRPr="00266A04" w:rsidRDefault="00C26C37" w:rsidP="002D0B5E">
      <w:pPr>
        <w:widowControl w:val="0"/>
        <w:spacing w:after="0" w:line="240" w:lineRule="auto"/>
        <w:jc w:val="both"/>
      </w:pPr>
      <w:r w:rsidRPr="00266A04">
        <w:t xml:space="preserve">Відповідно до виключення при початковому визнанні, відстрочений податок не визнається для тимчасових різниць, що виникають при початковому визнанні активу або зобов’язання, яке не впливає на бухгалтерський або оподатковуваний прибуток у результаті операції, яка не є об’єднанням компаній. </w:t>
      </w:r>
    </w:p>
    <w:p w:rsidR="00C26C37" w:rsidRPr="00266A04" w:rsidRDefault="00C26C37" w:rsidP="002D0B5E">
      <w:pPr>
        <w:widowControl w:val="0"/>
        <w:spacing w:after="0" w:line="240" w:lineRule="auto"/>
        <w:jc w:val="both"/>
      </w:pPr>
      <w:r w:rsidRPr="00266A04">
        <w:t xml:space="preserve">Суми відстрочених податків визначаються із використанням ставок оподаткування, які були введені в дію або практично були введені в дію станом на звітну дату і які, як очікується, застосовуватимуться у періоді, коли будуть сторновані тимчасові різниці або зараховані перенесені податкові збитки. Податок на прибуток, пов'язаний зі статтями, які відображаються безпосередньо у складі капіталу, відображається у складі капіталу, а не в звіті про сукупні прибутки та збитки. </w:t>
      </w:r>
    </w:p>
    <w:p w:rsidR="00C26C37" w:rsidRPr="00266A04" w:rsidRDefault="00C26C37" w:rsidP="002D0B5E">
      <w:pPr>
        <w:widowControl w:val="0"/>
        <w:spacing w:after="0" w:line="240" w:lineRule="auto"/>
        <w:jc w:val="both"/>
      </w:pPr>
      <w:r w:rsidRPr="00266A04">
        <w:t>Відстрочені податкові активи по тимчасових різницях, що зменшують оподатковувану базу, та перенесені податкові збитки відображаються лише в тому обсязі, в якому існує ймовірність отримання оподатковуваного прибутку, відносно якого можна буде реалізувати тимчасові різниці.</w:t>
      </w:r>
    </w:p>
    <w:p w:rsidR="00C26C37" w:rsidRPr="00266A04" w:rsidRDefault="00C26C37" w:rsidP="002D0B5E">
      <w:pPr>
        <w:widowControl w:val="0"/>
        <w:spacing w:after="0" w:line="240" w:lineRule="auto"/>
        <w:jc w:val="both"/>
      </w:pPr>
      <w:r w:rsidRPr="00266A04">
        <w:t>Балансова вартість відстрочених податкових активів переглядається на кожну дату складання звіту про фінансовий стан і зменшується, якщо більше не існує ймовірності отримання достатнього оподатковуваного прибутку, якої дозволив би реалізувати частину або всю суму такого відкладеного податкового активу. Невизнані раніше відкладені податкові активи переоцінюються на кожну дату звіту про фінансовий стан і визнаються тоді, коли виникає ймовірність отримання в майбутньому оподатковуваного прибутку, що дає можливість реалізувати відстрочений податковий актив.</w:t>
      </w:r>
    </w:p>
    <w:p w:rsidR="00C26C37" w:rsidRPr="00266A04" w:rsidRDefault="00C26C37" w:rsidP="002D0B5E">
      <w:pPr>
        <w:widowControl w:val="0"/>
        <w:spacing w:after="0" w:line="240" w:lineRule="auto"/>
        <w:jc w:val="both"/>
      </w:pPr>
      <w:r w:rsidRPr="00266A04">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і якщо вони відносяться до податків на прибуток, накладеним тим самим податковим органом на той же суб'єкт господарювання.</w:t>
      </w:r>
    </w:p>
    <w:p w:rsidR="00C26C37" w:rsidRPr="00266A04" w:rsidRDefault="00C26C37" w:rsidP="002D0B5E">
      <w:pPr>
        <w:widowControl w:val="0"/>
        <w:spacing w:after="0" w:line="240" w:lineRule="auto"/>
        <w:jc w:val="both"/>
      </w:pPr>
      <w:r w:rsidRPr="00266A04">
        <w:rPr>
          <w:b/>
          <w:bCs/>
          <w:i/>
          <w:iCs/>
        </w:rPr>
        <w:t>Податок на додану вартість (ПДВ)</w:t>
      </w:r>
    </w:p>
    <w:p w:rsidR="00C26C37" w:rsidRPr="00266A04" w:rsidRDefault="00C26C37" w:rsidP="002D0B5E">
      <w:pPr>
        <w:widowControl w:val="0"/>
        <w:spacing w:after="0" w:line="240" w:lineRule="auto"/>
        <w:jc w:val="both"/>
      </w:pPr>
      <w:r w:rsidRPr="00266A04">
        <w:t xml:space="preserve">ПДВ стягується за наступними ставками: </w:t>
      </w:r>
    </w:p>
    <w:p w:rsidR="00C26C37" w:rsidRPr="00266A04" w:rsidRDefault="00C26C37" w:rsidP="002D0B5E">
      <w:pPr>
        <w:widowControl w:val="0"/>
        <w:numPr>
          <w:ilvl w:val="0"/>
          <w:numId w:val="15"/>
        </w:numPr>
        <w:spacing w:after="0" w:line="240" w:lineRule="auto"/>
        <w:ind w:left="426" w:hanging="284"/>
        <w:jc w:val="both"/>
        <w:rPr>
          <w:b/>
          <w:bCs/>
          <w:i/>
          <w:iCs/>
        </w:rPr>
      </w:pPr>
      <w:r w:rsidRPr="00266A04">
        <w:t xml:space="preserve">20% стягується при поставках товарів чи послуг на території України, включаючи поставки без чітко визначеної суми винагороди, та імпорті товарів в Україну (крім випадків, чітко передбачених законодавством); </w:t>
      </w:r>
    </w:p>
    <w:p w:rsidR="00C26C37" w:rsidRPr="00266A04" w:rsidRDefault="00C26C37" w:rsidP="002D0B5E">
      <w:pPr>
        <w:widowControl w:val="0"/>
        <w:numPr>
          <w:ilvl w:val="0"/>
          <w:numId w:val="15"/>
        </w:numPr>
        <w:spacing w:after="0" w:line="240" w:lineRule="auto"/>
        <w:ind w:left="426" w:hanging="284"/>
        <w:jc w:val="both"/>
        <w:rPr>
          <w:b/>
          <w:bCs/>
          <w:i/>
          <w:iCs/>
        </w:rPr>
      </w:pPr>
      <w:r w:rsidRPr="00266A04">
        <w:t xml:space="preserve">0% застосовується при експорті товарів та відповідних послуг. </w:t>
      </w:r>
    </w:p>
    <w:p w:rsidR="00C26C37" w:rsidRPr="00266A04" w:rsidRDefault="00C26C37" w:rsidP="002D0B5E">
      <w:pPr>
        <w:widowControl w:val="0"/>
        <w:spacing w:after="0" w:line="240" w:lineRule="auto"/>
        <w:jc w:val="both"/>
      </w:pPr>
      <w:r w:rsidRPr="00266A04">
        <w:t>Вихідний ПДВ при продажу товарів та послуг обліковується у момент отримання товарів або послуг клієнтом або у момент надходження платежу від клієнта, залежно від того, що відбувається раніше. Вхідний ПДВ обліковується таким чином: право на кредит із вхідного ПДВ при закупівлях виникає у момент отримання накладної з ПДВ, яка видається в момент надходження оплати постачальнику або в момент отримання товарів або послуг, залежно від того, що відбувається раніше, право на кредит із вхідного ПДВ при імпорті товарів чи послуг виникає у момент сплати податку.</w:t>
      </w:r>
    </w:p>
    <w:p w:rsidR="00C26C37" w:rsidRPr="00266A04" w:rsidRDefault="00C26C37" w:rsidP="002D0B5E">
      <w:pPr>
        <w:pStyle w:val="affb"/>
        <w:widowControl w:val="0"/>
        <w:numPr>
          <w:ilvl w:val="0"/>
          <w:numId w:val="58"/>
        </w:numPr>
        <w:spacing w:before="0" w:after="0"/>
        <w:jc w:val="left"/>
        <w:rPr>
          <w:rFonts w:ascii="Arial" w:hAnsi="Arial" w:cs="Arial"/>
          <w:caps/>
          <w:sz w:val="18"/>
          <w:szCs w:val="18"/>
        </w:rPr>
      </w:pPr>
      <w:bookmarkStart w:id="398" w:name="_Toc69575024"/>
      <w:bookmarkStart w:id="399" w:name="_Toc70092220"/>
      <w:bookmarkStart w:id="400" w:name="_Toc132917197"/>
      <w:r w:rsidRPr="00266A04">
        <w:rPr>
          <w:rFonts w:ascii="Arial" w:hAnsi="Arial" w:cs="Arial"/>
          <w:caps/>
          <w:sz w:val="18"/>
          <w:szCs w:val="18"/>
        </w:rPr>
        <w:t>ОСНОВНІ ОБЛІКОВІ ОЦІНКИ ТА СУДЖЕННЯ</w:t>
      </w:r>
      <w:bookmarkEnd w:id="398"/>
      <w:bookmarkEnd w:id="399"/>
      <w:bookmarkEnd w:id="400"/>
    </w:p>
    <w:p w:rsidR="00C26C37" w:rsidRPr="00266A04" w:rsidRDefault="00C26C37" w:rsidP="002D0B5E">
      <w:pPr>
        <w:widowControl w:val="0"/>
        <w:spacing w:after="0" w:line="240" w:lineRule="auto"/>
        <w:jc w:val="both"/>
      </w:pPr>
      <w:r w:rsidRPr="00266A04">
        <w:t>Підготовка консолідованої фінансової звітності Групи вимагає від її керівництва винесення суджень та визначення оцінок і припущень, які впливають на подані в консолідованій звітності суми виручки, витрат, активів і зобов'язань, а також на розкриття інформації про ці статті та про умовні зобов'язання. Невизначеність відносно цих припущень і оцінок може привести до результатів, які можуть зажадати в майбутньому істотних коригувань до балансової вартості активів або зобов'язань, щодо яких приймаються подібні припущення та оцінки.</w:t>
      </w:r>
    </w:p>
    <w:p w:rsidR="00C26C37" w:rsidRPr="00266A04" w:rsidRDefault="00C26C37" w:rsidP="002D0B5E">
      <w:pPr>
        <w:widowControl w:val="0"/>
        <w:spacing w:after="0" w:line="240" w:lineRule="auto"/>
        <w:jc w:val="both"/>
      </w:pPr>
      <w:r w:rsidRPr="00266A04">
        <w:t>Основні допущення про майбутнє і інші основні джерела невизначеності в оцінках на звітну дату, які можуть послужити причиною істотних коригувань балансової вартості активів та зобов'язань протягом наступного фінансового року, розглядаються нижче. Допущення і оцінки Групи засновані на вихідних даних, які вона мала у своєму розпорядженні на момент підготовки консолідованої фінансової звітності. Однак поточні обставини і припущення щодо майбутнього можуть змінюватися з огляду на ринкових змін або обставин, непідконтрольних Групі. Такі зміни відображаються в припущеннях в міру того, як вони відбуваються.</w:t>
      </w:r>
    </w:p>
    <w:p w:rsidR="00C26C37" w:rsidRPr="00266A04" w:rsidRDefault="00C26C37" w:rsidP="002D0B5E">
      <w:pPr>
        <w:widowControl w:val="0"/>
        <w:spacing w:after="0" w:line="240" w:lineRule="auto"/>
        <w:jc w:val="both"/>
      </w:pPr>
      <w:r w:rsidRPr="00266A04">
        <w:t>Найбільш істотними областями, що вимагають використання оцінок та припущень керівництва, представлені наступним чином:</w:t>
      </w:r>
    </w:p>
    <w:p w:rsidR="00C26C37" w:rsidRPr="00266A04" w:rsidRDefault="00C26C37" w:rsidP="002D0B5E">
      <w:pPr>
        <w:widowControl w:val="0"/>
        <w:numPr>
          <w:ilvl w:val="0"/>
          <w:numId w:val="16"/>
        </w:numPr>
        <w:tabs>
          <w:tab w:val="left" w:pos="426"/>
        </w:tabs>
        <w:spacing w:after="0" w:line="240" w:lineRule="auto"/>
        <w:ind w:left="142" w:firstLine="0"/>
        <w:jc w:val="both"/>
      </w:pPr>
      <w:r w:rsidRPr="00266A04">
        <w:t>термін корисного використання основних засобів;</w:t>
      </w:r>
    </w:p>
    <w:p w:rsidR="00C26C37" w:rsidRPr="00266A04" w:rsidRDefault="00C26C37" w:rsidP="002D0B5E">
      <w:pPr>
        <w:widowControl w:val="0"/>
        <w:numPr>
          <w:ilvl w:val="0"/>
          <w:numId w:val="16"/>
        </w:numPr>
        <w:tabs>
          <w:tab w:val="left" w:pos="426"/>
        </w:tabs>
        <w:spacing w:after="0" w:line="240" w:lineRule="auto"/>
        <w:ind w:left="142" w:firstLine="0"/>
        <w:jc w:val="both"/>
      </w:pPr>
      <w:r w:rsidRPr="00266A04">
        <w:t>знецінення;</w:t>
      </w:r>
    </w:p>
    <w:p w:rsidR="00C26C37" w:rsidRPr="00266A04" w:rsidRDefault="00C26C37" w:rsidP="002D0B5E">
      <w:pPr>
        <w:widowControl w:val="0"/>
        <w:numPr>
          <w:ilvl w:val="0"/>
          <w:numId w:val="16"/>
        </w:numPr>
        <w:tabs>
          <w:tab w:val="left" w:pos="426"/>
        </w:tabs>
        <w:spacing w:after="0" w:line="240" w:lineRule="auto"/>
        <w:ind w:left="142" w:firstLine="0"/>
        <w:jc w:val="both"/>
      </w:pPr>
      <w:r w:rsidRPr="00266A04">
        <w:t>первинне визнання операцій з пов'язаними сторонами.</w:t>
      </w:r>
    </w:p>
    <w:p w:rsidR="00C26C37" w:rsidRPr="00266A04" w:rsidRDefault="00C26C37" w:rsidP="002D0B5E">
      <w:pPr>
        <w:widowControl w:val="0"/>
        <w:spacing w:after="0" w:line="240" w:lineRule="auto"/>
        <w:jc w:val="both"/>
        <w:rPr>
          <w:b/>
          <w:bCs/>
          <w:i/>
          <w:iCs/>
        </w:rPr>
      </w:pPr>
      <w:r w:rsidRPr="00266A04">
        <w:rPr>
          <w:b/>
          <w:i/>
        </w:rPr>
        <w:t>Строки корисного використання основних засобів</w:t>
      </w:r>
    </w:p>
    <w:p w:rsidR="00C26C37" w:rsidRPr="00266A04" w:rsidRDefault="00C26C37" w:rsidP="002D0B5E">
      <w:pPr>
        <w:widowControl w:val="0"/>
        <w:spacing w:after="0" w:line="240" w:lineRule="auto"/>
        <w:jc w:val="both"/>
      </w:pPr>
      <w:r w:rsidRPr="00266A04">
        <w:t>Оцінка строків корисного використання об’єктів основних засобів вимагає застосування професійних суджень, яке базується на основі досвіду використання аналогічних активів. Група отримує майбутні економічні вигоди від їх поточного використання під час надання послуг та виробництві продукції. Однак такі чинники, як технічний та економічний знос та застаріння часто призводят</w:t>
      </w:r>
      <w:r>
        <w:t>ь до скорочення економічних вигі</w:t>
      </w:r>
      <w:r w:rsidRPr="00266A04">
        <w:t>д від активів. Керівництво оцінює залишкові строки експлуатації відповідно до поточного технічного стану активів та оціночного періоду, протягом якого Група, як очікується, отримає вигоди від їх використання.</w:t>
      </w:r>
    </w:p>
    <w:p w:rsidR="00C26C37" w:rsidRPr="00266A04" w:rsidRDefault="00C26C37" w:rsidP="002D0B5E">
      <w:pPr>
        <w:widowControl w:val="0"/>
        <w:spacing w:after="0" w:line="240" w:lineRule="auto"/>
        <w:jc w:val="both"/>
      </w:pPr>
      <w:r w:rsidRPr="00266A04">
        <w:t xml:space="preserve">При цьому враховуються такі основні чинники: </w:t>
      </w:r>
    </w:p>
    <w:p w:rsidR="00C26C37" w:rsidRPr="00266A04" w:rsidRDefault="00C26C37" w:rsidP="002D0B5E">
      <w:pPr>
        <w:widowControl w:val="0"/>
        <w:spacing w:after="0" w:line="240" w:lineRule="auto"/>
        <w:ind w:left="284"/>
        <w:jc w:val="both"/>
      </w:pPr>
      <w:r w:rsidRPr="00266A04">
        <w:t xml:space="preserve">(а) передбачуване використання активів; </w:t>
      </w:r>
    </w:p>
    <w:p w:rsidR="00C26C37" w:rsidRPr="00266A04" w:rsidRDefault="00C26C37" w:rsidP="002D0B5E">
      <w:pPr>
        <w:widowControl w:val="0"/>
        <w:spacing w:after="0" w:line="240" w:lineRule="auto"/>
        <w:ind w:left="284"/>
        <w:jc w:val="both"/>
      </w:pPr>
      <w:r w:rsidRPr="00266A04">
        <w:t xml:space="preserve">(б) прогнозний знос залежно від експлуатаційних параметрів та регламенту технічного обслуговування; і </w:t>
      </w:r>
    </w:p>
    <w:p w:rsidR="00C26C37" w:rsidRPr="00266A04" w:rsidRDefault="00C26C37" w:rsidP="002D0B5E">
      <w:pPr>
        <w:widowControl w:val="0"/>
        <w:spacing w:after="0" w:line="240" w:lineRule="auto"/>
        <w:ind w:left="284"/>
        <w:jc w:val="both"/>
      </w:pPr>
      <w:r w:rsidRPr="00266A04">
        <w:t>(в) технічний або економічний знос внаслідок зміни ринкових умов.</w:t>
      </w:r>
    </w:p>
    <w:p w:rsidR="00C26C37" w:rsidRPr="00266A04" w:rsidRDefault="00C26C37" w:rsidP="002D0B5E">
      <w:pPr>
        <w:widowControl w:val="0"/>
        <w:spacing w:after="0" w:line="240" w:lineRule="auto"/>
        <w:jc w:val="both"/>
      </w:pPr>
      <w:r w:rsidRPr="00266A04">
        <w:t>Орієнтовні строки корисного використання є такими:</w:t>
      </w:r>
    </w:p>
    <w:tbl>
      <w:tblPr>
        <w:tblW w:w="0" w:type="auto"/>
        <w:tblInd w:w="107" w:type="dxa"/>
        <w:tblLayout w:type="fixed"/>
        <w:tblCellMar>
          <w:left w:w="107" w:type="dxa"/>
          <w:right w:w="107" w:type="dxa"/>
        </w:tblCellMar>
        <w:tblLook w:val="0000"/>
      </w:tblPr>
      <w:tblGrid>
        <w:gridCol w:w="3686"/>
        <w:gridCol w:w="5563"/>
      </w:tblGrid>
      <w:tr w:rsidR="00C26C37" w:rsidRPr="00266A04" w:rsidTr="002D0B5E">
        <w:tc>
          <w:tcPr>
            <w:tcW w:w="3686" w:type="dxa"/>
            <w:tcBorders>
              <w:top w:val="single" w:sz="4" w:space="0" w:color="auto"/>
              <w:bottom w:val="single" w:sz="4" w:space="0" w:color="auto"/>
            </w:tcBorders>
          </w:tcPr>
          <w:p w:rsidR="00C26C37" w:rsidRPr="00266A04" w:rsidRDefault="00C26C37" w:rsidP="002D0B5E">
            <w:pPr>
              <w:widowControl w:val="0"/>
              <w:spacing w:after="0" w:line="240" w:lineRule="auto"/>
              <w:rPr>
                <w:i/>
                <w:iCs/>
              </w:rPr>
            </w:pPr>
            <w:r w:rsidRPr="00266A04">
              <w:rPr>
                <w:i/>
                <w:iCs/>
              </w:rPr>
              <w:t>Група основних засобів</w:t>
            </w:r>
          </w:p>
        </w:tc>
        <w:tc>
          <w:tcPr>
            <w:tcW w:w="5563" w:type="dxa"/>
            <w:tcBorders>
              <w:top w:val="single" w:sz="4" w:space="0" w:color="auto"/>
              <w:bottom w:val="single" w:sz="4" w:space="0" w:color="auto"/>
            </w:tcBorders>
          </w:tcPr>
          <w:p w:rsidR="00C26C37" w:rsidRPr="00266A04" w:rsidRDefault="00C26C37" w:rsidP="002D0B5E">
            <w:pPr>
              <w:widowControl w:val="0"/>
              <w:spacing w:after="0" w:line="240" w:lineRule="auto"/>
              <w:jc w:val="right"/>
              <w:rPr>
                <w:i/>
                <w:iCs/>
              </w:rPr>
            </w:pPr>
            <w:r w:rsidRPr="00266A04">
              <w:rPr>
                <w:i/>
                <w:iCs/>
              </w:rPr>
              <w:t>Строки експлуатації (у роках)</w:t>
            </w:r>
          </w:p>
        </w:tc>
      </w:tr>
      <w:tr w:rsidR="00C26C37" w:rsidRPr="00266A04" w:rsidTr="002D0B5E">
        <w:tc>
          <w:tcPr>
            <w:tcW w:w="3686" w:type="dxa"/>
            <w:tcBorders>
              <w:top w:val="single" w:sz="4" w:space="0" w:color="auto"/>
            </w:tcBorders>
          </w:tcPr>
          <w:p w:rsidR="00C26C37" w:rsidRPr="00266A04" w:rsidRDefault="00C26C37" w:rsidP="002D0B5E">
            <w:pPr>
              <w:widowControl w:val="0"/>
              <w:spacing w:after="0" w:line="240" w:lineRule="auto"/>
            </w:pPr>
            <w:r w:rsidRPr="00266A04">
              <w:t>Будівлі та споруди</w:t>
            </w:r>
          </w:p>
        </w:tc>
        <w:tc>
          <w:tcPr>
            <w:tcW w:w="5563" w:type="dxa"/>
            <w:tcBorders>
              <w:top w:val="single" w:sz="4" w:space="0" w:color="auto"/>
            </w:tcBorders>
          </w:tcPr>
          <w:p w:rsidR="00C26C37" w:rsidRPr="00266A04" w:rsidRDefault="00C26C37" w:rsidP="002D0B5E">
            <w:pPr>
              <w:widowControl w:val="0"/>
              <w:spacing w:after="0" w:line="240" w:lineRule="auto"/>
              <w:jc w:val="right"/>
            </w:pPr>
            <w:r w:rsidRPr="00266A04">
              <w:t>від 15 до 30</w:t>
            </w:r>
          </w:p>
        </w:tc>
      </w:tr>
      <w:tr w:rsidR="00C26C37" w:rsidRPr="00266A04" w:rsidTr="002D0B5E">
        <w:tc>
          <w:tcPr>
            <w:tcW w:w="3686" w:type="dxa"/>
          </w:tcPr>
          <w:p w:rsidR="00C26C37" w:rsidRPr="00266A04" w:rsidRDefault="00C26C37" w:rsidP="002D0B5E">
            <w:pPr>
              <w:widowControl w:val="0"/>
              <w:spacing w:after="0" w:line="240" w:lineRule="auto"/>
            </w:pPr>
            <w:r w:rsidRPr="00266A04">
              <w:t>Машини та обладнання</w:t>
            </w:r>
          </w:p>
        </w:tc>
        <w:tc>
          <w:tcPr>
            <w:tcW w:w="5563" w:type="dxa"/>
          </w:tcPr>
          <w:p w:rsidR="00C26C37" w:rsidRPr="00266A04" w:rsidRDefault="00C26C37" w:rsidP="002D0B5E">
            <w:pPr>
              <w:widowControl w:val="0"/>
              <w:spacing w:after="0" w:line="240" w:lineRule="auto"/>
              <w:jc w:val="right"/>
            </w:pPr>
            <w:r w:rsidRPr="00266A04">
              <w:t>від 3 до 12</w:t>
            </w:r>
          </w:p>
        </w:tc>
      </w:tr>
      <w:tr w:rsidR="00C26C37" w:rsidRPr="00266A04" w:rsidTr="002D0B5E">
        <w:tc>
          <w:tcPr>
            <w:tcW w:w="3686" w:type="dxa"/>
          </w:tcPr>
          <w:p w:rsidR="00C26C37" w:rsidRPr="00266A04" w:rsidRDefault="00C26C37" w:rsidP="002D0B5E">
            <w:pPr>
              <w:widowControl w:val="0"/>
              <w:spacing w:after="0" w:line="240" w:lineRule="auto"/>
            </w:pPr>
            <w:r w:rsidRPr="00266A04">
              <w:t>Транспорт</w:t>
            </w:r>
          </w:p>
        </w:tc>
        <w:tc>
          <w:tcPr>
            <w:tcW w:w="5563" w:type="dxa"/>
          </w:tcPr>
          <w:p w:rsidR="00C26C37" w:rsidRPr="00266A04" w:rsidRDefault="00C26C37" w:rsidP="002D0B5E">
            <w:pPr>
              <w:widowControl w:val="0"/>
              <w:spacing w:after="0" w:line="240" w:lineRule="auto"/>
              <w:jc w:val="right"/>
            </w:pPr>
            <w:r w:rsidRPr="00266A04">
              <w:t xml:space="preserve"> 5 </w:t>
            </w:r>
          </w:p>
        </w:tc>
      </w:tr>
      <w:tr w:rsidR="00C26C37" w:rsidRPr="00266A04" w:rsidTr="002D0B5E">
        <w:trPr>
          <w:trHeight w:val="295"/>
        </w:trPr>
        <w:tc>
          <w:tcPr>
            <w:tcW w:w="3686" w:type="dxa"/>
          </w:tcPr>
          <w:p w:rsidR="00C26C37" w:rsidRPr="00266A04" w:rsidRDefault="00C26C37" w:rsidP="002D0B5E">
            <w:pPr>
              <w:widowControl w:val="0"/>
              <w:spacing w:after="0" w:line="240" w:lineRule="auto"/>
            </w:pPr>
            <w:r w:rsidRPr="00266A04">
              <w:t>Інші</w:t>
            </w:r>
          </w:p>
        </w:tc>
        <w:tc>
          <w:tcPr>
            <w:tcW w:w="5563" w:type="dxa"/>
          </w:tcPr>
          <w:p w:rsidR="00C26C37" w:rsidRPr="00266A04" w:rsidRDefault="00C26C37" w:rsidP="002D0B5E">
            <w:pPr>
              <w:widowControl w:val="0"/>
              <w:spacing w:after="0" w:line="240" w:lineRule="auto"/>
              <w:jc w:val="right"/>
            </w:pPr>
            <w:r w:rsidRPr="00266A04">
              <w:t>від 4 до 12</w:t>
            </w:r>
          </w:p>
        </w:tc>
      </w:tr>
    </w:tbl>
    <w:p w:rsidR="00C26C37" w:rsidRPr="00266A04" w:rsidRDefault="00C26C37" w:rsidP="002D0B5E">
      <w:pPr>
        <w:widowControl w:val="0"/>
        <w:spacing w:after="0" w:line="240" w:lineRule="auto"/>
        <w:jc w:val="both"/>
      </w:pPr>
      <w:r w:rsidRPr="00266A04">
        <w:t>Ефект від перегляду остаточного строку корисного використання основних засобів відображається у періоді, коли такий перегляд мав місце чи в майбутніх звітних періодах, якщо можливо застосувати. Відповідно, це може вплинути на величину майбутніх амортизаційних відрахувань та балансову вартість основних засобів. Керівництво збільшує суму амортизаційних відрахувань, якщо строки експлуатації активів є меншими за попередньо оцінені.</w:t>
      </w:r>
    </w:p>
    <w:p w:rsidR="00C26C37" w:rsidRPr="00266A04" w:rsidRDefault="00C26C37" w:rsidP="002D0B5E">
      <w:pPr>
        <w:widowControl w:val="0"/>
        <w:shd w:val="clear" w:color="auto" w:fill="FFFFFF"/>
        <w:tabs>
          <w:tab w:val="left" w:pos="900"/>
        </w:tabs>
        <w:spacing w:after="0" w:line="240" w:lineRule="auto"/>
        <w:jc w:val="both"/>
        <w:rPr>
          <w:b/>
          <w:i/>
          <w:iCs/>
        </w:rPr>
      </w:pPr>
      <w:r w:rsidRPr="00266A04">
        <w:rPr>
          <w:b/>
          <w:i/>
          <w:iCs/>
        </w:rPr>
        <w:t>Знецінення фінансових активів</w:t>
      </w:r>
    </w:p>
    <w:p w:rsidR="00C26C37" w:rsidRPr="00266A04" w:rsidRDefault="00C26C37" w:rsidP="002D0B5E">
      <w:pPr>
        <w:widowControl w:val="0"/>
        <w:shd w:val="clear" w:color="auto" w:fill="FFFFFF"/>
        <w:tabs>
          <w:tab w:val="left" w:pos="1550"/>
        </w:tabs>
        <w:spacing w:after="0" w:line="240" w:lineRule="auto"/>
        <w:jc w:val="both"/>
      </w:pPr>
      <w:r w:rsidRPr="00266A04">
        <w:t>На кожну звітну дату Група оцінює актив на предмет наявності ознак можливого знецінення. Якщо подібні ознаки мають місце, Група проводить оцінку вартості, що відшкодовується, такого активу.</w:t>
      </w:r>
    </w:p>
    <w:p w:rsidR="00C26C37" w:rsidRPr="00266A04" w:rsidRDefault="00C26C37" w:rsidP="002D0B5E">
      <w:pPr>
        <w:widowControl w:val="0"/>
        <w:shd w:val="clear" w:color="auto" w:fill="FFFFFF"/>
        <w:tabs>
          <w:tab w:val="left" w:pos="1550"/>
        </w:tabs>
        <w:spacing w:after="0" w:line="240" w:lineRule="auto"/>
        <w:jc w:val="both"/>
      </w:pPr>
      <w:r w:rsidRPr="00266A04">
        <w:t>При оцінці ознак знецінення основних коштів, що належать Групі, Група аналізує як зовнішні, так і внутрішні джерела інформації. Розглянуті зовнішні джерела інформації містять у собі зміни ринкового, економічного й правового середовища, у якім Група здійснює свою діяльність, і які перебувають поза її контролем і впливають на вартість, що відшкодовується, гудвіла, активів і основних коштів.</w:t>
      </w:r>
    </w:p>
    <w:p w:rsidR="00C26C37" w:rsidRPr="00266A04" w:rsidRDefault="00C26C37" w:rsidP="002D0B5E">
      <w:pPr>
        <w:widowControl w:val="0"/>
        <w:shd w:val="clear" w:color="auto" w:fill="FFFFFF"/>
        <w:tabs>
          <w:tab w:val="left" w:pos="1550"/>
        </w:tabs>
        <w:spacing w:after="0" w:line="240" w:lineRule="auto"/>
        <w:jc w:val="both"/>
      </w:pPr>
      <w:r w:rsidRPr="00266A04">
        <w:t xml:space="preserve">Розглянуті Групою внутрішні джерела інформації включають способи поточного або передбачуваного використання основних коштів, а також показники продуктивності активів. При оцінці вартості, що відшкодовується, активів і основних коштів, керівництво Групи проводить оцінку дисконтованих майбутніх грошових потоків після оподатковування, які, як передбачається, будуть генеруватися об'єктами Групи, витрат на продаж об'єктів і відповідних ставок дисконтування. </w:t>
      </w:r>
    </w:p>
    <w:p w:rsidR="00C26C37" w:rsidRPr="00266A04" w:rsidRDefault="00C26C37" w:rsidP="002D0B5E">
      <w:pPr>
        <w:widowControl w:val="0"/>
        <w:shd w:val="clear" w:color="auto" w:fill="FFFFFF"/>
        <w:tabs>
          <w:tab w:val="left" w:pos="1550"/>
        </w:tabs>
        <w:spacing w:after="0" w:line="240" w:lineRule="auto"/>
        <w:jc w:val="both"/>
      </w:pPr>
      <w:r w:rsidRPr="00266A04">
        <w:t>Зниження прогнозованих цін, ріст передбачуваних майбутніх витрат на проведення, ріст передбачуваних майбутніх капітальних витрат, зниження обсягів виробництва й резервів і/або негативна поточна економічна ситуація можуть привести до зменшення балансової вартості активів Групи.</w:t>
      </w:r>
    </w:p>
    <w:p w:rsidR="00C26C37" w:rsidRPr="00266A04" w:rsidRDefault="00C26C37" w:rsidP="002D0B5E">
      <w:pPr>
        <w:widowControl w:val="0"/>
        <w:spacing w:after="0" w:line="240" w:lineRule="auto"/>
        <w:jc w:val="both"/>
      </w:pPr>
      <w:r w:rsidRPr="00266A04">
        <w:t>При визначенні розміру знецінення активи, що не генерують незалежні грошові потоки, ставляться до відповідної до одиниці, що генерує грошові потоки. Керівництво неминуче застосовує суб'єктивне судження при віднесенні активів, що не генерують незалежні грошові потоки, до відповідних генеруючих одиниць, а також при оцінці строків і величини відповідних грошових потоків у рамках розрахунків вартості у використанні. Наступні зміни віднесення активів до генеруючих одиниць або строків грошових потоків можуть вплинути на балансову вартість відповідних активів.</w:t>
      </w:r>
    </w:p>
    <w:p w:rsidR="00C26C37" w:rsidRPr="00266A04" w:rsidRDefault="00C26C37" w:rsidP="002D0B5E">
      <w:pPr>
        <w:widowControl w:val="0"/>
        <w:spacing w:after="0" w:line="240" w:lineRule="auto"/>
        <w:jc w:val="both"/>
        <w:rPr>
          <w:b/>
          <w:i/>
        </w:rPr>
      </w:pPr>
      <w:r w:rsidRPr="00266A04">
        <w:rPr>
          <w:b/>
          <w:i/>
        </w:rPr>
        <w:t>Знецінення нефінансових активів</w:t>
      </w:r>
    </w:p>
    <w:p w:rsidR="00C26C37" w:rsidRPr="00266A04" w:rsidRDefault="00C26C37" w:rsidP="002D0B5E">
      <w:pPr>
        <w:widowControl w:val="0"/>
        <w:spacing w:after="0" w:line="240" w:lineRule="auto"/>
        <w:jc w:val="both"/>
      </w:pPr>
      <w:r w:rsidRPr="00266A04">
        <w:t xml:space="preserve">Знецінення має місце, якщо балансова вартість активу або одиниці, яка генерує грошові кошти, перевищує його (її) відшкодування, яка є найбільшою з наступних величин: справедлива вартість за вирахуванням витрат на вибуття або цінність використання. Розрахунок справедливої вартості за вирахуванням витрат на вибуття базується на наявної інформації по зобов'язуючим операціями продажу аналогічних активів між незалежними сторонами або на ринкових цінах за вирахуванням додаткових витрат, які були б понесені у зв'язку з вибуттям активу. </w:t>
      </w:r>
    </w:p>
    <w:p w:rsidR="00C26C37" w:rsidRPr="00266A04" w:rsidRDefault="00C26C37" w:rsidP="002D0B5E">
      <w:pPr>
        <w:widowControl w:val="0"/>
        <w:spacing w:after="0" w:line="240" w:lineRule="auto"/>
        <w:jc w:val="both"/>
      </w:pPr>
      <w:r w:rsidRPr="00266A04">
        <w:t>Розрахунок вартості при використанні заснований на моделі дисконтування грошових потоків. Грошові потоки беруться з бюджету на наступні п'ять років і не включають в себе діяльність по реструктуризації, щодо проведення якої у Групи відсутні зобов’язання, або значні інвестиції в майбутньому, які поліпшають результати активів тестованої на знецінення одиниці, яка генерує грошові кошти. Сума очікуваного відшкодування найбільш чутлива до ставки дисконту, застосованої в моделі дисконтування грошових потоків, а також до очікуваних грошових потоків та темпів зростання, використаних з метою екстраполяції. Такі оцінки найбільш доречні для тестування гудвілу та інших нематеріальних активів з невизначеними термінами корисного використання, які визнаються Групою.</w:t>
      </w:r>
    </w:p>
    <w:p w:rsidR="00C26C37" w:rsidRPr="00266A04" w:rsidRDefault="00C26C37" w:rsidP="002D0B5E">
      <w:pPr>
        <w:widowControl w:val="0"/>
        <w:spacing w:after="0" w:line="240" w:lineRule="auto"/>
        <w:jc w:val="both"/>
        <w:rPr>
          <w:b/>
          <w:i/>
        </w:rPr>
      </w:pPr>
      <w:r w:rsidRPr="00266A04">
        <w:rPr>
          <w:b/>
          <w:i/>
        </w:rPr>
        <w:t>Первинне визнання операцій з пов'язаними сторонами.</w:t>
      </w:r>
    </w:p>
    <w:p w:rsidR="00C26C37" w:rsidRPr="00266A04" w:rsidRDefault="00C26C37" w:rsidP="002D0B5E">
      <w:pPr>
        <w:widowControl w:val="0"/>
        <w:spacing w:after="0" w:line="240" w:lineRule="auto"/>
        <w:jc w:val="both"/>
      </w:pPr>
      <w:r w:rsidRPr="00266A04">
        <w:t>В ході звичайної діяльності Група проводить операції з пов'язаними сторонами. Відповідно до вимог МСФЗ 9, фінансові інструменти при первинному визнанні повинні відображатися за справедливою вартістю. При визначенні того, чи проводилися операції по ринкових або неринкових процентних ставках, використовуються професійні судження, якщо для таких операцій немає активного ринку.</w:t>
      </w:r>
    </w:p>
    <w:p w:rsidR="00C26C37" w:rsidRPr="00266A04" w:rsidRDefault="00C26C37" w:rsidP="002D0B5E">
      <w:pPr>
        <w:pStyle w:val="affb"/>
        <w:widowControl w:val="0"/>
        <w:numPr>
          <w:ilvl w:val="0"/>
          <w:numId w:val="58"/>
        </w:numPr>
        <w:spacing w:before="0" w:after="0"/>
        <w:jc w:val="left"/>
        <w:rPr>
          <w:rFonts w:ascii="Arial" w:hAnsi="Arial" w:cs="Arial"/>
          <w:caps/>
          <w:sz w:val="18"/>
          <w:szCs w:val="18"/>
        </w:rPr>
      </w:pPr>
      <w:bookmarkStart w:id="401" w:name="_Toc105597600"/>
      <w:bookmarkStart w:id="402" w:name="_Toc132917198"/>
      <w:r w:rsidRPr="00266A04">
        <w:rPr>
          <w:rFonts w:ascii="Arial" w:hAnsi="Arial" w:cs="Arial"/>
          <w:caps/>
          <w:sz w:val="18"/>
          <w:szCs w:val="18"/>
        </w:rPr>
        <w:t>ЗАСТОСУВАННЯ НОВИХ ТА ЗМІНЕНИХ СТАНДАРТІВ</w:t>
      </w:r>
      <w:bookmarkEnd w:id="401"/>
      <w:bookmarkEnd w:id="402"/>
    </w:p>
    <w:p w:rsidR="00C26C37" w:rsidRPr="00266A04" w:rsidRDefault="00C26C37" w:rsidP="002D0B5E">
      <w:pPr>
        <w:widowControl w:val="0"/>
        <w:spacing w:after="0" w:line="240" w:lineRule="auto"/>
        <w:jc w:val="both"/>
        <w:rPr>
          <w:bCs/>
          <w:iCs/>
        </w:rPr>
      </w:pPr>
      <w:r w:rsidRPr="00266A04">
        <w:rPr>
          <w:bCs/>
          <w:iCs/>
        </w:rPr>
        <w:t>Група вперше застосувала деякі стандарти і поправки, які вступають в силу для річних періодів, що починаються 1 січня 2022 року або після цієї дати (якщо не вказане інше). Група не застосовувала достроково стандарти, роз'яснення або поправки, які були випущені, але ще не вступили в силу.</w:t>
      </w:r>
    </w:p>
    <w:p w:rsidR="00C26C37" w:rsidRPr="00266A04" w:rsidRDefault="00C26C37" w:rsidP="002D0B5E">
      <w:pPr>
        <w:widowControl w:val="0"/>
        <w:spacing w:after="0" w:line="240" w:lineRule="auto"/>
        <w:jc w:val="both"/>
        <w:rPr>
          <w:b/>
          <w:i/>
          <w:iCs/>
        </w:rPr>
      </w:pPr>
      <w:r w:rsidRPr="00266A04">
        <w:rPr>
          <w:b/>
          <w:i/>
          <w:iCs/>
        </w:rPr>
        <w:t>Поправки до МСФЗ (IAS) 37 - «Обтяжливі договори - витрати на виконання договору».</w:t>
      </w:r>
    </w:p>
    <w:p w:rsidR="00C26C37" w:rsidRPr="00266A04" w:rsidRDefault="00C26C37" w:rsidP="002D0B5E">
      <w:pPr>
        <w:widowControl w:val="0"/>
        <w:spacing w:after="0" w:line="240" w:lineRule="auto"/>
        <w:jc w:val="both"/>
        <w:rPr>
          <w:iCs/>
        </w:rPr>
      </w:pPr>
      <w:r w:rsidRPr="00266A04">
        <w:rPr>
          <w:iCs/>
        </w:rPr>
        <w:t>У травні 2020 року Рада з МСФЗ випустила поправки до МСФЗ (IAS) 37, в яких роз'яснюється, які витрати організація повинна враховувати при оцінці того, чи є договір обтяжливим або збитковим.</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 xml:space="preserve">Обтяжливий контракт – це контракт, за яким витрати, неминучі від виконання зобов’язань за контрактом (тобто витрати, яких </w:t>
      </w:r>
      <w:r>
        <w:rPr>
          <w:bCs/>
          <w:iCs/>
        </w:rPr>
        <w:t>Група</w:t>
      </w:r>
      <w:r w:rsidRPr="00266A04">
        <w:rPr>
          <w:bCs/>
          <w:iCs/>
        </w:rPr>
        <w:t xml:space="preserve"> не може уникнути, оскільки вона має контракт), перевищують економічні вигоди, які очікуються отримати за ним.</w:t>
      </w:r>
    </w:p>
    <w:p w:rsidR="00C26C37" w:rsidRPr="00266A04" w:rsidRDefault="00C26C37" w:rsidP="002D0B5E">
      <w:pPr>
        <w:widowControl w:val="0"/>
        <w:spacing w:after="0" w:line="240" w:lineRule="auto"/>
        <w:jc w:val="both"/>
        <w:rPr>
          <w:iCs/>
        </w:rPr>
      </w:pPr>
      <w:r w:rsidRPr="00266A04">
        <w:rPr>
          <w:iCs/>
        </w:rPr>
        <w:t>Поправки передбачають застосування підходу, заснованого на «витратах, безпосередньо пов'язаних з договором». Витрати, безпосередньо пов'язані з договором на надання товарів або послуг, включають як додаткові витрати на виконання цього договору, так і розподілені витрати, безпосередньо пов'язані з виконанням договору. Загальні і адміністративні витрати не пов'язані безпосередньо з договором і, отже, виключаються, окрім випадків, коли вони явно підлягають відшкодуванню контрагентом за договором.</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 xml:space="preserve">Ці поправки не вплинули на консолідовану фінансову звітність Групи, оскільки Група не визначила жодних контрактів як обтяжливі. </w:t>
      </w:r>
    </w:p>
    <w:p w:rsidR="00C26C37" w:rsidRPr="00266A04" w:rsidRDefault="00C26C37" w:rsidP="002D0B5E">
      <w:pPr>
        <w:widowControl w:val="0"/>
        <w:spacing w:after="0" w:line="240" w:lineRule="auto"/>
        <w:jc w:val="both"/>
        <w:rPr>
          <w:b/>
          <w:i/>
          <w:iCs/>
        </w:rPr>
      </w:pPr>
      <w:r w:rsidRPr="00266A04">
        <w:rPr>
          <w:b/>
          <w:i/>
          <w:iCs/>
        </w:rPr>
        <w:t>Поправки до МСФЗ (IFRS) 3 - «Посилання на Концептуальні основи».</w:t>
      </w:r>
    </w:p>
    <w:p w:rsidR="00C26C37" w:rsidRPr="00266A04" w:rsidRDefault="00C26C37" w:rsidP="002D0B5E">
      <w:pPr>
        <w:widowControl w:val="0"/>
        <w:spacing w:after="0" w:line="240" w:lineRule="auto"/>
        <w:jc w:val="both"/>
        <w:rPr>
          <w:iCs/>
        </w:rPr>
      </w:pPr>
      <w:r w:rsidRPr="00266A04">
        <w:rPr>
          <w:iCs/>
        </w:rPr>
        <w:t>У травні 2020 року Рада з МСФЗ випустила поправки до МСФЗ (IFRS) 3 «Об'єднання бізнесів» - «Посилання на концептуальні основи». Мета даних поправок - замінити посилання на «Концепцію підготовки та подання фінансової звітності», випущену в 1989 році, на посилання на «Концептуальні основи подання фінансових звітів», випущені в березні 2018 року, без внесення значних змін у вимоги стандарту.</w:t>
      </w:r>
    </w:p>
    <w:p w:rsidR="00C26C37" w:rsidRPr="00266A04" w:rsidRDefault="00C26C37" w:rsidP="002D0B5E">
      <w:pPr>
        <w:widowControl w:val="0"/>
        <w:spacing w:after="0" w:line="240" w:lineRule="auto"/>
        <w:jc w:val="both"/>
        <w:rPr>
          <w:iCs/>
        </w:rPr>
      </w:pPr>
      <w:r w:rsidRPr="00266A04">
        <w:rPr>
          <w:iCs/>
        </w:rPr>
        <w:t>Рада також додала виключення з принципу визнання в МСФЗ (IFRS) 3, щоб уникнути виникнення потенційних прибутків або збитків «2-го дня», для зобов'язань і умовних зобов'язань, які ставилися б до сфери застосування МСФЗ (IAS) 37 або роз'яснення КТМФЗ (IFRIC) 21 «Обов'язкові платежі», якби вони виникали в рамках окремих операцій. У той же час Рада вирішила роз'яснити існуючі вимоги МСФЗ (IFRS) 3 щодо умовних активів, на які заміна посилань на «Концепцію підготовки та подання фінансової звітності» не вплине.</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Поправки також додають новий абзац до МСФЗ 3, який пояснює, що умовні активи не відповідають вимогам для визнання на дату придбання.</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Відповідно до перехідних положень, компанії застосовують поправки перспективно, тобто до об'єднання бізнесу, що відбувається після початку річного звітного періоду, в якому вони вперше застосовують поправки (дата початкового застосування).</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Ці поправки не вплинули на консолідовану фінансову звітність Групи, оскільки не було умовних активів, зобов’язань або непередбачених зобов’язань у межах цих поправок, які виникли протягом періоду.</w:t>
      </w:r>
    </w:p>
    <w:p w:rsidR="00C26C37" w:rsidRPr="00266A04" w:rsidRDefault="00C26C37" w:rsidP="002D0B5E">
      <w:pPr>
        <w:widowControl w:val="0"/>
        <w:spacing w:after="0" w:line="240" w:lineRule="auto"/>
        <w:jc w:val="both"/>
        <w:rPr>
          <w:b/>
          <w:i/>
          <w:iCs/>
        </w:rPr>
      </w:pPr>
      <w:r w:rsidRPr="00266A04">
        <w:rPr>
          <w:b/>
          <w:i/>
          <w:iCs/>
        </w:rPr>
        <w:t>Поправки до МСФЗ (IAS) 16 - «Основні засоби: надходження до використання за призначенням»</w:t>
      </w:r>
    </w:p>
    <w:p w:rsidR="00C26C37" w:rsidRPr="00266A04" w:rsidRDefault="00C26C37" w:rsidP="002D0B5E">
      <w:pPr>
        <w:widowControl w:val="0"/>
        <w:spacing w:after="0" w:line="240" w:lineRule="auto"/>
        <w:jc w:val="both"/>
      </w:pPr>
      <w:r w:rsidRPr="00266A04">
        <w:rPr>
          <w:iCs/>
        </w:rPr>
        <w:t xml:space="preserve">У травні 2020 року Рада з МСФЗ випустила документ «Основні засоби: надходження до використання за призначенням», який забороняє організаціям </w:t>
      </w:r>
      <w:r w:rsidRPr="00266A04">
        <w:t>зменшувати первісну вартість об’єкта основних засобів на будь-які надходження</w:t>
      </w:r>
      <w:r w:rsidRPr="00266A04">
        <w:rPr>
          <w:iCs/>
        </w:rPr>
        <w:t xml:space="preserve"> від продажу виробів, вироблених в процесі доставки цього об'єкта до місця розташування та приведення його у стан, які потрібні для його експлуатації в спосіб, визначений управлінським персоналом. Замість цього організація визнає надходження від продажу таких виробів, а також вартість виробництва цих виробів в складі прибутку чи збитку.</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 xml:space="preserve">Відповідно до перехідних положень, компанії застосовують поправки ретроспективно лише </w:t>
      </w:r>
      <w:r w:rsidRPr="00266A04">
        <w:rPr>
          <w:iCs/>
        </w:rPr>
        <w:t>до тих об'єктів основних засобів, які стали доступними для використання на дату початку (або після неї) самого раннього з представлених в фінансової звітності періоду, в якому організація вперше застосовує дані поправки</w:t>
      </w:r>
      <w:r w:rsidRPr="00266A04">
        <w:rPr>
          <w:bCs/>
          <w:iCs/>
        </w:rPr>
        <w:t>.</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Ці поправки не вплинули на консолідовану фінансову звітність Групи, оскільки не було продажів таких об’єктів, вироблених основними засобами, наданими для використання на або після початку самого раннього представленого періоду.</w:t>
      </w:r>
    </w:p>
    <w:p w:rsidR="00C26C37" w:rsidRPr="00266A04" w:rsidRDefault="00C26C37" w:rsidP="002D0B5E">
      <w:pPr>
        <w:widowControl w:val="0"/>
        <w:spacing w:after="0" w:line="240" w:lineRule="auto"/>
        <w:jc w:val="both"/>
        <w:rPr>
          <w:b/>
          <w:i/>
          <w:iCs/>
        </w:rPr>
      </w:pPr>
      <w:r w:rsidRPr="00266A04">
        <w:rPr>
          <w:b/>
          <w:i/>
          <w:iCs/>
        </w:rPr>
        <w:t>Поправка до МСФЗ (IFRS) 1 «Перше застосування Міжнародних стандартів фінансової звітності» - дочірня організація, яка вперше застосовує Міжнародні стандарти фінансової звітності.</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Поправка дозволяє дочірній компанії, яка вирішила застосовувати параграф D16(a) МСФЗ 1 для оцінки кумулятивних курсових різниць, використовуючи суми, зазначені у консолідованій фінансовій звітності материнської компанії, засновану на даті переходу материнської компанії на МСФЗ, якщо не було внесено коригувань для процедур консолідації та впливу об'єднання бізнесу, в якому материнська компанія придбала дочірню компанію. Ця поправка також застосовується до асоційованого або спільного підприємства, яке вирішило застосовувати параграф D16(a) МСФЗ 1.</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Ці поправки не вплинули на консолідовану фінансову звітність Групи.</w:t>
      </w:r>
    </w:p>
    <w:p w:rsidR="00C26C37" w:rsidRPr="00266A04" w:rsidRDefault="00C26C37" w:rsidP="002D0B5E">
      <w:pPr>
        <w:widowControl w:val="0"/>
        <w:spacing w:after="0" w:line="240" w:lineRule="auto"/>
        <w:jc w:val="both"/>
        <w:rPr>
          <w:b/>
          <w:i/>
          <w:iCs/>
        </w:rPr>
      </w:pPr>
      <w:r w:rsidRPr="00266A04">
        <w:rPr>
          <w:b/>
          <w:i/>
          <w:iCs/>
        </w:rPr>
        <w:t>Поправка до МСФЗ (IFRS) 9 «Фінансові інструменти» - комісійна винагорода під час проведення «тесту 10%» в разі припинення визнання фінансових зобов'язань</w:t>
      </w:r>
    </w:p>
    <w:p w:rsidR="00C26C37" w:rsidRPr="00266A04" w:rsidRDefault="00C26C37" w:rsidP="002D0B5E">
      <w:pPr>
        <w:widowControl w:val="0"/>
        <w:spacing w:after="0" w:line="240" w:lineRule="auto"/>
        <w:jc w:val="both"/>
        <w:rPr>
          <w:iCs/>
        </w:rPr>
      </w:pPr>
      <w:r w:rsidRPr="00266A04">
        <w:rPr>
          <w:iCs/>
        </w:rPr>
        <w:t xml:space="preserve">В поправці надаються пояснення щодо сум комісійної винагороди, які організація враховує при оцінці того, чи є умови нового або модифікованого фінансового зобов'язання істотно відрізняються від умов первісного фінансового зобов'язання. До таких сум відносяться тільки ті комісійні винагороди, які були виплачені або отримані між певним кредитором і позичальником, включаючи комісійну винагороду, виплачену або отриману кредитором або позичальником від імені іншої сторони. </w:t>
      </w:r>
    </w:p>
    <w:p w:rsidR="00C26C37" w:rsidRPr="00266A04" w:rsidRDefault="00C26C37" w:rsidP="002D0B5E">
      <w:pPr>
        <w:widowControl w:val="0"/>
        <w:spacing w:after="0" w:line="240" w:lineRule="auto"/>
        <w:jc w:val="both"/>
        <w:rPr>
          <w:iCs/>
        </w:rPr>
      </w:pPr>
      <w:r w:rsidRPr="00266A04">
        <w:rPr>
          <w:iCs/>
        </w:rPr>
        <w:t>Організація повинна застосовувати дану поправку щодо фінансових зобов'язань, які були модифіковані або замінені на дату початку (або після неї) річного звітного періоду, в якому організація вперше застосовує дану поправку.</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 xml:space="preserve">Ці поправки не вплинули на консолідовану фінансову звітність Групи, оскільки протягом періоду не було змін у фінансових інструментах </w:t>
      </w:r>
      <w:r>
        <w:rPr>
          <w:bCs/>
          <w:iCs/>
        </w:rPr>
        <w:t>Групи</w:t>
      </w:r>
      <w:r w:rsidRPr="00266A04">
        <w:rPr>
          <w:bCs/>
          <w:iCs/>
        </w:rPr>
        <w:t>.</w:t>
      </w:r>
    </w:p>
    <w:p w:rsidR="00C26C37" w:rsidRPr="00266A04" w:rsidRDefault="00C26C37" w:rsidP="002D0B5E">
      <w:pPr>
        <w:widowControl w:val="0"/>
        <w:spacing w:after="0" w:line="240" w:lineRule="auto"/>
        <w:jc w:val="both"/>
        <w:rPr>
          <w:b/>
          <w:i/>
          <w:iCs/>
        </w:rPr>
      </w:pPr>
      <w:r w:rsidRPr="00266A04">
        <w:rPr>
          <w:b/>
          <w:i/>
          <w:iCs/>
        </w:rPr>
        <w:t>Поправка до МСФЗ (IAS) 41 «Сільське господарство» - оподаткування при оцінці справедливої вартості</w:t>
      </w:r>
    </w:p>
    <w:p w:rsidR="00C26C37" w:rsidRPr="00266A04" w:rsidRDefault="00C26C37" w:rsidP="002D0B5E">
      <w:pPr>
        <w:widowControl w:val="0"/>
        <w:autoSpaceDE w:val="0"/>
        <w:autoSpaceDN w:val="0"/>
        <w:adjustRightInd w:val="0"/>
        <w:spacing w:after="0" w:line="240" w:lineRule="auto"/>
        <w:jc w:val="both"/>
        <w:rPr>
          <w:bCs/>
          <w:iCs/>
        </w:rPr>
      </w:pPr>
      <w:r w:rsidRPr="00266A04">
        <w:rPr>
          <w:bCs/>
          <w:iCs/>
        </w:rPr>
        <w:t>Поправка скасовує вимогу параграфа 22 МСБО 41 про те, що суб’єкти господарювання виключають грошові потоки для оподаткування під час оцінки справедливої вартості активів у межах сфери застосування МСБО 41</w:t>
      </w:r>
    </w:p>
    <w:p w:rsidR="00C26C37" w:rsidRPr="00266A04" w:rsidRDefault="00C26C37" w:rsidP="002D0B5E">
      <w:pPr>
        <w:widowControl w:val="0"/>
        <w:spacing w:after="0" w:line="240" w:lineRule="auto"/>
        <w:jc w:val="both"/>
      </w:pPr>
      <w:r w:rsidRPr="00266A04">
        <w:rPr>
          <w:bCs/>
          <w:iCs/>
        </w:rPr>
        <w:t>Ці поправки не вплинули на консолідовану фінансову звітність Групи, оскільки станом на звітну дату вона не мала активів, які підпадають під дію МСБО 41.</w:t>
      </w:r>
    </w:p>
    <w:p w:rsidR="00C26C37" w:rsidRPr="00266A04" w:rsidRDefault="00C26C37" w:rsidP="002D0B5E">
      <w:pPr>
        <w:pStyle w:val="affb"/>
        <w:widowControl w:val="0"/>
        <w:numPr>
          <w:ilvl w:val="0"/>
          <w:numId w:val="58"/>
        </w:numPr>
        <w:spacing w:before="0" w:after="0"/>
        <w:jc w:val="left"/>
        <w:rPr>
          <w:rFonts w:ascii="Arial" w:hAnsi="Arial" w:cs="Arial"/>
          <w:caps/>
          <w:sz w:val="18"/>
          <w:szCs w:val="18"/>
        </w:rPr>
      </w:pPr>
      <w:bookmarkStart w:id="403" w:name="_Toc132917199"/>
      <w:r w:rsidRPr="00266A04">
        <w:rPr>
          <w:rFonts w:ascii="Arial" w:hAnsi="Arial" w:cs="Arial"/>
          <w:caps/>
          <w:sz w:val="18"/>
          <w:szCs w:val="18"/>
        </w:rPr>
        <w:t>РОЗКРИТТЯ ІНФОРМАЦІЇ, ЩО ПІДТВЕРДЖУЄ СТАТТІ, ПОДАНІ У КОНСОЛІДОВАНІЙ ФІНАНСОВІЙ ЗВІТНОСТІ</w:t>
      </w:r>
      <w:bookmarkEnd w:id="403"/>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4" w:name="_Toc132917200"/>
      <w:r w:rsidRPr="00266A04">
        <w:rPr>
          <w:rFonts w:ascii="Arial" w:hAnsi="Arial" w:cs="Arial"/>
          <w:sz w:val="18"/>
          <w:szCs w:val="18"/>
        </w:rPr>
        <w:t>Доходи та витрати від основної діяльності</w:t>
      </w:r>
      <w:bookmarkEnd w:id="404"/>
    </w:p>
    <w:p w:rsidR="00C26C37" w:rsidRPr="00783853" w:rsidRDefault="00C26C37" w:rsidP="002D0B5E">
      <w:pPr>
        <w:widowControl w:val="0"/>
        <w:spacing w:after="0" w:line="240" w:lineRule="auto"/>
        <w:jc w:val="both"/>
        <w:rPr>
          <w:bCs/>
          <w:iCs/>
        </w:rPr>
      </w:pPr>
      <w:r w:rsidRPr="00783853">
        <w:rPr>
          <w:bCs/>
          <w:iCs/>
        </w:rPr>
        <w:t>Основним видом продукцiї Компанії є автомобiлi марки "Skoda", що призначенi для перевезення пасажирiв i невеликого вантажу. 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 Залежностiвiд сезонних змiн немає. Ринком збуту є внутрішній ринок України.</w:t>
      </w:r>
    </w:p>
    <w:p w:rsidR="00C26C37" w:rsidRDefault="00C26C37" w:rsidP="002D0B5E">
      <w:pPr>
        <w:widowControl w:val="0"/>
        <w:spacing w:after="0" w:line="240" w:lineRule="auto"/>
        <w:jc w:val="both"/>
        <w:rPr>
          <w:rStyle w:val="affe"/>
          <w:b w:val="0"/>
          <w:i w:val="0"/>
        </w:rPr>
      </w:pPr>
      <w:r w:rsidRPr="00266A04">
        <w:rPr>
          <w:rStyle w:val="affe"/>
        </w:rPr>
        <w:t>Чистий дохід від реалізації продукції (товарів, робіт, послуг)за договорами з покупцями представлений наступним чином:</w:t>
      </w:r>
    </w:p>
    <w:p w:rsidR="00C26C37" w:rsidRPr="00266A04" w:rsidRDefault="00C26C37" w:rsidP="002D0B5E">
      <w:pPr>
        <w:widowControl w:val="0"/>
        <w:spacing w:after="0" w:line="240" w:lineRule="auto"/>
        <w:jc w:val="both"/>
        <w:rPr>
          <w:rStyle w:val="affe"/>
          <w:b w:val="0"/>
          <w:i w:val="0"/>
        </w:rPr>
      </w:pPr>
    </w:p>
    <w:tbl>
      <w:tblPr>
        <w:tblW w:w="9248" w:type="dxa"/>
        <w:tblInd w:w="108" w:type="dxa"/>
        <w:tblLayout w:type="fixed"/>
        <w:tblLook w:val="04A0"/>
      </w:tblPr>
      <w:tblGrid>
        <w:gridCol w:w="4253"/>
        <w:gridCol w:w="2443"/>
        <w:gridCol w:w="2552"/>
      </w:tblGrid>
      <w:tr w:rsidR="00C26C37" w:rsidRPr="00266A04" w:rsidTr="002D0B5E">
        <w:trPr>
          <w:trHeight w:val="255"/>
          <w:tblHeader/>
        </w:trPr>
        <w:tc>
          <w:tcPr>
            <w:tcW w:w="4253"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ind w:right="-108"/>
              <w:rPr>
                <w:b/>
                <w:bCs/>
              </w:rPr>
            </w:pPr>
          </w:p>
        </w:tc>
        <w:tc>
          <w:tcPr>
            <w:tcW w:w="2443" w:type="dxa"/>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За 2022 рік</w:t>
            </w:r>
          </w:p>
        </w:tc>
        <w:tc>
          <w:tcPr>
            <w:tcW w:w="2552" w:type="dxa"/>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4253" w:type="dxa"/>
            <w:shd w:val="clear" w:color="auto" w:fill="auto"/>
            <w:noWrap/>
            <w:vAlign w:val="center"/>
            <w:hideMark/>
          </w:tcPr>
          <w:p w:rsidR="00C26C37" w:rsidRPr="00266A04" w:rsidRDefault="00C26C37" w:rsidP="002D0B5E">
            <w:pPr>
              <w:widowControl w:val="0"/>
              <w:spacing w:after="0" w:line="240" w:lineRule="auto"/>
            </w:pPr>
            <w:r w:rsidRPr="00266A04">
              <w:t>Реалізація  готової продукції</w:t>
            </w:r>
          </w:p>
        </w:tc>
        <w:tc>
          <w:tcPr>
            <w:tcW w:w="2443" w:type="dxa"/>
            <w:shd w:val="clear" w:color="auto" w:fill="auto"/>
            <w:noWrap/>
          </w:tcPr>
          <w:p w:rsidR="00C26C37" w:rsidRPr="00266A04" w:rsidRDefault="00C26C37" w:rsidP="002D0B5E">
            <w:pPr>
              <w:widowControl w:val="0"/>
              <w:spacing w:after="0" w:line="240" w:lineRule="auto"/>
              <w:jc w:val="right"/>
            </w:pPr>
            <w:r w:rsidRPr="00266A04">
              <w:t>1 832 993</w:t>
            </w:r>
          </w:p>
        </w:tc>
        <w:tc>
          <w:tcPr>
            <w:tcW w:w="2552" w:type="dxa"/>
            <w:tcBorders>
              <w:top w:val="single" w:sz="4" w:space="0" w:color="auto"/>
            </w:tcBorders>
            <w:shd w:val="clear" w:color="auto" w:fill="auto"/>
            <w:noWrap/>
          </w:tcPr>
          <w:p w:rsidR="00C26C37" w:rsidRPr="00266A04" w:rsidRDefault="00C26C37" w:rsidP="002D0B5E">
            <w:pPr>
              <w:widowControl w:val="0"/>
              <w:tabs>
                <w:tab w:val="center" w:pos="1239"/>
                <w:tab w:val="right" w:pos="2478"/>
              </w:tabs>
              <w:spacing w:after="0" w:line="240" w:lineRule="auto"/>
              <w:jc w:val="right"/>
            </w:pPr>
            <w:r w:rsidRPr="00266A04">
              <w:t>2 343 140</w:t>
            </w:r>
          </w:p>
        </w:tc>
      </w:tr>
      <w:tr w:rsidR="00C26C37" w:rsidRPr="00266A04" w:rsidTr="002D0B5E">
        <w:trPr>
          <w:trHeight w:val="255"/>
        </w:trPr>
        <w:tc>
          <w:tcPr>
            <w:tcW w:w="4253" w:type="dxa"/>
            <w:shd w:val="clear" w:color="auto" w:fill="auto"/>
            <w:noWrap/>
            <w:vAlign w:val="center"/>
            <w:hideMark/>
          </w:tcPr>
          <w:p w:rsidR="00C26C37" w:rsidRPr="00266A04" w:rsidRDefault="00C26C37" w:rsidP="002D0B5E">
            <w:pPr>
              <w:widowControl w:val="0"/>
              <w:spacing w:after="0" w:line="240" w:lineRule="auto"/>
            </w:pPr>
            <w:r w:rsidRPr="00266A04">
              <w:t>Реалізація товарів та послуг</w:t>
            </w:r>
          </w:p>
        </w:tc>
        <w:tc>
          <w:tcPr>
            <w:tcW w:w="2443" w:type="dxa"/>
            <w:shd w:val="clear" w:color="auto" w:fill="auto"/>
            <w:noWrap/>
          </w:tcPr>
          <w:p w:rsidR="00C26C37" w:rsidRPr="00266A04" w:rsidRDefault="00C26C37" w:rsidP="002D0B5E">
            <w:pPr>
              <w:widowControl w:val="0"/>
              <w:spacing w:after="0" w:line="240" w:lineRule="auto"/>
              <w:jc w:val="right"/>
            </w:pPr>
            <w:r w:rsidRPr="00266A04">
              <w:t>601 461</w:t>
            </w:r>
          </w:p>
        </w:tc>
        <w:tc>
          <w:tcPr>
            <w:tcW w:w="2552" w:type="dxa"/>
            <w:shd w:val="clear" w:color="auto" w:fill="auto"/>
            <w:noWrap/>
          </w:tcPr>
          <w:p w:rsidR="00C26C37" w:rsidRPr="00266A04" w:rsidRDefault="00C26C37" w:rsidP="002D0B5E">
            <w:pPr>
              <w:widowControl w:val="0"/>
              <w:spacing w:after="0" w:line="240" w:lineRule="auto"/>
              <w:jc w:val="right"/>
            </w:pPr>
            <w:r w:rsidRPr="00266A04">
              <w:t>1 107 780</w:t>
            </w:r>
          </w:p>
        </w:tc>
      </w:tr>
      <w:tr w:rsidR="00C26C37" w:rsidRPr="00266A04" w:rsidTr="002D0B5E">
        <w:trPr>
          <w:trHeight w:val="255"/>
        </w:trPr>
        <w:tc>
          <w:tcPr>
            <w:tcW w:w="4253" w:type="dxa"/>
            <w:tcBorders>
              <w:top w:val="double" w:sz="4" w:space="0" w:color="auto"/>
            </w:tcBorders>
            <w:shd w:val="clear" w:color="auto" w:fill="auto"/>
            <w:noWrap/>
            <w:hideMark/>
          </w:tcPr>
          <w:p w:rsidR="00C26C37" w:rsidRPr="00266A04" w:rsidRDefault="00C26C37" w:rsidP="002D0B5E">
            <w:pPr>
              <w:widowControl w:val="0"/>
              <w:spacing w:after="0" w:line="240" w:lineRule="auto"/>
              <w:rPr>
                <w:b/>
                <w:bCs/>
              </w:rPr>
            </w:pPr>
            <w:r w:rsidRPr="00266A04">
              <w:rPr>
                <w:b/>
                <w:bCs/>
              </w:rPr>
              <w:t>Разом</w:t>
            </w:r>
          </w:p>
        </w:tc>
        <w:tc>
          <w:tcPr>
            <w:tcW w:w="2443" w:type="dxa"/>
            <w:tcBorders>
              <w:top w:val="double" w:sz="4" w:space="0" w:color="auto"/>
            </w:tcBorders>
            <w:shd w:val="clear" w:color="auto" w:fill="auto"/>
            <w:noWrap/>
          </w:tcPr>
          <w:p w:rsidR="00C26C37" w:rsidRPr="00266A04" w:rsidRDefault="00C26C37" w:rsidP="002D0B5E">
            <w:pPr>
              <w:widowControl w:val="0"/>
              <w:spacing w:after="0" w:line="240" w:lineRule="auto"/>
              <w:jc w:val="right"/>
              <w:rPr>
                <w:b/>
                <w:bCs/>
              </w:rPr>
            </w:pPr>
            <w:r w:rsidRPr="00266A04">
              <w:rPr>
                <w:b/>
                <w:bCs/>
              </w:rPr>
              <w:t>2 434 454</w:t>
            </w:r>
          </w:p>
        </w:tc>
        <w:tc>
          <w:tcPr>
            <w:tcW w:w="2552" w:type="dxa"/>
            <w:tcBorders>
              <w:top w:val="double" w:sz="4" w:space="0" w:color="auto"/>
            </w:tcBorders>
            <w:shd w:val="clear" w:color="auto" w:fill="auto"/>
            <w:noWrap/>
          </w:tcPr>
          <w:p w:rsidR="00C26C37" w:rsidRPr="00266A04" w:rsidRDefault="00C26C37" w:rsidP="002D0B5E">
            <w:pPr>
              <w:widowControl w:val="0"/>
              <w:spacing w:after="0" w:line="240" w:lineRule="auto"/>
              <w:jc w:val="right"/>
              <w:rPr>
                <w:b/>
                <w:bCs/>
              </w:rPr>
            </w:pPr>
            <w:r w:rsidRPr="00266A04">
              <w:rPr>
                <w:b/>
                <w:bCs/>
              </w:rPr>
              <w:t>3 450 920</w:t>
            </w:r>
          </w:p>
        </w:tc>
      </w:tr>
    </w:tbl>
    <w:p w:rsidR="00C26C37" w:rsidRPr="00266A04" w:rsidRDefault="00C26C37" w:rsidP="002D0B5E">
      <w:pPr>
        <w:widowControl w:val="0"/>
        <w:spacing w:after="0" w:line="240" w:lineRule="auto"/>
        <w:rPr>
          <w:rStyle w:val="affe"/>
          <w:b w:val="0"/>
          <w:i w:val="0"/>
        </w:rPr>
      </w:pPr>
      <w:r w:rsidRPr="00266A04">
        <w:rPr>
          <w:rStyle w:val="affe"/>
        </w:rPr>
        <w:t>Собівартість реалізованої продукції (товарів, робіт, послуг) представлена наступним чином:</w:t>
      </w:r>
    </w:p>
    <w:tbl>
      <w:tblPr>
        <w:tblW w:w="9248" w:type="dxa"/>
        <w:tblInd w:w="108" w:type="dxa"/>
        <w:tblLayout w:type="fixed"/>
        <w:tblLook w:val="04A0"/>
      </w:tblPr>
      <w:tblGrid>
        <w:gridCol w:w="4253"/>
        <w:gridCol w:w="2443"/>
        <w:gridCol w:w="2552"/>
      </w:tblGrid>
      <w:tr w:rsidR="00C26C37" w:rsidRPr="00266A04" w:rsidTr="002D0B5E">
        <w:trPr>
          <w:trHeight w:val="285"/>
          <w:tblHeader/>
        </w:trPr>
        <w:tc>
          <w:tcPr>
            <w:tcW w:w="4253"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ind w:right="-108"/>
              <w:rPr>
                <w:b/>
                <w:bCs/>
              </w:rPr>
            </w:pPr>
          </w:p>
        </w:tc>
        <w:tc>
          <w:tcPr>
            <w:tcW w:w="2443" w:type="dxa"/>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За 2022 рік</w:t>
            </w:r>
          </w:p>
        </w:tc>
        <w:tc>
          <w:tcPr>
            <w:tcW w:w="2552" w:type="dxa"/>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4253" w:type="dxa"/>
            <w:shd w:val="clear" w:color="auto" w:fill="auto"/>
            <w:noWrap/>
            <w:vAlign w:val="center"/>
            <w:hideMark/>
          </w:tcPr>
          <w:p w:rsidR="00C26C37" w:rsidRPr="00266A04" w:rsidRDefault="00C26C37" w:rsidP="002D0B5E">
            <w:pPr>
              <w:widowControl w:val="0"/>
              <w:spacing w:after="0" w:line="240" w:lineRule="auto"/>
            </w:pPr>
            <w:r w:rsidRPr="00266A04">
              <w:t>Реалізація  готової продукції</w:t>
            </w:r>
          </w:p>
        </w:tc>
        <w:tc>
          <w:tcPr>
            <w:tcW w:w="2443" w:type="dxa"/>
            <w:shd w:val="clear" w:color="auto" w:fill="auto"/>
            <w:noWrap/>
          </w:tcPr>
          <w:p w:rsidR="00C26C37" w:rsidRPr="00266A04" w:rsidRDefault="00C26C37" w:rsidP="002D0B5E">
            <w:pPr>
              <w:widowControl w:val="0"/>
              <w:spacing w:after="0" w:line="240" w:lineRule="auto"/>
              <w:jc w:val="right"/>
            </w:pPr>
            <w:r w:rsidRPr="00266A04">
              <w:t>1 551 721</w:t>
            </w:r>
          </w:p>
        </w:tc>
        <w:tc>
          <w:tcPr>
            <w:tcW w:w="2552" w:type="dxa"/>
            <w:tcBorders>
              <w:top w:val="single" w:sz="4" w:space="0" w:color="auto"/>
            </w:tcBorders>
            <w:shd w:val="clear" w:color="auto" w:fill="auto"/>
            <w:noWrap/>
          </w:tcPr>
          <w:p w:rsidR="00C26C37" w:rsidRPr="00266A04" w:rsidRDefault="00C26C37" w:rsidP="002D0B5E">
            <w:pPr>
              <w:widowControl w:val="0"/>
              <w:tabs>
                <w:tab w:val="center" w:pos="1239"/>
                <w:tab w:val="right" w:pos="2478"/>
              </w:tabs>
              <w:spacing w:after="0" w:line="240" w:lineRule="auto"/>
              <w:jc w:val="right"/>
            </w:pPr>
            <w:r w:rsidRPr="00266A04">
              <w:t>2 152 993</w:t>
            </w:r>
          </w:p>
        </w:tc>
      </w:tr>
      <w:tr w:rsidR="00C26C37" w:rsidRPr="00266A04" w:rsidTr="002D0B5E">
        <w:trPr>
          <w:trHeight w:val="255"/>
        </w:trPr>
        <w:tc>
          <w:tcPr>
            <w:tcW w:w="4253" w:type="dxa"/>
            <w:shd w:val="clear" w:color="auto" w:fill="auto"/>
            <w:noWrap/>
            <w:vAlign w:val="center"/>
            <w:hideMark/>
          </w:tcPr>
          <w:p w:rsidR="00C26C37" w:rsidRPr="00266A04" w:rsidRDefault="00C26C37" w:rsidP="002D0B5E">
            <w:pPr>
              <w:widowControl w:val="0"/>
              <w:spacing w:after="0" w:line="240" w:lineRule="auto"/>
            </w:pPr>
            <w:r w:rsidRPr="00266A04">
              <w:t>Реалізація товарів та послуг</w:t>
            </w:r>
          </w:p>
        </w:tc>
        <w:tc>
          <w:tcPr>
            <w:tcW w:w="2443" w:type="dxa"/>
            <w:shd w:val="clear" w:color="auto" w:fill="auto"/>
            <w:noWrap/>
          </w:tcPr>
          <w:p w:rsidR="00C26C37" w:rsidRPr="00266A04" w:rsidRDefault="00C26C37" w:rsidP="002D0B5E">
            <w:pPr>
              <w:widowControl w:val="0"/>
              <w:spacing w:after="0" w:line="240" w:lineRule="auto"/>
              <w:jc w:val="right"/>
            </w:pPr>
            <w:r w:rsidRPr="00266A04">
              <w:t>493 765</w:t>
            </w:r>
          </w:p>
        </w:tc>
        <w:tc>
          <w:tcPr>
            <w:tcW w:w="2552" w:type="dxa"/>
            <w:shd w:val="clear" w:color="auto" w:fill="auto"/>
            <w:noWrap/>
          </w:tcPr>
          <w:p w:rsidR="00C26C37" w:rsidRPr="00266A04" w:rsidRDefault="00C26C37" w:rsidP="002D0B5E">
            <w:pPr>
              <w:widowControl w:val="0"/>
              <w:spacing w:after="0" w:line="240" w:lineRule="auto"/>
              <w:jc w:val="right"/>
            </w:pPr>
            <w:r w:rsidRPr="00266A04">
              <w:t>1 074 023</w:t>
            </w:r>
          </w:p>
        </w:tc>
      </w:tr>
      <w:tr w:rsidR="00C26C37" w:rsidRPr="00266A04" w:rsidTr="002D0B5E">
        <w:trPr>
          <w:trHeight w:val="255"/>
        </w:trPr>
        <w:tc>
          <w:tcPr>
            <w:tcW w:w="4253" w:type="dxa"/>
            <w:tcBorders>
              <w:top w:val="double" w:sz="4" w:space="0" w:color="auto"/>
            </w:tcBorders>
            <w:shd w:val="clear" w:color="auto" w:fill="auto"/>
            <w:noWrap/>
            <w:hideMark/>
          </w:tcPr>
          <w:p w:rsidR="00C26C37" w:rsidRPr="00266A04" w:rsidRDefault="00C26C37" w:rsidP="002D0B5E">
            <w:pPr>
              <w:widowControl w:val="0"/>
              <w:spacing w:after="0" w:line="240" w:lineRule="auto"/>
              <w:rPr>
                <w:b/>
                <w:bCs/>
              </w:rPr>
            </w:pPr>
            <w:r w:rsidRPr="00266A04">
              <w:rPr>
                <w:b/>
                <w:bCs/>
              </w:rPr>
              <w:t>Разом</w:t>
            </w:r>
          </w:p>
        </w:tc>
        <w:tc>
          <w:tcPr>
            <w:tcW w:w="2443" w:type="dxa"/>
            <w:tcBorders>
              <w:top w:val="double" w:sz="4" w:space="0" w:color="auto"/>
            </w:tcBorders>
            <w:shd w:val="clear" w:color="auto" w:fill="auto"/>
            <w:noWrap/>
          </w:tcPr>
          <w:p w:rsidR="00C26C37" w:rsidRPr="00266A04" w:rsidRDefault="00C26C37" w:rsidP="002D0B5E">
            <w:pPr>
              <w:widowControl w:val="0"/>
              <w:spacing w:after="0" w:line="240" w:lineRule="auto"/>
              <w:jc w:val="right"/>
              <w:rPr>
                <w:b/>
                <w:bCs/>
              </w:rPr>
            </w:pPr>
            <w:r w:rsidRPr="00266A04">
              <w:rPr>
                <w:b/>
                <w:bCs/>
              </w:rPr>
              <w:t>2 045 486</w:t>
            </w:r>
          </w:p>
        </w:tc>
        <w:tc>
          <w:tcPr>
            <w:tcW w:w="2552" w:type="dxa"/>
            <w:tcBorders>
              <w:top w:val="double" w:sz="4" w:space="0" w:color="auto"/>
            </w:tcBorders>
            <w:shd w:val="clear" w:color="auto" w:fill="auto"/>
            <w:noWrap/>
          </w:tcPr>
          <w:p w:rsidR="00C26C37" w:rsidRPr="00266A04" w:rsidRDefault="00C26C37" w:rsidP="002D0B5E">
            <w:pPr>
              <w:widowControl w:val="0"/>
              <w:spacing w:after="0" w:line="240" w:lineRule="auto"/>
              <w:jc w:val="right"/>
              <w:rPr>
                <w:b/>
                <w:bCs/>
              </w:rPr>
            </w:pPr>
            <w:r w:rsidRPr="00266A04">
              <w:rPr>
                <w:b/>
                <w:bCs/>
              </w:rPr>
              <w:t>3 227 016</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5" w:name="_Toc132917201"/>
      <w:r w:rsidRPr="00266A04">
        <w:rPr>
          <w:rFonts w:ascii="Arial" w:hAnsi="Arial" w:cs="Arial"/>
          <w:sz w:val="18"/>
          <w:szCs w:val="18"/>
        </w:rPr>
        <w:t>Інші операційні доходи</w:t>
      </w:r>
      <w:bookmarkEnd w:id="405"/>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275"/>
        <w:gridCol w:w="2552"/>
      </w:tblGrid>
      <w:tr w:rsidR="00C26C37" w:rsidRPr="00266A04" w:rsidTr="002D0B5E">
        <w:trPr>
          <w:trHeight w:val="255"/>
          <w:tblHeader/>
        </w:trPr>
        <w:tc>
          <w:tcPr>
            <w:tcW w:w="5529" w:type="dxa"/>
            <w:tcBorders>
              <w:left w:val="nil"/>
              <w:bottom w:val="single" w:sz="4" w:space="0" w:color="auto"/>
              <w:right w:val="nil"/>
            </w:tcBorders>
            <w:shd w:val="clear" w:color="auto" w:fill="auto"/>
            <w:noWrap/>
            <w:vAlign w:val="center"/>
            <w:hideMark/>
          </w:tcPr>
          <w:p w:rsidR="00C26C37" w:rsidRPr="00266A04" w:rsidRDefault="00C26C37" w:rsidP="002D0B5E">
            <w:pPr>
              <w:widowControl w:val="0"/>
              <w:spacing w:after="0" w:line="240" w:lineRule="auto"/>
              <w:rPr>
                <w:b/>
                <w:bCs/>
              </w:rPr>
            </w:pPr>
            <w:r w:rsidRPr="00266A04">
              <w:rPr>
                <w:b/>
                <w:bCs/>
              </w:rPr>
              <w:t>Інші операційні доходи</w:t>
            </w:r>
          </w:p>
        </w:tc>
        <w:tc>
          <w:tcPr>
            <w:tcW w:w="1275" w:type="dxa"/>
            <w:tcBorders>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552" w:type="dxa"/>
            <w:tcBorders>
              <w:left w:val="nil"/>
              <w:bottom w:val="single" w:sz="4" w:space="0" w:color="auto"/>
              <w:right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335"/>
        </w:trPr>
        <w:tc>
          <w:tcPr>
            <w:tcW w:w="5529" w:type="dxa"/>
            <w:tcBorders>
              <w:left w:val="nil"/>
              <w:bottom w:val="nil"/>
              <w:right w:val="nil"/>
            </w:tcBorders>
            <w:shd w:val="clear" w:color="auto" w:fill="auto"/>
            <w:vAlign w:val="center"/>
            <w:hideMark/>
          </w:tcPr>
          <w:p w:rsidR="00C26C37" w:rsidRPr="00266A04" w:rsidRDefault="00C26C37" w:rsidP="002D0B5E">
            <w:pPr>
              <w:widowControl w:val="0"/>
              <w:spacing w:after="0" w:line="240" w:lineRule="auto"/>
            </w:pPr>
            <w:r w:rsidRPr="00266A04">
              <w:t>Дохід від операційної курсової різниці</w:t>
            </w:r>
          </w:p>
        </w:tc>
        <w:tc>
          <w:tcPr>
            <w:tcW w:w="1275" w:type="dxa"/>
            <w:tcBorders>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5 912</w:t>
            </w:r>
          </w:p>
        </w:tc>
        <w:tc>
          <w:tcPr>
            <w:tcW w:w="2552" w:type="dxa"/>
            <w:tcBorders>
              <w:left w:val="nil"/>
              <w:bottom w:val="nil"/>
              <w:right w:val="nil"/>
            </w:tcBorders>
            <w:shd w:val="clear" w:color="auto" w:fill="auto"/>
            <w:vAlign w:val="center"/>
          </w:tcPr>
          <w:p w:rsidR="00C26C37" w:rsidRPr="00266A04" w:rsidRDefault="00C26C37" w:rsidP="002D0B5E">
            <w:pPr>
              <w:widowControl w:val="0"/>
              <w:spacing w:after="0" w:line="240" w:lineRule="auto"/>
              <w:jc w:val="right"/>
            </w:pPr>
            <w:r w:rsidRPr="00266A04">
              <w:t>2 882</w:t>
            </w:r>
          </w:p>
        </w:tc>
      </w:tr>
      <w:tr w:rsidR="00C26C37" w:rsidRPr="00266A04" w:rsidTr="002D0B5E">
        <w:trPr>
          <w:trHeight w:val="255"/>
        </w:trPr>
        <w:tc>
          <w:tcPr>
            <w:tcW w:w="5529" w:type="dxa"/>
            <w:tcBorders>
              <w:top w:val="nil"/>
              <w:left w:val="nil"/>
              <w:bottom w:val="nil"/>
              <w:right w:val="nil"/>
            </w:tcBorders>
            <w:shd w:val="clear" w:color="auto" w:fill="auto"/>
            <w:vAlign w:val="center"/>
            <w:hideMark/>
          </w:tcPr>
          <w:p w:rsidR="00C26C37" w:rsidRPr="00266A04" w:rsidRDefault="00C26C37" w:rsidP="002D0B5E">
            <w:pPr>
              <w:widowControl w:val="0"/>
              <w:spacing w:after="0" w:line="240" w:lineRule="auto"/>
            </w:pPr>
            <w:r w:rsidRPr="00266A04">
              <w:t>Дохід від реалізації інших оборотних активів</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869</w:t>
            </w:r>
          </w:p>
        </w:tc>
        <w:tc>
          <w:tcPr>
            <w:tcW w:w="2552"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jc w:val="right"/>
            </w:pPr>
            <w:r w:rsidRPr="00266A04">
              <w:t>882</w:t>
            </w:r>
          </w:p>
        </w:tc>
      </w:tr>
      <w:tr w:rsidR="00C26C37" w:rsidRPr="00266A04" w:rsidTr="002D0B5E">
        <w:trPr>
          <w:trHeight w:val="255"/>
        </w:trPr>
        <w:tc>
          <w:tcPr>
            <w:tcW w:w="5529"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pPr>
            <w:r w:rsidRPr="00266A04">
              <w:t>Дохід від операційної оренди активів</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598</w:t>
            </w:r>
          </w:p>
        </w:tc>
        <w:tc>
          <w:tcPr>
            <w:tcW w:w="2552"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jc w:val="right"/>
            </w:pPr>
            <w:r w:rsidRPr="00266A04">
              <w:t>56</w:t>
            </w:r>
          </w:p>
        </w:tc>
      </w:tr>
      <w:tr w:rsidR="00C26C37" w:rsidRPr="00266A04" w:rsidTr="002D0B5E">
        <w:trPr>
          <w:trHeight w:val="195"/>
        </w:trPr>
        <w:tc>
          <w:tcPr>
            <w:tcW w:w="5529"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pPr>
            <w:r w:rsidRPr="00266A04">
              <w:t>Отримані штрафи за господарськими договорами</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36</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774</w:t>
            </w:r>
          </w:p>
        </w:tc>
      </w:tr>
      <w:tr w:rsidR="00C26C37" w:rsidRPr="00266A04" w:rsidTr="002D0B5E">
        <w:trPr>
          <w:trHeight w:val="255"/>
        </w:trPr>
        <w:tc>
          <w:tcPr>
            <w:tcW w:w="5529"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pPr>
            <w:r w:rsidRPr="00266A04">
              <w:t>Дохід від безоплатно отриманих оборотних активів</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11</w:t>
            </w:r>
          </w:p>
        </w:tc>
      </w:tr>
      <w:tr w:rsidR="00C26C37" w:rsidRPr="00266A04" w:rsidTr="002D0B5E">
        <w:trPr>
          <w:trHeight w:val="194"/>
        </w:trPr>
        <w:tc>
          <w:tcPr>
            <w:tcW w:w="5529"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pPr>
            <w:r w:rsidRPr="00266A04">
              <w:t>Гарантійні відшкодування та компенсації</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36 559</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48 601</w:t>
            </w:r>
          </w:p>
        </w:tc>
      </w:tr>
      <w:tr w:rsidR="00C26C37" w:rsidRPr="00266A04" w:rsidTr="002D0B5E">
        <w:trPr>
          <w:trHeight w:val="255"/>
        </w:trPr>
        <w:tc>
          <w:tcPr>
            <w:tcW w:w="5529" w:type="dxa"/>
            <w:tcBorders>
              <w:top w:val="nil"/>
              <w:left w:val="nil"/>
              <w:bottom w:val="nil"/>
              <w:right w:val="nil"/>
            </w:tcBorders>
            <w:shd w:val="clear" w:color="auto" w:fill="auto"/>
            <w:vAlign w:val="center"/>
          </w:tcPr>
          <w:p w:rsidR="00C26C37" w:rsidRPr="00266A04" w:rsidRDefault="00C26C37" w:rsidP="002D0B5E">
            <w:pPr>
              <w:widowControl w:val="0"/>
              <w:spacing w:after="0" w:line="240" w:lineRule="auto"/>
            </w:pPr>
            <w:r w:rsidRPr="00266A04">
              <w:t>Відсотки за залишками грошових коштів на поточних рахунках</w:t>
            </w:r>
          </w:p>
        </w:tc>
        <w:tc>
          <w:tcPr>
            <w:tcW w:w="1275"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2 977</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3 494</w:t>
            </w:r>
          </w:p>
        </w:tc>
      </w:tr>
      <w:tr w:rsidR="00C26C37" w:rsidRPr="00266A04" w:rsidTr="002D0B5E">
        <w:trPr>
          <w:trHeight w:val="255"/>
        </w:trPr>
        <w:tc>
          <w:tcPr>
            <w:tcW w:w="5529" w:type="dxa"/>
            <w:tcBorders>
              <w:top w:val="nil"/>
              <w:left w:val="nil"/>
              <w:bottom w:val="double" w:sz="4" w:space="0" w:color="auto"/>
              <w:right w:val="nil"/>
            </w:tcBorders>
            <w:shd w:val="clear" w:color="auto" w:fill="auto"/>
            <w:vAlign w:val="center"/>
            <w:hideMark/>
          </w:tcPr>
          <w:p w:rsidR="00C26C37" w:rsidRPr="00266A04" w:rsidRDefault="00C26C37" w:rsidP="002D0B5E">
            <w:pPr>
              <w:widowControl w:val="0"/>
              <w:spacing w:after="0" w:line="240" w:lineRule="auto"/>
            </w:pPr>
            <w:r w:rsidRPr="00266A04">
              <w:t>Інші операційні доходи</w:t>
            </w:r>
          </w:p>
        </w:tc>
        <w:tc>
          <w:tcPr>
            <w:tcW w:w="1275" w:type="dxa"/>
            <w:tcBorders>
              <w:top w:val="nil"/>
              <w:left w:val="nil"/>
              <w:bottom w:val="double" w:sz="4" w:space="0" w:color="auto"/>
              <w:right w:val="nil"/>
            </w:tcBorders>
            <w:shd w:val="clear" w:color="auto" w:fill="auto"/>
            <w:noWrap/>
            <w:vAlign w:val="center"/>
          </w:tcPr>
          <w:p w:rsidR="00C26C37" w:rsidRPr="00266A04" w:rsidRDefault="00C26C37" w:rsidP="002D0B5E">
            <w:pPr>
              <w:widowControl w:val="0"/>
              <w:spacing w:after="0" w:line="240" w:lineRule="auto"/>
              <w:jc w:val="right"/>
            </w:pPr>
            <w:r w:rsidRPr="00266A04">
              <w:t>2 004</w:t>
            </w:r>
          </w:p>
        </w:tc>
        <w:tc>
          <w:tcPr>
            <w:tcW w:w="2552" w:type="dxa"/>
            <w:tcBorders>
              <w:top w:val="nil"/>
              <w:left w:val="nil"/>
              <w:bottom w:val="double" w:sz="4" w:space="0" w:color="auto"/>
              <w:right w:val="nil"/>
            </w:tcBorders>
            <w:vAlign w:val="center"/>
          </w:tcPr>
          <w:p w:rsidR="00C26C37" w:rsidRPr="00266A04" w:rsidRDefault="00C26C37" w:rsidP="002D0B5E">
            <w:pPr>
              <w:widowControl w:val="0"/>
              <w:spacing w:after="0" w:line="240" w:lineRule="auto"/>
              <w:jc w:val="right"/>
            </w:pPr>
            <w:r w:rsidRPr="00266A04">
              <w:t>3 526</w:t>
            </w:r>
          </w:p>
        </w:tc>
      </w:tr>
      <w:tr w:rsidR="00C26C37" w:rsidRPr="00266A04" w:rsidTr="002D0B5E">
        <w:trPr>
          <w:trHeight w:val="255"/>
        </w:trPr>
        <w:tc>
          <w:tcPr>
            <w:tcW w:w="5529" w:type="dxa"/>
            <w:tcBorders>
              <w:top w:val="double" w:sz="4" w:space="0" w:color="auto"/>
              <w:left w:val="nil"/>
              <w:bottom w:val="nil"/>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Разом</w:t>
            </w:r>
          </w:p>
        </w:tc>
        <w:tc>
          <w:tcPr>
            <w:tcW w:w="1275" w:type="dxa"/>
            <w:tcBorders>
              <w:top w:val="double" w:sz="4" w:space="0" w:color="auto"/>
              <w:left w:val="nil"/>
              <w:bottom w:val="nil"/>
              <w:right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48 955</w:t>
            </w:r>
          </w:p>
        </w:tc>
        <w:tc>
          <w:tcPr>
            <w:tcW w:w="2552" w:type="dxa"/>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60 226</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6" w:name="_Toc132917202"/>
      <w:r w:rsidRPr="00266A04">
        <w:rPr>
          <w:rFonts w:ascii="Arial" w:hAnsi="Arial" w:cs="Arial"/>
          <w:sz w:val="18"/>
          <w:szCs w:val="18"/>
        </w:rPr>
        <w:t>Адміністративні витрати</w:t>
      </w:r>
      <w:bookmarkEnd w:id="406"/>
    </w:p>
    <w:tbl>
      <w:tblPr>
        <w:tblW w:w="9248" w:type="dxa"/>
        <w:tblInd w:w="108" w:type="dxa"/>
        <w:tblLook w:val="04A0"/>
      </w:tblPr>
      <w:tblGrid>
        <w:gridCol w:w="3828"/>
        <w:gridCol w:w="2868"/>
        <w:gridCol w:w="2552"/>
      </w:tblGrid>
      <w:tr w:rsidR="00C26C37" w:rsidRPr="00266A04" w:rsidTr="002D0B5E">
        <w:trPr>
          <w:trHeight w:val="255"/>
          <w:tblHeader/>
        </w:trPr>
        <w:tc>
          <w:tcPr>
            <w:tcW w:w="3828" w:type="dxa"/>
            <w:tcBorders>
              <w:top w:val="single" w:sz="4" w:space="0" w:color="auto"/>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rPr>
            </w:pPr>
            <w:r w:rsidRPr="00266A04">
              <w:rPr>
                <w:b/>
              </w:rPr>
              <w:t>Адміністративні витрати</w:t>
            </w:r>
          </w:p>
        </w:tc>
        <w:tc>
          <w:tcPr>
            <w:tcW w:w="2868" w:type="dxa"/>
            <w:tcBorders>
              <w:top w:val="single" w:sz="4" w:space="0" w:color="auto"/>
              <w:left w:val="nil"/>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sz w:val="16"/>
                <w:szCs w:val="16"/>
              </w:rPr>
            </w:pPr>
            <w:r w:rsidRPr="00266A04">
              <w:rPr>
                <w:b/>
                <w:bCs/>
              </w:rPr>
              <w:t>За 2022 рік</w:t>
            </w:r>
          </w:p>
        </w:tc>
        <w:tc>
          <w:tcPr>
            <w:tcW w:w="2552" w:type="dxa"/>
            <w:tcBorders>
              <w:top w:val="single" w:sz="4" w:space="0" w:color="auto"/>
              <w:left w:val="nil"/>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3828"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Заробітна плата та нарахування на неї</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19 795</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18 563</w:t>
            </w:r>
          </w:p>
        </w:tc>
      </w:tr>
      <w:tr w:rsidR="00C26C37" w:rsidRPr="00266A04" w:rsidTr="002D0B5E">
        <w:trPr>
          <w:trHeight w:val="255"/>
        </w:trPr>
        <w:tc>
          <w:tcPr>
            <w:tcW w:w="3828"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Послуги сторонніх організацій</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7 760</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9 049</w:t>
            </w:r>
          </w:p>
        </w:tc>
      </w:tr>
      <w:tr w:rsidR="00C26C37" w:rsidRPr="00266A04" w:rsidTr="002D0B5E">
        <w:trPr>
          <w:trHeight w:val="255"/>
        </w:trPr>
        <w:tc>
          <w:tcPr>
            <w:tcW w:w="3828"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Матеріали</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2 437</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1 188</w:t>
            </w:r>
          </w:p>
        </w:tc>
      </w:tr>
      <w:tr w:rsidR="00C26C37" w:rsidRPr="00266A04" w:rsidTr="002D0B5E">
        <w:trPr>
          <w:trHeight w:val="255"/>
        </w:trPr>
        <w:tc>
          <w:tcPr>
            <w:tcW w:w="3828"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Амортизація</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2 403</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2 425</w:t>
            </w:r>
          </w:p>
        </w:tc>
      </w:tr>
      <w:tr w:rsidR="00C26C37" w:rsidRPr="00266A04" w:rsidTr="002D0B5E">
        <w:trPr>
          <w:trHeight w:val="255"/>
        </w:trPr>
        <w:tc>
          <w:tcPr>
            <w:tcW w:w="3828"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Амортизація активу з права  користування</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3 693</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3 756</w:t>
            </w:r>
          </w:p>
        </w:tc>
      </w:tr>
      <w:tr w:rsidR="00C26C37" w:rsidRPr="00266A04" w:rsidTr="002D0B5E">
        <w:trPr>
          <w:trHeight w:val="255"/>
        </w:trPr>
        <w:tc>
          <w:tcPr>
            <w:tcW w:w="3828"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Податки</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247</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58</w:t>
            </w:r>
          </w:p>
        </w:tc>
      </w:tr>
      <w:tr w:rsidR="00C26C37" w:rsidRPr="00266A04" w:rsidTr="002D0B5E">
        <w:trPr>
          <w:trHeight w:val="255"/>
        </w:trPr>
        <w:tc>
          <w:tcPr>
            <w:tcW w:w="3828"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Послуги банку</w:t>
            </w:r>
          </w:p>
        </w:tc>
        <w:tc>
          <w:tcPr>
            <w:tcW w:w="2868"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3 079</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3 260</w:t>
            </w:r>
          </w:p>
        </w:tc>
      </w:tr>
      <w:tr w:rsidR="00C26C37" w:rsidRPr="00266A04" w:rsidTr="002D0B5E">
        <w:trPr>
          <w:trHeight w:val="255"/>
        </w:trPr>
        <w:tc>
          <w:tcPr>
            <w:tcW w:w="3828" w:type="dxa"/>
            <w:tcBorders>
              <w:top w:val="nil"/>
              <w:left w:val="nil"/>
              <w:right w:val="nil"/>
            </w:tcBorders>
            <w:shd w:val="clear" w:color="auto" w:fill="auto"/>
            <w:noWrap/>
            <w:vAlign w:val="center"/>
            <w:hideMark/>
          </w:tcPr>
          <w:p w:rsidR="00C26C37" w:rsidRPr="00266A04" w:rsidRDefault="00C26C37" w:rsidP="002D0B5E">
            <w:pPr>
              <w:widowControl w:val="0"/>
              <w:spacing w:after="0" w:line="240" w:lineRule="auto"/>
            </w:pPr>
            <w:r w:rsidRPr="00266A04">
              <w:t>Витрати на відрядження</w:t>
            </w:r>
          </w:p>
        </w:tc>
        <w:tc>
          <w:tcPr>
            <w:tcW w:w="2868" w:type="dxa"/>
            <w:tcBorders>
              <w:top w:val="nil"/>
              <w:left w:val="nil"/>
            </w:tcBorders>
            <w:shd w:val="clear" w:color="auto" w:fill="auto"/>
            <w:noWrap/>
            <w:vAlign w:val="center"/>
          </w:tcPr>
          <w:p w:rsidR="00C26C37" w:rsidRPr="00266A04" w:rsidRDefault="00C26C37" w:rsidP="002D0B5E">
            <w:pPr>
              <w:widowControl w:val="0"/>
              <w:spacing w:after="0" w:line="240" w:lineRule="auto"/>
              <w:jc w:val="right"/>
            </w:pPr>
            <w:r w:rsidRPr="00266A04">
              <w:t>230</w:t>
            </w:r>
          </w:p>
        </w:tc>
        <w:tc>
          <w:tcPr>
            <w:tcW w:w="2552" w:type="dxa"/>
            <w:tcBorders>
              <w:top w:val="nil"/>
              <w:left w:val="nil"/>
            </w:tcBorders>
            <w:vAlign w:val="center"/>
          </w:tcPr>
          <w:p w:rsidR="00C26C37" w:rsidRPr="00266A04" w:rsidRDefault="00C26C37" w:rsidP="002D0B5E">
            <w:pPr>
              <w:widowControl w:val="0"/>
              <w:spacing w:after="0" w:line="240" w:lineRule="auto"/>
              <w:jc w:val="right"/>
            </w:pPr>
            <w:r w:rsidRPr="00266A04">
              <w:t>208</w:t>
            </w:r>
          </w:p>
        </w:tc>
      </w:tr>
      <w:tr w:rsidR="00C26C37" w:rsidRPr="00266A04" w:rsidTr="002D0B5E">
        <w:trPr>
          <w:trHeight w:val="255"/>
        </w:trPr>
        <w:tc>
          <w:tcPr>
            <w:tcW w:w="3828" w:type="dxa"/>
            <w:tcBorders>
              <w:top w:val="nil"/>
              <w:left w:val="nil"/>
              <w:bottom w:val="double" w:sz="6" w:space="0" w:color="auto"/>
              <w:right w:val="nil"/>
            </w:tcBorders>
            <w:shd w:val="clear" w:color="auto" w:fill="auto"/>
            <w:noWrap/>
            <w:vAlign w:val="center"/>
          </w:tcPr>
          <w:p w:rsidR="00C26C37" w:rsidRPr="00266A04" w:rsidRDefault="00C26C37" w:rsidP="002D0B5E">
            <w:pPr>
              <w:widowControl w:val="0"/>
              <w:spacing w:after="0" w:line="240" w:lineRule="auto"/>
            </w:pPr>
            <w:r w:rsidRPr="00266A04">
              <w:t>Резерв майбутніх платежів</w:t>
            </w:r>
          </w:p>
        </w:tc>
        <w:tc>
          <w:tcPr>
            <w:tcW w:w="2868" w:type="dxa"/>
            <w:tcBorders>
              <w:top w:val="nil"/>
              <w:left w:val="nil"/>
              <w:bottom w:val="double" w:sz="6" w:space="0" w:color="auto"/>
            </w:tcBorders>
            <w:shd w:val="clear" w:color="auto" w:fill="auto"/>
            <w:noWrap/>
            <w:vAlign w:val="center"/>
          </w:tcPr>
          <w:p w:rsidR="00C26C37" w:rsidRPr="00266A04" w:rsidRDefault="00C26C37" w:rsidP="002D0B5E">
            <w:pPr>
              <w:widowControl w:val="0"/>
              <w:spacing w:after="0" w:line="240" w:lineRule="auto"/>
              <w:jc w:val="right"/>
            </w:pPr>
            <w:r w:rsidRPr="00266A04">
              <w:t>323</w:t>
            </w:r>
          </w:p>
        </w:tc>
        <w:tc>
          <w:tcPr>
            <w:tcW w:w="2552" w:type="dxa"/>
            <w:tcBorders>
              <w:top w:val="nil"/>
              <w:left w:val="nil"/>
              <w:bottom w:val="double" w:sz="6" w:space="0" w:color="auto"/>
            </w:tcBorders>
            <w:vAlign w:val="center"/>
          </w:tcPr>
          <w:p w:rsidR="00C26C37" w:rsidRPr="00266A04" w:rsidRDefault="00C26C37" w:rsidP="002D0B5E">
            <w:pPr>
              <w:widowControl w:val="0"/>
              <w:spacing w:after="0" w:line="240" w:lineRule="auto"/>
              <w:jc w:val="right"/>
            </w:pPr>
            <w:r>
              <w:t>-</w:t>
            </w:r>
          </w:p>
        </w:tc>
      </w:tr>
      <w:tr w:rsidR="00C26C37" w:rsidRPr="00266A04" w:rsidTr="002D0B5E">
        <w:trPr>
          <w:trHeight w:val="255"/>
        </w:trPr>
        <w:tc>
          <w:tcPr>
            <w:tcW w:w="3828"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rPr>
                <w:b/>
              </w:rPr>
            </w:pPr>
            <w:r w:rsidRPr="00266A04">
              <w:rPr>
                <w:b/>
              </w:rPr>
              <w:t>Разом</w:t>
            </w:r>
          </w:p>
        </w:tc>
        <w:tc>
          <w:tcPr>
            <w:tcW w:w="2868" w:type="dxa"/>
            <w:tcBorders>
              <w:top w:val="nil"/>
              <w:left w:val="nil"/>
              <w:bottom w:val="nil"/>
            </w:tcBorders>
            <w:shd w:val="clear" w:color="auto" w:fill="auto"/>
            <w:vAlign w:val="center"/>
          </w:tcPr>
          <w:p w:rsidR="00C26C37" w:rsidRPr="00266A04" w:rsidRDefault="00C26C37" w:rsidP="002D0B5E">
            <w:pPr>
              <w:widowControl w:val="0"/>
              <w:spacing w:after="0" w:line="240" w:lineRule="auto"/>
              <w:jc w:val="right"/>
              <w:rPr>
                <w:b/>
              </w:rPr>
            </w:pPr>
            <w:r w:rsidRPr="00266A04">
              <w:rPr>
                <w:b/>
              </w:rPr>
              <w:t>39 967</w:t>
            </w:r>
          </w:p>
        </w:tc>
        <w:tc>
          <w:tcPr>
            <w:tcW w:w="2552" w:type="dxa"/>
            <w:tcBorders>
              <w:top w:val="nil"/>
              <w:left w:val="nil"/>
              <w:bottom w:val="nil"/>
            </w:tcBorders>
            <w:vAlign w:val="center"/>
          </w:tcPr>
          <w:p w:rsidR="00C26C37" w:rsidRPr="00266A04" w:rsidRDefault="00C26C37" w:rsidP="002D0B5E">
            <w:pPr>
              <w:pStyle w:val="aff8"/>
              <w:widowControl w:val="0"/>
              <w:jc w:val="right"/>
              <w:rPr>
                <w:b/>
              </w:rPr>
            </w:pPr>
            <w:r w:rsidRPr="00266A04">
              <w:rPr>
                <w:b/>
              </w:rPr>
              <w:t>38 507</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7" w:name="_Toc132917203"/>
      <w:r w:rsidRPr="00266A04">
        <w:rPr>
          <w:rFonts w:ascii="Arial" w:hAnsi="Arial" w:cs="Arial"/>
          <w:sz w:val="18"/>
          <w:szCs w:val="18"/>
        </w:rPr>
        <w:t>Витрати на збут</w:t>
      </w:r>
      <w:bookmarkEnd w:id="407"/>
    </w:p>
    <w:tbl>
      <w:tblPr>
        <w:tblW w:w="9390" w:type="dxa"/>
        <w:tblInd w:w="108" w:type="dxa"/>
        <w:tblLook w:val="04A0"/>
      </w:tblPr>
      <w:tblGrid>
        <w:gridCol w:w="4253"/>
        <w:gridCol w:w="2551"/>
        <w:gridCol w:w="2586"/>
      </w:tblGrid>
      <w:tr w:rsidR="00C26C37" w:rsidRPr="00266A04" w:rsidTr="002D0B5E">
        <w:trPr>
          <w:trHeight w:val="253"/>
          <w:tblHeader/>
        </w:trPr>
        <w:tc>
          <w:tcPr>
            <w:tcW w:w="4253" w:type="dxa"/>
            <w:tcBorders>
              <w:top w:val="single" w:sz="4" w:space="0" w:color="auto"/>
              <w:left w:val="nil"/>
              <w:bottom w:val="single" w:sz="4" w:space="0" w:color="auto"/>
              <w:right w:val="nil"/>
            </w:tcBorders>
            <w:shd w:val="clear" w:color="auto" w:fill="auto"/>
            <w:noWrap/>
            <w:vAlign w:val="center"/>
            <w:hideMark/>
          </w:tcPr>
          <w:p w:rsidR="00C26C37" w:rsidRPr="00266A04" w:rsidRDefault="00C26C37" w:rsidP="002D0B5E">
            <w:pPr>
              <w:widowControl w:val="0"/>
              <w:spacing w:after="0" w:line="240" w:lineRule="auto"/>
              <w:rPr>
                <w:b/>
                <w:bCs/>
              </w:rPr>
            </w:pPr>
            <w:r w:rsidRPr="00266A04">
              <w:rPr>
                <w:b/>
                <w:bCs/>
              </w:rPr>
              <w:t>Витрати на збут</w:t>
            </w:r>
          </w:p>
        </w:tc>
        <w:tc>
          <w:tcPr>
            <w:tcW w:w="2551" w:type="dxa"/>
            <w:tcBorders>
              <w:top w:val="single" w:sz="4" w:space="0" w:color="auto"/>
              <w:left w:val="nil"/>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586" w:type="dxa"/>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sz w:val="16"/>
                <w:szCs w:val="16"/>
              </w:rPr>
            </w:pPr>
            <w:r w:rsidRPr="00266A04">
              <w:rPr>
                <w:b/>
                <w:bCs/>
              </w:rPr>
              <w:t>За 2021 рік</w:t>
            </w:r>
          </w:p>
        </w:tc>
      </w:tr>
      <w:tr w:rsidR="00C26C37" w:rsidRPr="00266A04" w:rsidTr="002D0B5E">
        <w:trPr>
          <w:trHeight w:val="255"/>
        </w:trPr>
        <w:tc>
          <w:tcPr>
            <w:tcW w:w="4253"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Транспортні послуги</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20 133</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28 707</w:t>
            </w:r>
          </w:p>
        </w:tc>
      </w:tr>
      <w:tr w:rsidR="00C26C37" w:rsidRPr="00266A04" w:rsidTr="002D0B5E">
        <w:trPr>
          <w:trHeight w:val="255"/>
        </w:trPr>
        <w:tc>
          <w:tcPr>
            <w:tcW w:w="4253"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Гарантійні відшкодування</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16 051</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20 604</w:t>
            </w:r>
          </w:p>
        </w:tc>
      </w:tr>
      <w:tr w:rsidR="00C26C37" w:rsidRPr="00266A04" w:rsidTr="002D0B5E">
        <w:trPr>
          <w:trHeight w:val="255"/>
        </w:trPr>
        <w:tc>
          <w:tcPr>
            <w:tcW w:w="4253"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Комісійна винагорода</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13</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15</w:t>
            </w:r>
          </w:p>
        </w:tc>
      </w:tr>
      <w:tr w:rsidR="00C26C37" w:rsidRPr="00266A04" w:rsidTr="002D0B5E">
        <w:trPr>
          <w:trHeight w:val="255"/>
        </w:trPr>
        <w:tc>
          <w:tcPr>
            <w:tcW w:w="4253"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Матеріали (в т.ч.ПММ)</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214</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375</w:t>
            </w:r>
          </w:p>
        </w:tc>
      </w:tr>
      <w:tr w:rsidR="00C26C37" w:rsidRPr="00266A04" w:rsidTr="002D0B5E">
        <w:trPr>
          <w:trHeight w:val="255"/>
        </w:trPr>
        <w:tc>
          <w:tcPr>
            <w:tcW w:w="4253"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Амортизація</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1526</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1 530</w:t>
            </w:r>
          </w:p>
        </w:tc>
      </w:tr>
      <w:tr w:rsidR="00C26C37" w:rsidRPr="00266A04" w:rsidTr="002D0B5E">
        <w:trPr>
          <w:trHeight w:val="255"/>
        </w:trPr>
        <w:tc>
          <w:tcPr>
            <w:tcW w:w="4253"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39627F">
              <w:rPr>
                <w:color w:val="000000"/>
              </w:rPr>
              <w:t>Маркетингові та рекламні послуги</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227</w:t>
            </w:r>
          </w:p>
        </w:tc>
      </w:tr>
      <w:tr w:rsidR="00C26C37" w:rsidRPr="00266A04" w:rsidTr="002D0B5E">
        <w:trPr>
          <w:trHeight w:val="255"/>
        </w:trPr>
        <w:tc>
          <w:tcPr>
            <w:tcW w:w="4253"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Заробітна плата та нарахування на неї</w:t>
            </w:r>
          </w:p>
        </w:tc>
        <w:tc>
          <w:tcPr>
            <w:tcW w:w="2551"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1 698</w:t>
            </w:r>
          </w:p>
        </w:tc>
        <w:tc>
          <w:tcPr>
            <w:tcW w:w="2586"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1 910</w:t>
            </w:r>
          </w:p>
        </w:tc>
      </w:tr>
      <w:tr w:rsidR="00C26C37" w:rsidRPr="00266A04" w:rsidTr="002D0B5E">
        <w:trPr>
          <w:trHeight w:val="251"/>
        </w:trPr>
        <w:tc>
          <w:tcPr>
            <w:tcW w:w="4253" w:type="dxa"/>
            <w:tcBorders>
              <w:top w:val="nil"/>
              <w:left w:val="nil"/>
              <w:bottom w:val="double" w:sz="4" w:space="0" w:color="auto"/>
              <w:right w:val="nil"/>
            </w:tcBorders>
            <w:shd w:val="clear" w:color="auto" w:fill="auto"/>
            <w:noWrap/>
            <w:vAlign w:val="center"/>
          </w:tcPr>
          <w:p w:rsidR="00C26C37" w:rsidRPr="00266A04" w:rsidRDefault="00C26C37" w:rsidP="002D0B5E">
            <w:pPr>
              <w:widowControl w:val="0"/>
              <w:spacing w:after="0" w:line="240" w:lineRule="auto"/>
            </w:pPr>
            <w:r w:rsidRPr="00266A04">
              <w:t>Інші</w:t>
            </w:r>
          </w:p>
        </w:tc>
        <w:tc>
          <w:tcPr>
            <w:tcW w:w="2551" w:type="dxa"/>
            <w:tcBorders>
              <w:top w:val="nil"/>
              <w:left w:val="nil"/>
              <w:bottom w:val="double" w:sz="4" w:space="0" w:color="auto"/>
            </w:tcBorders>
            <w:shd w:val="clear" w:color="auto" w:fill="auto"/>
            <w:noWrap/>
            <w:vAlign w:val="center"/>
          </w:tcPr>
          <w:p w:rsidR="00C26C37" w:rsidRPr="00266A04" w:rsidRDefault="00C26C37" w:rsidP="002D0B5E">
            <w:pPr>
              <w:widowControl w:val="0"/>
              <w:spacing w:after="0" w:line="240" w:lineRule="auto"/>
              <w:jc w:val="right"/>
            </w:pPr>
            <w:r w:rsidRPr="00266A04">
              <w:t>797</w:t>
            </w:r>
          </w:p>
        </w:tc>
        <w:tc>
          <w:tcPr>
            <w:tcW w:w="2586" w:type="dxa"/>
            <w:tcBorders>
              <w:top w:val="nil"/>
              <w:left w:val="nil"/>
              <w:bottom w:val="double" w:sz="4" w:space="0" w:color="auto"/>
              <w:right w:val="nil"/>
            </w:tcBorders>
            <w:shd w:val="clear" w:color="auto" w:fill="auto"/>
            <w:noWrap/>
            <w:vAlign w:val="center"/>
          </w:tcPr>
          <w:p w:rsidR="00C26C37" w:rsidRPr="00266A04" w:rsidRDefault="00C26C37" w:rsidP="002D0B5E">
            <w:pPr>
              <w:widowControl w:val="0"/>
              <w:spacing w:after="0" w:line="240" w:lineRule="auto"/>
              <w:jc w:val="right"/>
            </w:pPr>
            <w:r w:rsidRPr="00266A04">
              <w:t>1 244</w:t>
            </w:r>
          </w:p>
        </w:tc>
      </w:tr>
      <w:tr w:rsidR="00C26C37" w:rsidRPr="00266A04" w:rsidTr="002D0B5E">
        <w:trPr>
          <w:trHeight w:val="255"/>
        </w:trPr>
        <w:tc>
          <w:tcPr>
            <w:tcW w:w="4253" w:type="dxa"/>
            <w:tcBorders>
              <w:top w:val="double" w:sz="4" w:space="0" w:color="auto"/>
              <w:left w:val="nil"/>
              <w:bottom w:val="nil"/>
              <w:right w:val="nil"/>
            </w:tcBorders>
            <w:shd w:val="clear" w:color="auto" w:fill="auto"/>
            <w:noWrap/>
            <w:vAlign w:val="center"/>
            <w:hideMark/>
          </w:tcPr>
          <w:p w:rsidR="00C26C37" w:rsidRPr="00266A04" w:rsidRDefault="00C26C37" w:rsidP="002D0B5E">
            <w:pPr>
              <w:widowControl w:val="0"/>
              <w:spacing w:after="0" w:line="240" w:lineRule="auto"/>
              <w:rPr>
                <w:b/>
              </w:rPr>
            </w:pPr>
            <w:r w:rsidRPr="00266A04">
              <w:rPr>
                <w:b/>
              </w:rPr>
              <w:t>Разом</w:t>
            </w:r>
          </w:p>
        </w:tc>
        <w:tc>
          <w:tcPr>
            <w:tcW w:w="2551" w:type="dxa"/>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rPr>
            </w:pPr>
            <w:r w:rsidRPr="00266A04">
              <w:rPr>
                <w:b/>
              </w:rPr>
              <w:t>40 432</w:t>
            </w:r>
          </w:p>
        </w:tc>
        <w:tc>
          <w:tcPr>
            <w:tcW w:w="2586" w:type="dxa"/>
            <w:tcBorders>
              <w:top w:val="double" w:sz="4" w:space="0" w:color="auto"/>
              <w:left w:val="nil"/>
              <w:bottom w:val="nil"/>
              <w:right w:val="nil"/>
            </w:tcBorders>
            <w:shd w:val="clear" w:color="auto" w:fill="auto"/>
            <w:vAlign w:val="center"/>
          </w:tcPr>
          <w:p w:rsidR="00C26C37" w:rsidRPr="00266A04" w:rsidRDefault="00C26C37" w:rsidP="002D0B5E">
            <w:pPr>
              <w:widowControl w:val="0"/>
              <w:spacing w:after="0" w:line="240" w:lineRule="auto"/>
              <w:jc w:val="right"/>
              <w:rPr>
                <w:b/>
              </w:rPr>
            </w:pPr>
            <w:r w:rsidRPr="00266A04">
              <w:rPr>
                <w:b/>
              </w:rPr>
              <w:t>54 612</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8" w:name="_Toc132917204"/>
      <w:r w:rsidRPr="00266A04">
        <w:rPr>
          <w:rFonts w:ascii="Arial" w:hAnsi="Arial" w:cs="Arial"/>
          <w:sz w:val="18"/>
          <w:szCs w:val="18"/>
        </w:rPr>
        <w:t>Інші операційні витрати</w:t>
      </w:r>
      <w:bookmarkEnd w:id="408"/>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4"/>
        <w:gridCol w:w="1984"/>
        <w:gridCol w:w="2552"/>
      </w:tblGrid>
      <w:tr w:rsidR="00C26C37" w:rsidRPr="00266A04" w:rsidTr="002D0B5E">
        <w:trPr>
          <w:trHeight w:val="255"/>
          <w:tblHeader/>
        </w:trPr>
        <w:tc>
          <w:tcPr>
            <w:tcW w:w="4854" w:type="dxa"/>
            <w:tcBorders>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bCs/>
              </w:rPr>
            </w:pPr>
            <w:r w:rsidRPr="00266A04">
              <w:rPr>
                <w:b/>
                <w:bCs/>
              </w:rPr>
              <w:t>Інші операційні витрати</w:t>
            </w:r>
          </w:p>
        </w:tc>
        <w:tc>
          <w:tcPr>
            <w:tcW w:w="1984" w:type="dxa"/>
            <w:tcBorders>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552" w:type="dxa"/>
            <w:tcBorders>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4854" w:type="dxa"/>
            <w:tcBorders>
              <w:top w:val="single" w:sz="4" w:space="0" w:color="auto"/>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Витрати від операційної курсової різниці</w:t>
            </w:r>
          </w:p>
        </w:tc>
        <w:tc>
          <w:tcPr>
            <w:tcW w:w="1984" w:type="dxa"/>
            <w:tcBorders>
              <w:top w:val="single" w:sz="4" w:space="0" w:color="auto"/>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1 258</w:t>
            </w:r>
          </w:p>
        </w:tc>
        <w:tc>
          <w:tcPr>
            <w:tcW w:w="2552" w:type="dxa"/>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pPr>
            <w:r w:rsidRPr="00266A04">
              <w:t>3 344</w:t>
            </w:r>
          </w:p>
        </w:tc>
      </w:tr>
      <w:tr w:rsidR="00C26C37" w:rsidRPr="00266A04" w:rsidTr="002D0B5E">
        <w:trPr>
          <w:trHeight w:val="255"/>
        </w:trPr>
        <w:tc>
          <w:tcPr>
            <w:tcW w:w="4854"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Нестачі та псування</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239</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294</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Витрати на купівлю-продаж валюти</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19 929</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4 599</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Витрати на паливо</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1 590</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400</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Витрати на електроенергію</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1 810</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967</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Інформаційно-консультаційні послуги</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124</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2 753</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Амортизація</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5 193</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2</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Собівартість продажу оборотних активів та ін. послуг</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282</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348</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Резерв під кредитні збитки</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65</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99</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Заробітна плата та нарахування на неї</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18 948</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6 621</w:t>
            </w:r>
          </w:p>
        </w:tc>
      </w:tr>
      <w:tr w:rsidR="00C26C37" w:rsidRPr="00266A04" w:rsidTr="002D0B5E">
        <w:trPr>
          <w:trHeight w:val="255"/>
        </w:trPr>
        <w:tc>
          <w:tcPr>
            <w:tcW w:w="485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pPr>
            <w:r w:rsidRPr="00266A04">
              <w:t>Штрафи</w:t>
            </w:r>
          </w:p>
        </w:tc>
        <w:tc>
          <w:tcPr>
            <w:tcW w:w="1984" w:type="dxa"/>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168</w:t>
            </w:r>
          </w:p>
        </w:tc>
        <w:tc>
          <w:tcPr>
            <w:tcW w:w="2552" w:type="dxa"/>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8</w:t>
            </w:r>
          </w:p>
        </w:tc>
      </w:tr>
      <w:tr w:rsidR="00C26C37" w:rsidRPr="00266A04" w:rsidTr="002D0B5E">
        <w:trPr>
          <w:trHeight w:val="255"/>
        </w:trPr>
        <w:tc>
          <w:tcPr>
            <w:tcW w:w="4854" w:type="dxa"/>
            <w:tcBorders>
              <w:top w:val="nil"/>
              <w:left w:val="nil"/>
              <w:bottom w:val="double" w:sz="4" w:space="0" w:color="auto"/>
              <w:right w:val="nil"/>
            </w:tcBorders>
            <w:shd w:val="clear" w:color="auto" w:fill="auto"/>
            <w:noWrap/>
            <w:vAlign w:val="center"/>
            <w:hideMark/>
          </w:tcPr>
          <w:p w:rsidR="00C26C37" w:rsidRPr="00266A04" w:rsidRDefault="00C26C37" w:rsidP="002D0B5E">
            <w:pPr>
              <w:widowControl w:val="0"/>
              <w:spacing w:after="0" w:line="240" w:lineRule="auto"/>
            </w:pPr>
            <w:r w:rsidRPr="00266A04">
              <w:t>Інші операційні витрати</w:t>
            </w:r>
          </w:p>
        </w:tc>
        <w:tc>
          <w:tcPr>
            <w:tcW w:w="1984" w:type="dxa"/>
            <w:tcBorders>
              <w:top w:val="nil"/>
              <w:left w:val="nil"/>
              <w:bottom w:val="double" w:sz="4" w:space="0" w:color="auto"/>
              <w:right w:val="nil"/>
            </w:tcBorders>
            <w:shd w:val="clear" w:color="auto" w:fill="auto"/>
            <w:noWrap/>
            <w:vAlign w:val="center"/>
          </w:tcPr>
          <w:p w:rsidR="00C26C37" w:rsidRPr="00266A04" w:rsidRDefault="00C26C37" w:rsidP="002D0B5E">
            <w:pPr>
              <w:widowControl w:val="0"/>
              <w:spacing w:after="0" w:line="240" w:lineRule="auto"/>
              <w:jc w:val="right"/>
            </w:pPr>
            <w:r w:rsidRPr="00266A04">
              <w:t>5 950</w:t>
            </w:r>
          </w:p>
        </w:tc>
        <w:tc>
          <w:tcPr>
            <w:tcW w:w="2552" w:type="dxa"/>
            <w:tcBorders>
              <w:top w:val="nil"/>
              <w:left w:val="nil"/>
              <w:bottom w:val="double" w:sz="4" w:space="0" w:color="auto"/>
              <w:right w:val="nil"/>
            </w:tcBorders>
            <w:vAlign w:val="center"/>
          </w:tcPr>
          <w:p w:rsidR="00C26C37" w:rsidRPr="00266A04" w:rsidRDefault="00C26C37" w:rsidP="002D0B5E">
            <w:pPr>
              <w:widowControl w:val="0"/>
              <w:spacing w:after="0" w:line="240" w:lineRule="auto"/>
              <w:jc w:val="right"/>
            </w:pPr>
            <w:r w:rsidRPr="00266A04">
              <w:t>9 061</w:t>
            </w:r>
          </w:p>
        </w:tc>
      </w:tr>
      <w:tr w:rsidR="00C26C37" w:rsidRPr="00266A04" w:rsidTr="002D0B5E">
        <w:trPr>
          <w:trHeight w:val="255"/>
        </w:trPr>
        <w:tc>
          <w:tcPr>
            <w:tcW w:w="4854" w:type="dxa"/>
            <w:tcBorders>
              <w:top w:val="double" w:sz="4" w:space="0" w:color="auto"/>
              <w:left w:val="nil"/>
              <w:bottom w:val="nil"/>
              <w:right w:val="nil"/>
            </w:tcBorders>
            <w:shd w:val="clear" w:color="auto" w:fill="auto"/>
            <w:noWrap/>
            <w:vAlign w:val="center"/>
            <w:hideMark/>
          </w:tcPr>
          <w:p w:rsidR="00C26C37" w:rsidRPr="00266A04" w:rsidRDefault="00C26C37" w:rsidP="002D0B5E">
            <w:pPr>
              <w:widowControl w:val="0"/>
              <w:spacing w:after="0" w:line="240" w:lineRule="auto"/>
              <w:rPr>
                <w:b/>
                <w:bCs/>
              </w:rPr>
            </w:pPr>
            <w:r w:rsidRPr="00266A04">
              <w:rPr>
                <w:b/>
                <w:bCs/>
              </w:rPr>
              <w:t>Разом</w:t>
            </w:r>
          </w:p>
        </w:tc>
        <w:tc>
          <w:tcPr>
            <w:tcW w:w="1984" w:type="dxa"/>
            <w:tcBorders>
              <w:top w:val="double" w:sz="4" w:space="0" w:color="auto"/>
              <w:left w:val="nil"/>
              <w:bottom w:val="nil"/>
              <w:right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55 556</w:t>
            </w:r>
          </w:p>
        </w:tc>
        <w:tc>
          <w:tcPr>
            <w:tcW w:w="2552" w:type="dxa"/>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28 496</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09" w:name="_Toc132917205"/>
      <w:r w:rsidRPr="00266A04">
        <w:rPr>
          <w:rFonts w:ascii="Arial" w:hAnsi="Arial" w:cs="Arial"/>
          <w:sz w:val="18"/>
          <w:szCs w:val="18"/>
        </w:rPr>
        <w:t>Інші фінансові доходи та фінансові витрати</w:t>
      </w:r>
      <w:bookmarkEnd w:id="409"/>
    </w:p>
    <w:tbl>
      <w:tblPr>
        <w:tblW w:w="9390" w:type="dxa"/>
        <w:tblInd w:w="108" w:type="dxa"/>
        <w:tblLayout w:type="fixed"/>
        <w:tblLook w:val="04A0"/>
      </w:tblPr>
      <w:tblGrid>
        <w:gridCol w:w="5704"/>
        <w:gridCol w:w="1276"/>
        <w:gridCol w:w="2410"/>
      </w:tblGrid>
      <w:tr w:rsidR="00C26C37" w:rsidRPr="00266A04" w:rsidTr="002D0B5E">
        <w:trPr>
          <w:trHeight w:val="250"/>
          <w:tblHeader/>
        </w:trPr>
        <w:tc>
          <w:tcPr>
            <w:tcW w:w="5704" w:type="dxa"/>
            <w:tcBorders>
              <w:top w:val="single" w:sz="4" w:space="0" w:color="auto"/>
              <w:bottom w:val="single" w:sz="4" w:space="0" w:color="auto"/>
            </w:tcBorders>
            <w:shd w:val="clear" w:color="auto" w:fill="auto"/>
          </w:tcPr>
          <w:p w:rsidR="00C26C37" w:rsidRPr="00266A04" w:rsidRDefault="00C26C37" w:rsidP="002D0B5E">
            <w:pPr>
              <w:widowControl w:val="0"/>
              <w:spacing w:after="0" w:line="240" w:lineRule="auto"/>
              <w:rPr>
                <w:sz w:val="16"/>
                <w:szCs w:val="16"/>
              </w:rPr>
            </w:pPr>
            <w:r w:rsidRPr="00266A04">
              <w:rPr>
                <w:b/>
                <w:bCs/>
              </w:rPr>
              <w:t>Інші фінансові доходи</w:t>
            </w:r>
          </w:p>
        </w:tc>
        <w:tc>
          <w:tcPr>
            <w:tcW w:w="1276"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410" w:type="dxa"/>
            <w:tcBorders>
              <w:top w:val="single" w:sz="4" w:space="0" w:color="auto"/>
              <w:left w:val="nil"/>
              <w:bottom w:val="single" w:sz="4" w:space="0" w:color="auto"/>
            </w:tcBorders>
            <w:shd w:val="clear" w:color="auto" w:fill="auto"/>
            <w:vAlign w:val="center"/>
          </w:tcPr>
          <w:p w:rsidR="00C26C37" w:rsidRPr="00266A04" w:rsidRDefault="00C26C37" w:rsidP="002D0B5E">
            <w:pPr>
              <w:widowControl w:val="0"/>
              <w:spacing w:after="0" w:line="240" w:lineRule="auto"/>
              <w:jc w:val="right"/>
              <w:rPr>
                <w:b/>
                <w:bCs/>
                <w:sz w:val="16"/>
                <w:szCs w:val="16"/>
              </w:rPr>
            </w:pPr>
            <w:r w:rsidRPr="00266A04">
              <w:rPr>
                <w:b/>
                <w:bCs/>
              </w:rPr>
              <w:t>За 2021 рік</w:t>
            </w:r>
          </w:p>
        </w:tc>
      </w:tr>
      <w:tr w:rsidR="00C26C37" w:rsidRPr="00266A04" w:rsidTr="002D0B5E">
        <w:trPr>
          <w:trHeight w:val="250"/>
        </w:trPr>
        <w:tc>
          <w:tcPr>
            <w:tcW w:w="5704" w:type="dxa"/>
            <w:noWrap/>
            <w:vAlign w:val="center"/>
          </w:tcPr>
          <w:p w:rsidR="00C26C37" w:rsidRPr="00266A04" w:rsidRDefault="00C26C37" w:rsidP="002D0B5E">
            <w:pPr>
              <w:widowControl w:val="0"/>
              <w:spacing w:after="0" w:line="240" w:lineRule="auto"/>
            </w:pPr>
            <w:r w:rsidRPr="00266A04">
              <w:rPr>
                <w:bCs/>
              </w:rPr>
              <w:t>Дохід від дисконтування кредитів та позик</w:t>
            </w:r>
          </w:p>
        </w:tc>
        <w:tc>
          <w:tcPr>
            <w:tcW w:w="1276" w:type="dxa"/>
            <w:noWrap/>
            <w:vAlign w:val="bottom"/>
          </w:tcPr>
          <w:p w:rsidR="00C26C37" w:rsidRPr="00266A04" w:rsidRDefault="00C26C37" w:rsidP="002D0B5E">
            <w:pPr>
              <w:widowControl w:val="0"/>
              <w:spacing w:after="0" w:line="240" w:lineRule="auto"/>
              <w:jc w:val="right"/>
            </w:pPr>
            <w:r w:rsidRPr="00266A04">
              <w:t>308 814</w:t>
            </w:r>
          </w:p>
        </w:tc>
        <w:tc>
          <w:tcPr>
            <w:tcW w:w="2410" w:type="dxa"/>
            <w:tcBorders>
              <w:left w:val="nil"/>
            </w:tcBorders>
            <w:noWrap/>
            <w:vAlign w:val="bottom"/>
          </w:tcPr>
          <w:p w:rsidR="00C26C37" w:rsidRPr="00266A04" w:rsidRDefault="00C26C37" w:rsidP="002D0B5E">
            <w:pPr>
              <w:widowControl w:val="0"/>
              <w:spacing w:after="0" w:line="240" w:lineRule="auto"/>
              <w:jc w:val="right"/>
            </w:pPr>
            <w:r w:rsidRPr="00266A04">
              <w:t>755 998</w:t>
            </w:r>
          </w:p>
        </w:tc>
      </w:tr>
      <w:tr w:rsidR="00C26C37" w:rsidRPr="00266A04" w:rsidTr="002D0B5E">
        <w:trPr>
          <w:trHeight w:val="230"/>
        </w:trPr>
        <w:tc>
          <w:tcPr>
            <w:tcW w:w="5704" w:type="dxa"/>
            <w:noWrap/>
            <w:vAlign w:val="bottom"/>
          </w:tcPr>
          <w:p w:rsidR="00C26C37" w:rsidRPr="00266A04" w:rsidRDefault="00C26C37" w:rsidP="002D0B5E">
            <w:pPr>
              <w:widowControl w:val="0"/>
              <w:spacing w:after="0" w:line="240" w:lineRule="auto"/>
            </w:pPr>
            <w:r w:rsidRPr="00266A04">
              <w:rPr>
                <w:bCs/>
              </w:rPr>
              <w:t xml:space="preserve">Дохід від дисконтування іншої довгострокової заборгованості </w:t>
            </w:r>
          </w:p>
        </w:tc>
        <w:tc>
          <w:tcPr>
            <w:tcW w:w="1276" w:type="dxa"/>
            <w:noWrap/>
            <w:vAlign w:val="bottom"/>
          </w:tcPr>
          <w:p w:rsidR="00C26C37" w:rsidRPr="00266A04" w:rsidRDefault="00C26C37" w:rsidP="002D0B5E">
            <w:pPr>
              <w:widowControl w:val="0"/>
              <w:spacing w:after="0" w:line="240" w:lineRule="auto"/>
              <w:jc w:val="right"/>
            </w:pPr>
            <w:r w:rsidRPr="00266A04">
              <w:t>65</w:t>
            </w:r>
          </w:p>
        </w:tc>
        <w:tc>
          <w:tcPr>
            <w:tcW w:w="2410" w:type="dxa"/>
            <w:tcBorders>
              <w:left w:val="nil"/>
            </w:tcBorders>
            <w:noWrap/>
            <w:vAlign w:val="bottom"/>
          </w:tcPr>
          <w:p w:rsidR="00C26C37" w:rsidRPr="00266A04" w:rsidRDefault="00C26C37" w:rsidP="002D0B5E">
            <w:pPr>
              <w:widowControl w:val="0"/>
              <w:spacing w:after="0" w:line="240" w:lineRule="auto"/>
              <w:jc w:val="right"/>
            </w:pPr>
            <w:r w:rsidRPr="00266A04">
              <w:t>-</w:t>
            </w:r>
          </w:p>
        </w:tc>
      </w:tr>
      <w:tr w:rsidR="00C26C37" w:rsidRPr="00266A04" w:rsidTr="002D0B5E">
        <w:trPr>
          <w:trHeight w:val="250"/>
        </w:trPr>
        <w:tc>
          <w:tcPr>
            <w:tcW w:w="5704" w:type="dxa"/>
            <w:tcBorders>
              <w:top w:val="double" w:sz="4" w:space="0" w:color="auto"/>
              <w:left w:val="nil"/>
              <w:bottom w:val="nil"/>
              <w:right w:val="nil"/>
            </w:tcBorders>
            <w:noWrap/>
          </w:tcPr>
          <w:p w:rsidR="00C26C37" w:rsidRPr="00266A04" w:rsidRDefault="00C26C37" w:rsidP="002D0B5E">
            <w:pPr>
              <w:widowControl w:val="0"/>
              <w:spacing w:after="0" w:line="240" w:lineRule="auto"/>
              <w:rPr>
                <w:b/>
                <w:bCs/>
              </w:rPr>
            </w:pPr>
            <w:r w:rsidRPr="00266A04">
              <w:rPr>
                <w:b/>
                <w:bCs/>
              </w:rPr>
              <w:t>Разом</w:t>
            </w:r>
          </w:p>
        </w:tc>
        <w:tc>
          <w:tcPr>
            <w:tcW w:w="1276" w:type="dxa"/>
            <w:tcBorders>
              <w:top w:val="double" w:sz="4" w:space="0" w:color="auto"/>
              <w:left w:val="nil"/>
              <w:bottom w:val="nil"/>
            </w:tcBorders>
            <w:noWrap/>
          </w:tcPr>
          <w:p w:rsidR="00C26C37" w:rsidRPr="00266A04" w:rsidRDefault="00C26C37" w:rsidP="002D0B5E">
            <w:pPr>
              <w:widowControl w:val="0"/>
              <w:spacing w:after="0" w:line="240" w:lineRule="auto"/>
              <w:jc w:val="right"/>
              <w:rPr>
                <w:b/>
              </w:rPr>
            </w:pPr>
            <w:r w:rsidRPr="00266A04">
              <w:rPr>
                <w:b/>
              </w:rPr>
              <w:t>308 879</w:t>
            </w:r>
          </w:p>
        </w:tc>
        <w:tc>
          <w:tcPr>
            <w:tcW w:w="2410" w:type="dxa"/>
            <w:tcBorders>
              <w:top w:val="double" w:sz="4" w:space="0" w:color="auto"/>
              <w:left w:val="nil"/>
              <w:bottom w:val="nil"/>
              <w:right w:val="nil"/>
            </w:tcBorders>
            <w:noWrap/>
          </w:tcPr>
          <w:p w:rsidR="00C26C37" w:rsidRPr="00266A04" w:rsidRDefault="00C26C37" w:rsidP="002D0B5E">
            <w:pPr>
              <w:widowControl w:val="0"/>
              <w:spacing w:after="0" w:line="240" w:lineRule="auto"/>
              <w:jc w:val="right"/>
              <w:rPr>
                <w:b/>
              </w:rPr>
            </w:pPr>
            <w:r w:rsidRPr="00266A04">
              <w:rPr>
                <w:b/>
              </w:rPr>
              <w:t>755 998</w:t>
            </w:r>
          </w:p>
        </w:tc>
      </w:tr>
    </w:tbl>
    <w:p w:rsidR="00C26C37" w:rsidRPr="00266A04" w:rsidRDefault="00C26C37" w:rsidP="002D0B5E">
      <w:pPr>
        <w:widowControl w:val="0"/>
        <w:spacing w:after="0" w:line="240" w:lineRule="auto"/>
        <w:jc w:val="both"/>
      </w:pPr>
    </w:p>
    <w:tbl>
      <w:tblPr>
        <w:tblW w:w="9390" w:type="dxa"/>
        <w:tblInd w:w="108" w:type="dxa"/>
        <w:tblLayout w:type="fixed"/>
        <w:tblLook w:val="04A0"/>
      </w:tblPr>
      <w:tblGrid>
        <w:gridCol w:w="5279"/>
        <w:gridCol w:w="1701"/>
        <w:gridCol w:w="2410"/>
      </w:tblGrid>
      <w:tr w:rsidR="00C26C37" w:rsidRPr="00266A04" w:rsidTr="002D0B5E">
        <w:trPr>
          <w:trHeight w:val="250"/>
          <w:tblHeader/>
        </w:trPr>
        <w:tc>
          <w:tcPr>
            <w:tcW w:w="5279" w:type="dxa"/>
            <w:tcBorders>
              <w:top w:val="single" w:sz="4" w:space="0" w:color="auto"/>
              <w:bottom w:val="single" w:sz="4" w:space="0" w:color="auto"/>
            </w:tcBorders>
            <w:shd w:val="clear" w:color="auto" w:fill="auto"/>
          </w:tcPr>
          <w:p w:rsidR="00C26C37" w:rsidRPr="00266A04" w:rsidRDefault="00C26C37" w:rsidP="002D0B5E">
            <w:pPr>
              <w:widowControl w:val="0"/>
              <w:spacing w:after="0" w:line="240" w:lineRule="auto"/>
              <w:rPr>
                <w:sz w:val="16"/>
                <w:szCs w:val="16"/>
              </w:rPr>
            </w:pPr>
            <w:r w:rsidRPr="00266A04">
              <w:rPr>
                <w:b/>
                <w:bCs/>
              </w:rPr>
              <w:t>Фінансові витрати</w:t>
            </w:r>
          </w:p>
        </w:tc>
        <w:tc>
          <w:tcPr>
            <w:tcW w:w="1701"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410" w:type="dxa"/>
            <w:tcBorders>
              <w:top w:val="single" w:sz="4" w:space="0" w:color="auto"/>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0"/>
        </w:trPr>
        <w:tc>
          <w:tcPr>
            <w:tcW w:w="5279" w:type="dxa"/>
            <w:noWrap/>
            <w:vAlign w:val="center"/>
          </w:tcPr>
          <w:p w:rsidR="00C26C37" w:rsidRPr="00266A04" w:rsidRDefault="00C26C37" w:rsidP="002D0B5E">
            <w:pPr>
              <w:widowControl w:val="0"/>
              <w:spacing w:after="0" w:line="240" w:lineRule="auto"/>
            </w:pPr>
            <w:r w:rsidRPr="00266A04">
              <w:rPr>
                <w:bCs/>
              </w:rPr>
              <w:t>Витрати від дисконтування кредитів та позик</w:t>
            </w:r>
          </w:p>
        </w:tc>
        <w:tc>
          <w:tcPr>
            <w:tcW w:w="1701" w:type="dxa"/>
            <w:noWrap/>
            <w:vAlign w:val="bottom"/>
          </w:tcPr>
          <w:p w:rsidR="00C26C37" w:rsidRPr="00266A04" w:rsidRDefault="00C26C37" w:rsidP="002D0B5E">
            <w:pPr>
              <w:widowControl w:val="0"/>
              <w:spacing w:after="0" w:line="240" w:lineRule="auto"/>
              <w:jc w:val="right"/>
            </w:pPr>
            <w:r w:rsidRPr="00266A04">
              <w:t>233 817</w:t>
            </w:r>
          </w:p>
        </w:tc>
        <w:tc>
          <w:tcPr>
            <w:tcW w:w="2410" w:type="dxa"/>
            <w:tcBorders>
              <w:right w:val="nil"/>
            </w:tcBorders>
            <w:vAlign w:val="bottom"/>
          </w:tcPr>
          <w:p w:rsidR="00C26C37" w:rsidRPr="00266A04" w:rsidRDefault="00C26C37" w:rsidP="002D0B5E">
            <w:pPr>
              <w:widowControl w:val="0"/>
              <w:spacing w:after="0" w:line="240" w:lineRule="auto"/>
              <w:jc w:val="right"/>
            </w:pPr>
            <w:r w:rsidRPr="00266A04">
              <w:t>380 528</w:t>
            </w:r>
          </w:p>
        </w:tc>
      </w:tr>
      <w:tr w:rsidR="00C26C37" w:rsidRPr="00266A04" w:rsidTr="002D0B5E">
        <w:trPr>
          <w:trHeight w:val="250"/>
        </w:trPr>
        <w:tc>
          <w:tcPr>
            <w:tcW w:w="5279" w:type="dxa"/>
            <w:noWrap/>
            <w:vAlign w:val="center"/>
          </w:tcPr>
          <w:p w:rsidR="00C26C37" w:rsidRPr="00266A04" w:rsidRDefault="00C26C37" w:rsidP="002D0B5E">
            <w:pPr>
              <w:widowControl w:val="0"/>
              <w:spacing w:after="0" w:line="240" w:lineRule="auto"/>
              <w:rPr>
                <w:bCs/>
              </w:rPr>
            </w:pPr>
            <w:r w:rsidRPr="00266A04">
              <w:rPr>
                <w:bCs/>
              </w:rPr>
              <w:t>Витрати від дисконтування довгострокової заборгованості</w:t>
            </w:r>
          </w:p>
        </w:tc>
        <w:tc>
          <w:tcPr>
            <w:tcW w:w="1701" w:type="dxa"/>
            <w:noWrap/>
            <w:vAlign w:val="bottom"/>
          </w:tcPr>
          <w:p w:rsidR="00C26C37" w:rsidRPr="00266A04" w:rsidRDefault="00C26C37" w:rsidP="002D0B5E">
            <w:pPr>
              <w:widowControl w:val="0"/>
              <w:spacing w:after="0" w:line="240" w:lineRule="auto"/>
              <w:jc w:val="right"/>
            </w:pPr>
            <w:r w:rsidRPr="00266A04">
              <w:t>7</w:t>
            </w:r>
          </w:p>
        </w:tc>
        <w:tc>
          <w:tcPr>
            <w:tcW w:w="2410" w:type="dxa"/>
            <w:tcBorders>
              <w:right w:val="nil"/>
            </w:tcBorders>
            <w:vAlign w:val="bottom"/>
          </w:tcPr>
          <w:p w:rsidR="00C26C37" w:rsidRPr="00266A04" w:rsidRDefault="00C26C37" w:rsidP="002D0B5E">
            <w:pPr>
              <w:widowControl w:val="0"/>
              <w:spacing w:after="0" w:line="240" w:lineRule="auto"/>
              <w:jc w:val="right"/>
            </w:pPr>
            <w:r w:rsidRPr="00266A04">
              <w:t>-</w:t>
            </w:r>
          </w:p>
        </w:tc>
      </w:tr>
      <w:tr w:rsidR="00C26C37" w:rsidRPr="00266A04" w:rsidTr="002D0B5E">
        <w:trPr>
          <w:trHeight w:val="250"/>
        </w:trPr>
        <w:tc>
          <w:tcPr>
            <w:tcW w:w="5279" w:type="dxa"/>
            <w:noWrap/>
            <w:vAlign w:val="center"/>
          </w:tcPr>
          <w:p w:rsidR="00C26C37" w:rsidRPr="00266A04" w:rsidRDefault="00C26C37" w:rsidP="002D0B5E">
            <w:pPr>
              <w:widowControl w:val="0"/>
              <w:spacing w:after="0" w:line="240" w:lineRule="auto"/>
            </w:pPr>
            <w:r w:rsidRPr="00266A04">
              <w:t>Відсотки за кредитами та позиками</w:t>
            </w:r>
          </w:p>
        </w:tc>
        <w:tc>
          <w:tcPr>
            <w:tcW w:w="1701" w:type="dxa"/>
            <w:noWrap/>
            <w:vAlign w:val="bottom"/>
          </w:tcPr>
          <w:p w:rsidR="00C26C37" w:rsidRPr="00266A04" w:rsidRDefault="00C26C37" w:rsidP="002D0B5E">
            <w:pPr>
              <w:widowControl w:val="0"/>
              <w:spacing w:after="0" w:line="240" w:lineRule="auto"/>
              <w:jc w:val="right"/>
            </w:pPr>
            <w:r w:rsidRPr="00266A04">
              <w:t>14 959</w:t>
            </w:r>
          </w:p>
        </w:tc>
        <w:tc>
          <w:tcPr>
            <w:tcW w:w="2410" w:type="dxa"/>
            <w:tcBorders>
              <w:right w:val="nil"/>
            </w:tcBorders>
            <w:vAlign w:val="bottom"/>
          </w:tcPr>
          <w:p w:rsidR="00C26C37" w:rsidRPr="00266A04" w:rsidRDefault="00C26C37" w:rsidP="002D0B5E">
            <w:pPr>
              <w:widowControl w:val="0"/>
              <w:spacing w:after="0" w:line="240" w:lineRule="auto"/>
              <w:jc w:val="right"/>
            </w:pPr>
            <w:r w:rsidRPr="00266A04">
              <w:t>17 664</w:t>
            </w:r>
          </w:p>
        </w:tc>
      </w:tr>
      <w:tr w:rsidR="00C26C37" w:rsidRPr="00266A04" w:rsidTr="002D0B5E">
        <w:trPr>
          <w:trHeight w:val="250"/>
        </w:trPr>
        <w:tc>
          <w:tcPr>
            <w:tcW w:w="5279" w:type="dxa"/>
            <w:noWrap/>
            <w:vAlign w:val="center"/>
          </w:tcPr>
          <w:p w:rsidR="00C26C37" w:rsidRPr="00266A04" w:rsidRDefault="00C26C37" w:rsidP="002D0B5E">
            <w:pPr>
              <w:widowControl w:val="0"/>
              <w:spacing w:after="0" w:line="240" w:lineRule="auto"/>
            </w:pPr>
            <w:r w:rsidRPr="00266A04">
              <w:t>Витрати за орендними зобов’язаннями</w:t>
            </w:r>
          </w:p>
        </w:tc>
        <w:tc>
          <w:tcPr>
            <w:tcW w:w="1701" w:type="dxa"/>
            <w:noWrap/>
            <w:vAlign w:val="bottom"/>
          </w:tcPr>
          <w:p w:rsidR="00C26C37" w:rsidRPr="00266A04" w:rsidRDefault="00C26C37" w:rsidP="002D0B5E">
            <w:pPr>
              <w:widowControl w:val="0"/>
              <w:spacing w:after="0" w:line="240" w:lineRule="auto"/>
              <w:jc w:val="right"/>
            </w:pPr>
            <w:r w:rsidRPr="00266A04">
              <w:t>786</w:t>
            </w:r>
          </w:p>
        </w:tc>
        <w:tc>
          <w:tcPr>
            <w:tcW w:w="2410" w:type="dxa"/>
            <w:tcBorders>
              <w:right w:val="nil"/>
            </w:tcBorders>
            <w:vAlign w:val="bottom"/>
          </w:tcPr>
          <w:p w:rsidR="00C26C37" w:rsidRPr="00266A04" w:rsidRDefault="00C26C37" w:rsidP="002D0B5E">
            <w:pPr>
              <w:widowControl w:val="0"/>
              <w:spacing w:after="0" w:line="240" w:lineRule="auto"/>
              <w:jc w:val="right"/>
            </w:pPr>
            <w:r>
              <w:t>856</w:t>
            </w:r>
          </w:p>
        </w:tc>
      </w:tr>
      <w:tr w:rsidR="00C26C37" w:rsidRPr="00266A04" w:rsidTr="002D0B5E">
        <w:trPr>
          <w:trHeight w:val="250"/>
        </w:trPr>
        <w:tc>
          <w:tcPr>
            <w:tcW w:w="5279" w:type="dxa"/>
            <w:noWrap/>
            <w:vAlign w:val="center"/>
          </w:tcPr>
          <w:p w:rsidR="00C26C37" w:rsidRPr="00266A04" w:rsidRDefault="00C26C37" w:rsidP="002D0B5E">
            <w:pPr>
              <w:widowControl w:val="0"/>
              <w:spacing w:after="0" w:line="240" w:lineRule="auto"/>
            </w:pPr>
            <w:r w:rsidRPr="00266A04">
              <w:t>Інші фінансові витрати</w:t>
            </w:r>
          </w:p>
        </w:tc>
        <w:tc>
          <w:tcPr>
            <w:tcW w:w="1701" w:type="dxa"/>
            <w:noWrap/>
            <w:vAlign w:val="bottom"/>
          </w:tcPr>
          <w:p w:rsidR="00C26C37" w:rsidRPr="00266A04" w:rsidRDefault="00C26C37" w:rsidP="002D0B5E">
            <w:pPr>
              <w:widowControl w:val="0"/>
              <w:spacing w:after="0" w:line="240" w:lineRule="auto"/>
              <w:jc w:val="right"/>
            </w:pPr>
            <w:r w:rsidRPr="00266A04">
              <w:t>3 400</w:t>
            </w:r>
          </w:p>
        </w:tc>
        <w:tc>
          <w:tcPr>
            <w:tcW w:w="2410" w:type="dxa"/>
            <w:tcBorders>
              <w:right w:val="nil"/>
            </w:tcBorders>
            <w:vAlign w:val="bottom"/>
          </w:tcPr>
          <w:p w:rsidR="00C26C37" w:rsidRPr="00266A04" w:rsidRDefault="00C26C37" w:rsidP="002D0B5E">
            <w:pPr>
              <w:widowControl w:val="0"/>
              <w:spacing w:after="0" w:line="240" w:lineRule="auto"/>
              <w:jc w:val="right"/>
            </w:pPr>
            <w:r>
              <w:t>3 896</w:t>
            </w:r>
          </w:p>
        </w:tc>
      </w:tr>
      <w:tr w:rsidR="00C26C37" w:rsidRPr="00266A04" w:rsidTr="002D0B5E">
        <w:trPr>
          <w:trHeight w:val="250"/>
        </w:trPr>
        <w:tc>
          <w:tcPr>
            <w:tcW w:w="5279" w:type="dxa"/>
            <w:tcBorders>
              <w:top w:val="double" w:sz="4" w:space="0" w:color="auto"/>
              <w:left w:val="nil"/>
              <w:bottom w:val="nil"/>
              <w:right w:val="nil"/>
            </w:tcBorders>
            <w:noWrap/>
          </w:tcPr>
          <w:p w:rsidR="00C26C37" w:rsidRPr="00266A04" w:rsidRDefault="00C26C37" w:rsidP="002D0B5E">
            <w:pPr>
              <w:widowControl w:val="0"/>
              <w:spacing w:after="0" w:line="240" w:lineRule="auto"/>
              <w:rPr>
                <w:b/>
                <w:bCs/>
              </w:rPr>
            </w:pPr>
            <w:r w:rsidRPr="00266A04">
              <w:rPr>
                <w:b/>
                <w:bCs/>
              </w:rPr>
              <w:t>Разом</w:t>
            </w:r>
          </w:p>
        </w:tc>
        <w:tc>
          <w:tcPr>
            <w:tcW w:w="1701" w:type="dxa"/>
            <w:tcBorders>
              <w:top w:val="double" w:sz="4" w:space="0" w:color="auto"/>
              <w:left w:val="nil"/>
              <w:bottom w:val="nil"/>
            </w:tcBorders>
            <w:noWrap/>
          </w:tcPr>
          <w:p w:rsidR="00C26C37" w:rsidRPr="00266A04" w:rsidRDefault="00C26C37" w:rsidP="002D0B5E">
            <w:pPr>
              <w:widowControl w:val="0"/>
              <w:spacing w:after="0" w:line="240" w:lineRule="auto"/>
              <w:jc w:val="right"/>
              <w:rPr>
                <w:b/>
              </w:rPr>
            </w:pPr>
            <w:r w:rsidRPr="00266A04">
              <w:rPr>
                <w:b/>
              </w:rPr>
              <w:t>252 969</w:t>
            </w:r>
          </w:p>
        </w:tc>
        <w:tc>
          <w:tcPr>
            <w:tcW w:w="2410" w:type="dxa"/>
            <w:tcBorders>
              <w:top w:val="double" w:sz="4" w:space="0" w:color="auto"/>
              <w:left w:val="nil"/>
              <w:bottom w:val="nil"/>
            </w:tcBorders>
          </w:tcPr>
          <w:p w:rsidR="00C26C37" w:rsidRPr="00266A04" w:rsidRDefault="00C26C37" w:rsidP="002D0B5E">
            <w:pPr>
              <w:widowControl w:val="0"/>
              <w:spacing w:after="0" w:line="240" w:lineRule="auto"/>
              <w:jc w:val="right"/>
              <w:rPr>
                <w:b/>
              </w:rPr>
            </w:pPr>
            <w:r w:rsidRPr="00266A04">
              <w:rPr>
                <w:b/>
              </w:rPr>
              <w:t>402 944</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0" w:name="_Toc132917206"/>
      <w:r w:rsidRPr="00266A04">
        <w:rPr>
          <w:rFonts w:ascii="Arial" w:hAnsi="Arial" w:cs="Arial"/>
          <w:sz w:val="18"/>
          <w:szCs w:val="18"/>
        </w:rPr>
        <w:t>Інші доходи та Інші витрати:</w:t>
      </w:r>
      <w:bookmarkEnd w:id="410"/>
    </w:p>
    <w:tbl>
      <w:tblPr>
        <w:tblW w:w="9390" w:type="dxa"/>
        <w:tblInd w:w="108" w:type="dxa"/>
        <w:tblLayout w:type="fixed"/>
        <w:tblLook w:val="04A0"/>
      </w:tblPr>
      <w:tblGrid>
        <w:gridCol w:w="4003"/>
        <w:gridCol w:w="2835"/>
        <w:gridCol w:w="2552"/>
      </w:tblGrid>
      <w:tr w:rsidR="00C26C37" w:rsidRPr="00266A04" w:rsidTr="002D0B5E">
        <w:trPr>
          <w:trHeight w:val="250"/>
          <w:tblHeader/>
        </w:trPr>
        <w:tc>
          <w:tcPr>
            <w:tcW w:w="4003" w:type="dxa"/>
            <w:tcBorders>
              <w:top w:val="single" w:sz="4" w:space="0" w:color="auto"/>
              <w:bottom w:val="single" w:sz="4" w:space="0" w:color="auto"/>
            </w:tcBorders>
            <w:shd w:val="clear" w:color="auto" w:fill="auto"/>
          </w:tcPr>
          <w:p w:rsidR="00C26C37" w:rsidRPr="00266A04" w:rsidRDefault="00C26C37" w:rsidP="002D0B5E">
            <w:pPr>
              <w:widowControl w:val="0"/>
              <w:spacing w:after="0" w:line="240" w:lineRule="auto"/>
              <w:rPr>
                <w:sz w:val="16"/>
                <w:szCs w:val="16"/>
              </w:rPr>
            </w:pPr>
            <w:r w:rsidRPr="00266A04">
              <w:rPr>
                <w:b/>
                <w:bCs/>
              </w:rPr>
              <w:t>Інші доходи</w:t>
            </w:r>
          </w:p>
        </w:tc>
        <w:tc>
          <w:tcPr>
            <w:tcW w:w="2835"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552" w:type="dxa"/>
            <w:tcBorders>
              <w:top w:val="single" w:sz="4" w:space="0" w:color="auto"/>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0"/>
        </w:trPr>
        <w:tc>
          <w:tcPr>
            <w:tcW w:w="4003" w:type="dxa"/>
            <w:noWrap/>
            <w:vAlign w:val="center"/>
          </w:tcPr>
          <w:p w:rsidR="00C26C37" w:rsidRPr="00266A04" w:rsidRDefault="00C26C37" w:rsidP="002D0B5E">
            <w:pPr>
              <w:widowControl w:val="0"/>
              <w:spacing w:after="0" w:line="240" w:lineRule="auto"/>
            </w:pPr>
            <w:r w:rsidRPr="00266A04">
              <w:rPr>
                <w:bCs/>
              </w:rPr>
              <w:t>Дохід від неопераційної курсової різниці</w:t>
            </w:r>
          </w:p>
        </w:tc>
        <w:tc>
          <w:tcPr>
            <w:tcW w:w="2835" w:type="dxa"/>
            <w:noWrap/>
            <w:vAlign w:val="bottom"/>
          </w:tcPr>
          <w:p w:rsidR="00C26C37" w:rsidRPr="00266A04" w:rsidRDefault="00C26C37" w:rsidP="002D0B5E">
            <w:pPr>
              <w:widowControl w:val="0"/>
              <w:spacing w:after="0" w:line="240" w:lineRule="auto"/>
              <w:jc w:val="right"/>
            </w:pPr>
            <w:r w:rsidRPr="00266A04">
              <w:t>48 987</w:t>
            </w:r>
          </w:p>
        </w:tc>
        <w:tc>
          <w:tcPr>
            <w:tcW w:w="2552" w:type="dxa"/>
            <w:tcBorders>
              <w:right w:val="nil"/>
            </w:tcBorders>
            <w:vAlign w:val="bottom"/>
          </w:tcPr>
          <w:p w:rsidR="00C26C37" w:rsidRPr="00266A04" w:rsidRDefault="00C26C37" w:rsidP="002D0B5E">
            <w:pPr>
              <w:widowControl w:val="0"/>
              <w:spacing w:after="0" w:line="240" w:lineRule="auto"/>
              <w:jc w:val="right"/>
            </w:pPr>
            <w:r w:rsidRPr="00266A04">
              <w:t>158 070</w:t>
            </w:r>
          </w:p>
        </w:tc>
      </w:tr>
      <w:tr w:rsidR="00C26C37" w:rsidRPr="00266A04" w:rsidTr="002D0B5E">
        <w:trPr>
          <w:trHeight w:val="250"/>
        </w:trPr>
        <w:tc>
          <w:tcPr>
            <w:tcW w:w="4003" w:type="dxa"/>
            <w:noWrap/>
            <w:vAlign w:val="bottom"/>
          </w:tcPr>
          <w:p w:rsidR="00C26C37" w:rsidRPr="00266A04" w:rsidRDefault="00C26C37" w:rsidP="002D0B5E">
            <w:pPr>
              <w:widowControl w:val="0"/>
              <w:spacing w:after="0" w:line="240" w:lineRule="auto"/>
            </w:pPr>
            <w:r w:rsidRPr="00266A04">
              <w:rPr>
                <w:bCs/>
              </w:rPr>
              <w:t>Інші доходи</w:t>
            </w:r>
          </w:p>
        </w:tc>
        <w:tc>
          <w:tcPr>
            <w:tcW w:w="2835" w:type="dxa"/>
            <w:noWrap/>
            <w:vAlign w:val="bottom"/>
          </w:tcPr>
          <w:p w:rsidR="00C26C37" w:rsidRPr="00266A04" w:rsidRDefault="00C26C37" w:rsidP="002D0B5E">
            <w:pPr>
              <w:widowControl w:val="0"/>
              <w:spacing w:after="0" w:line="240" w:lineRule="auto"/>
              <w:jc w:val="right"/>
            </w:pPr>
            <w:r w:rsidRPr="00266A04">
              <w:t>109</w:t>
            </w:r>
          </w:p>
        </w:tc>
        <w:tc>
          <w:tcPr>
            <w:tcW w:w="2552" w:type="dxa"/>
            <w:tcBorders>
              <w:right w:val="nil"/>
            </w:tcBorders>
            <w:vAlign w:val="bottom"/>
          </w:tcPr>
          <w:p w:rsidR="00C26C37" w:rsidRPr="00266A04" w:rsidRDefault="00C26C37" w:rsidP="002D0B5E">
            <w:pPr>
              <w:widowControl w:val="0"/>
              <w:spacing w:after="0" w:line="240" w:lineRule="auto"/>
              <w:jc w:val="right"/>
            </w:pPr>
            <w:r w:rsidRPr="00266A04">
              <w:t>148</w:t>
            </w:r>
          </w:p>
        </w:tc>
      </w:tr>
      <w:tr w:rsidR="00C26C37" w:rsidRPr="00266A04" w:rsidTr="002D0B5E">
        <w:trPr>
          <w:trHeight w:val="250"/>
        </w:trPr>
        <w:tc>
          <w:tcPr>
            <w:tcW w:w="4003" w:type="dxa"/>
            <w:tcBorders>
              <w:top w:val="double" w:sz="4" w:space="0" w:color="auto"/>
              <w:left w:val="nil"/>
              <w:bottom w:val="nil"/>
              <w:right w:val="nil"/>
            </w:tcBorders>
            <w:noWrap/>
          </w:tcPr>
          <w:p w:rsidR="00C26C37" w:rsidRPr="00266A04" w:rsidRDefault="00C26C37" w:rsidP="002D0B5E">
            <w:pPr>
              <w:widowControl w:val="0"/>
              <w:spacing w:after="0" w:line="240" w:lineRule="auto"/>
              <w:rPr>
                <w:b/>
                <w:bCs/>
              </w:rPr>
            </w:pPr>
            <w:r w:rsidRPr="00266A04">
              <w:rPr>
                <w:b/>
                <w:bCs/>
              </w:rPr>
              <w:t>Разом</w:t>
            </w:r>
          </w:p>
        </w:tc>
        <w:tc>
          <w:tcPr>
            <w:tcW w:w="2835" w:type="dxa"/>
            <w:tcBorders>
              <w:top w:val="double" w:sz="4" w:space="0" w:color="auto"/>
              <w:left w:val="nil"/>
              <w:bottom w:val="nil"/>
            </w:tcBorders>
            <w:noWrap/>
          </w:tcPr>
          <w:p w:rsidR="00C26C37" w:rsidRPr="00266A04" w:rsidRDefault="00C26C37" w:rsidP="002D0B5E">
            <w:pPr>
              <w:widowControl w:val="0"/>
              <w:spacing w:after="0" w:line="240" w:lineRule="auto"/>
              <w:jc w:val="right"/>
              <w:rPr>
                <w:b/>
              </w:rPr>
            </w:pPr>
            <w:r w:rsidRPr="00266A04">
              <w:rPr>
                <w:b/>
              </w:rPr>
              <w:t>49 096</w:t>
            </w:r>
          </w:p>
        </w:tc>
        <w:tc>
          <w:tcPr>
            <w:tcW w:w="2552" w:type="dxa"/>
            <w:tcBorders>
              <w:top w:val="double" w:sz="4" w:space="0" w:color="auto"/>
              <w:left w:val="nil"/>
              <w:bottom w:val="nil"/>
            </w:tcBorders>
          </w:tcPr>
          <w:p w:rsidR="00C26C37" w:rsidRPr="00266A04" w:rsidRDefault="00C26C37" w:rsidP="002D0B5E">
            <w:pPr>
              <w:widowControl w:val="0"/>
              <w:spacing w:after="0" w:line="240" w:lineRule="auto"/>
              <w:jc w:val="right"/>
              <w:rPr>
                <w:b/>
              </w:rPr>
            </w:pPr>
            <w:r w:rsidRPr="00266A04">
              <w:rPr>
                <w:b/>
              </w:rPr>
              <w:t>158 218</w:t>
            </w:r>
          </w:p>
        </w:tc>
      </w:tr>
    </w:tbl>
    <w:p w:rsidR="00C26C37" w:rsidRPr="00266A04" w:rsidRDefault="00C26C37" w:rsidP="002D0B5E">
      <w:pPr>
        <w:widowControl w:val="0"/>
        <w:spacing w:after="0" w:line="240" w:lineRule="auto"/>
        <w:ind w:left="142"/>
        <w:jc w:val="both"/>
        <w:rPr>
          <w:rStyle w:val="hps"/>
        </w:rPr>
      </w:pPr>
    </w:p>
    <w:tbl>
      <w:tblPr>
        <w:tblW w:w="9390" w:type="dxa"/>
        <w:tblInd w:w="108" w:type="dxa"/>
        <w:tblLayout w:type="fixed"/>
        <w:tblLook w:val="04A0"/>
      </w:tblPr>
      <w:tblGrid>
        <w:gridCol w:w="4287"/>
        <w:gridCol w:w="2551"/>
        <w:gridCol w:w="2552"/>
      </w:tblGrid>
      <w:tr w:rsidR="00C26C37" w:rsidRPr="00266A04" w:rsidTr="002D0B5E">
        <w:trPr>
          <w:trHeight w:val="250"/>
          <w:tblHeader/>
        </w:trPr>
        <w:tc>
          <w:tcPr>
            <w:tcW w:w="4287" w:type="dxa"/>
            <w:tcBorders>
              <w:top w:val="single" w:sz="4" w:space="0" w:color="auto"/>
              <w:bottom w:val="single" w:sz="4" w:space="0" w:color="auto"/>
            </w:tcBorders>
            <w:shd w:val="clear" w:color="auto" w:fill="auto"/>
          </w:tcPr>
          <w:p w:rsidR="00C26C37" w:rsidRPr="00266A04" w:rsidRDefault="00C26C37" w:rsidP="002D0B5E">
            <w:pPr>
              <w:widowControl w:val="0"/>
              <w:spacing w:after="0" w:line="240" w:lineRule="auto"/>
              <w:rPr>
                <w:sz w:val="16"/>
                <w:szCs w:val="16"/>
              </w:rPr>
            </w:pPr>
            <w:r w:rsidRPr="00266A04">
              <w:rPr>
                <w:b/>
                <w:bCs/>
              </w:rPr>
              <w:t>Інші витрати</w:t>
            </w:r>
          </w:p>
        </w:tc>
        <w:tc>
          <w:tcPr>
            <w:tcW w:w="2551" w:type="dxa"/>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jc w:val="right"/>
              <w:rPr>
                <w:b/>
                <w:bCs/>
                <w:sz w:val="16"/>
                <w:szCs w:val="16"/>
              </w:rPr>
            </w:pPr>
            <w:r w:rsidRPr="00266A04">
              <w:rPr>
                <w:b/>
                <w:bCs/>
              </w:rPr>
              <w:t>За 2022 рік</w:t>
            </w:r>
          </w:p>
        </w:tc>
        <w:tc>
          <w:tcPr>
            <w:tcW w:w="2552" w:type="dxa"/>
            <w:tcBorders>
              <w:top w:val="single" w:sz="4" w:space="0" w:color="auto"/>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0"/>
        </w:trPr>
        <w:tc>
          <w:tcPr>
            <w:tcW w:w="4287" w:type="dxa"/>
            <w:noWrap/>
            <w:vAlign w:val="center"/>
          </w:tcPr>
          <w:p w:rsidR="00C26C37" w:rsidRPr="00266A04" w:rsidRDefault="00C26C37" w:rsidP="002D0B5E">
            <w:pPr>
              <w:widowControl w:val="0"/>
              <w:spacing w:after="0" w:line="240" w:lineRule="auto"/>
            </w:pPr>
            <w:r w:rsidRPr="00266A04">
              <w:t>Витрати від неопераційної курсової різниці</w:t>
            </w:r>
          </w:p>
        </w:tc>
        <w:tc>
          <w:tcPr>
            <w:tcW w:w="2551" w:type="dxa"/>
            <w:noWrap/>
            <w:vAlign w:val="bottom"/>
          </w:tcPr>
          <w:p w:rsidR="00C26C37" w:rsidRPr="00266A04" w:rsidRDefault="00C26C37" w:rsidP="002D0B5E">
            <w:pPr>
              <w:widowControl w:val="0"/>
              <w:spacing w:after="0" w:line="240" w:lineRule="auto"/>
              <w:jc w:val="right"/>
            </w:pPr>
            <w:r w:rsidRPr="00266A04">
              <w:t>290 248</w:t>
            </w:r>
          </w:p>
        </w:tc>
        <w:tc>
          <w:tcPr>
            <w:tcW w:w="2552" w:type="dxa"/>
            <w:tcBorders>
              <w:right w:val="nil"/>
            </w:tcBorders>
            <w:vAlign w:val="bottom"/>
          </w:tcPr>
          <w:p w:rsidR="00C26C37" w:rsidRPr="00266A04" w:rsidRDefault="00C26C37" w:rsidP="002D0B5E">
            <w:pPr>
              <w:widowControl w:val="0"/>
              <w:spacing w:after="0" w:line="240" w:lineRule="auto"/>
              <w:jc w:val="right"/>
            </w:pPr>
            <w:r w:rsidRPr="00266A04">
              <w:t>52 630</w:t>
            </w:r>
          </w:p>
        </w:tc>
      </w:tr>
      <w:tr w:rsidR="00C26C37" w:rsidRPr="00266A04" w:rsidTr="002D0B5E">
        <w:trPr>
          <w:trHeight w:val="250"/>
        </w:trPr>
        <w:tc>
          <w:tcPr>
            <w:tcW w:w="4287" w:type="dxa"/>
            <w:noWrap/>
            <w:vAlign w:val="center"/>
          </w:tcPr>
          <w:p w:rsidR="00C26C37" w:rsidRPr="00266A04" w:rsidRDefault="00C26C37" w:rsidP="002D0B5E">
            <w:pPr>
              <w:widowControl w:val="0"/>
              <w:spacing w:after="0" w:line="240" w:lineRule="auto"/>
            </w:pPr>
            <w:r w:rsidRPr="00266A04">
              <w:t>Резерв на знецінення капітальних інвестицій</w:t>
            </w:r>
          </w:p>
        </w:tc>
        <w:tc>
          <w:tcPr>
            <w:tcW w:w="2551" w:type="dxa"/>
            <w:noWrap/>
            <w:vAlign w:val="bottom"/>
          </w:tcPr>
          <w:p w:rsidR="00C26C37" w:rsidRPr="00266A04" w:rsidRDefault="00C26C37" w:rsidP="002D0B5E">
            <w:pPr>
              <w:widowControl w:val="0"/>
              <w:spacing w:after="0" w:line="240" w:lineRule="auto"/>
              <w:jc w:val="right"/>
            </w:pPr>
            <w:r w:rsidRPr="00266A04">
              <w:t>34</w:t>
            </w:r>
          </w:p>
        </w:tc>
        <w:tc>
          <w:tcPr>
            <w:tcW w:w="2552" w:type="dxa"/>
            <w:tcBorders>
              <w:right w:val="nil"/>
            </w:tcBorders>
            <w:vAlign w:val="bottom"/>
          </w:tcPr>
          <w:p w:rsidR="00C26C37" w:rsidRPr="00266A04" w:rsidRDefault="00C26C37" w:rsidP="002D0B5E">
            <w:pPr>
              <w:widowControl w:val="0"/>
              <w:spacing w:after="0" w:line="240" w:lineRule="auto"/>
              <w:jc w:val="right"/>
            </w:pPr>
            <w:r w:rsidRPr="00266A04">
              <w:t>220</w:t>
            </w:r>
          </w:p>
        </w:tc>
      </w:tr>
      <w:tr w:rsidR="00C26C37" w:rsidRPr="00266A04" w:rsidTr="002D0B5E">
        <w:trPr>
          <w:trHeight w:val="126"/>
        </w:trPr>
        <w:tc>
          <w:tcPr>
            <w:tcW w:w="4287" w:type="dxa"/>
            <w:noWrap/>
            <w:vAlign w:val="center"/>
          </w:tcPr>
          <w:p w:rsidR="00C26C37" w:rsidRPr="00266A04" w:rsidRDefault="00C26C37" w:rsidP="002D0B5E">
            <w:pPr>
              <w:widowControl w:val="0"/>
              <w:spacing w:after="0" w:line="240" w:lineRule="auto"/>
            </w:pPr>
            <w:r w:rsidRPr="00266A04">
              <w:t xml:space="preserve">Інші витрати </w:t>
            </w:r>
          </w:p>
        </w:tc>
        <w:tc>
          <w:tcPr>
            <w:tcW w:w="2551" w:type="dxa"/>
            <w:noWrap/>
            <w:vAlign w:val="bottom"/>
          </w:tcPr>
          <w:p w:rsidR="00C26C37" w:rsidRPr="00266A04" w:rsidRDefault="00C26C37" w:rsidP="002D0B5E">
            <w:pPr>
              <w:widowControl w:val="0"/>
              <w:spacing w:after="0" w:line="240" w:lineRule="auto"/>
              <w:jc w:val="right"/>
            </w:pPr>
            <w:r w:rsidRPr="00266A04">
              <w:t>3 602</w:t>
            </w:r>
          </w:p>
        </w:tc>
        <w:tc>
          <w:tcPr>
            <w:tcW w:w="2552" w:type="dxa"/>
            <w:tcBorders>
              <w:right w:val="nil"/>
            </w:tcBorders>
            <w:vAlign w:val="bottom"/>
          </w:tcPr>
          <w:p w:rsidR="00C26C37" w:rsidRPr="00266A04" w:rsidRDefault="00C26C37" w:rsidP="002D0B5E">
            <w:pPr>
              <w:widowControl w:val="0"/>
              <w:spacing w:after="0" w:line="240" w:lineRule="auto"/>
              <w:jc w:val="right"/>
            </w:pPr>
            <w:r w:rsidRPr="00266A04">
              <w:t>4 137</w:t>
            </w:r>
          </w:p>
        </w:tc>
      </w:tr>
      <w:tr w:rsidR="00C26C37" w:rsidRPr="00266A04" w:rsidTr="002D0B5E">
        <w:trPr>
          <w:trHeight w:val="250"/>
        </w:trPr>
        <w:tc>
          <w:tcPr>
            <w:tcW w:w="4287" w:type="dxa"/>
            <w:tcBorders>
              <w:top w:val="double" w:sz="4" w:space="0" w:color="auto"/>
              <w:left w:val="nil"/>
              <w:bottom w:val="nil"/>
              <w:right w:val="nil"/>
            </w:tcBorders>
            <w:noWrap/>
          </w:tcPr>
          <w:p w:rsidR="00C26C37" w:rsidRPr="00266A04" w:rsidRDefault="00C26C37" w:rsidP="002D0B5E">
            <w:pPr>
              <w:widowControl w:val="0"/>
              <w:spacing w:after="0" w:line="240" w:lineRule="auto"/>
              <w:rPr>
                <w:b/>
                <w:bCs/>
              </w:rPr>
            </w:pPr>
            <w:r w:rsidRPr="00266A04">
              <w:rPr>
                <w:b/>
                <w:bCs/>
              </w:rPr>
              <w:t>Разом</w:t>
            </w:r>
          </w:p>
        </w:tc>
        <w:tc>
          <w:tcPr>
            <w:tcW w:w="2551" w:type="dxa"/>
            <w:tcBorders>
              <w:top w:val="double" w:sz="4" w:space="0" w:color="auto"/>
              <w:left w:val="nil"/>
              <w:bottom w:val="nil"/>
            </w:tcBorders>
            <w:noWrap/>
          </w:tcPr>
          <w:p w:rsidR="00C26C37" w:rsidRPr="00266A04" w:rsidRDefault="00C26C37" w:rsidP="002D0B5E">
            <w:pPr>
              <w:widowControl w:val="0"/>
              <w:spacing w:after="0" w:line="240" w:lineRule="auto"/>
              <w:jc w:val="right"/>
              <w:rPr>
                <w:b/>
              </w:rPr>
            </w:pPr>
            <w:r w:rsidRPr="00266A04">
              <w:rPr>
                <w:b/>
              </w:rPr>
              <w:t>293 884</w:t>
            </w:r>
          </w:p>
        </w:tc>
        <w:tc>
          <w:tcPr>
            <w:tcW w:w="2552" w:type="dxa"/>
            <w:tcBorders>
              <w:top w:val="double" w:sz="4" w:space="0" w:color="auto"/>
              <w:left w:val="nil"/>
              <w:bottom w:val="nil"/>
            </w:tcBorders>
          </w:tcPr>
          <w:p w:rsidR="00C26C37" w:rsidRPr="00266A04" w:rsidRDefault="00C26C37" w:rsidP="002D0B5E">
            <w:pPr>
              <w:widowControl w:val="0"/>
              <w:spacing w:after="0" w:line="240" w:lineRule="auto"/>
              <w:jc w:val="right"/>
              <w:rPr>
                <w:b/>
              </w:rPr>
            </w:pPr>
            <w:r w:rsidRPr="00266A04">
              <w:rPr>
                <w:b/>
              </w:rPr>
              <w:t>56 987</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1" w:name="_Toc132917207"/>
      <w:r w:rsidRPr="00266A04">
        <w:rPr>
          <w:rFonts w:ascii="Arial" w:hAnsi="Arial" w:cs="Arial"/>
          <w:sz w:val="18"/>
          <w:szCs w:val="18"/>
        </w:rPr>
        <w:t>Витрати на винагороди працівникам</w:t>
      </w:r>
      <w:bookmarkEnd w:id="411"/>
    </w:p>
    <w:tbl>
      <w:tblPr>
        <w:tblW w:w="9390" w:type="dxa"/>
        <w:tblInd w:w="108" w:type="dxa"/>
        <w:tblLook w:val="04A0"/>
      </w:tblPr>
      <w:tblGrid>
        <w:gridCol w:w="5137"/>
        <w:gridCol w:w="1701"/>
        <w:gridCol w:w="2552"/>
      </w:tblGrid>
      <w:tr w:rsidR="00C26C37" w:rsidRPr="00266A04" w:rsidTr="002D0B5E">
        <w:trPr>
          <w:trHeight w:val="99"/>
        </w:trPr>
        <w:tc>
          <w:tcPr>
            <w:tcW w:w="5137" w:type="dxa"/>
            <w:tcBorders>
              <w:top w:val="single" w:sz="4" w:space="0" w:color="auto"/>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jc w:val="right"/>
              <w:rPr>
                <w:b/>
                <w:sz w:val="16"/>
                <w:szCs w:val="16"/>
              </w:rPr>
            </w:pPr>
          </w:p>
        </w:tc>
        <w:tc>
          <w:tcPr>
            <w:tcW w:w="1701" w:type="dxa"/>
            <w:tcBorders>
              <w:top w:val="single" w:sz="4" w:space="0" w:color="auto"/>
              <w:left w:val="nil"/>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sz w:val="16"/>
                <w:szCs w:val="16"/>
              </w:rPr>
            </w:pPr>
            <w:r w:rsidRPr="00266A04">
              <w:rPr>
                <w:b/>
                <w:bCs/>
              </w:rPr>
              <w:t>За 2022 рік</w:t>
            </w:r>
          </w:p>
        </w:tc>
        <w:tc>
          <w:tcPr>
            <w:tcW w:w="2552" w:type="dxa"/>
            <w:tcBorders>
              <w:top w:val="single" w:sz="4" w:space="0" w:color="auto"/>
              <w:left w:val="nil"/>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5137" w:type="dxa"/>
            <w:tcBorders>
              <w:top w:val="nil"/>
              <w:left w:val="nil"/>
              <w:right w:val="nil"/>
            </w:tcBorders>
            <w:shd w:val="clear" w:color="auto" w:fill="auto"/>
            <w:noWrap/>
            <w:vAlign w:val="center"/>
            <w:hideMark/>
          </w:tcPr>
          <w:p w:rsidR="00C26C37" w:rsidRPr="00266A04" w:rsidRDefault="00C26C37" w:rsidP="002D0B5E">
            <w:pPr>
              <w:widowControl w:val="0"/>
              <w:spacing w:after="0" w:line="240" w:lineRule="auto"/>
            </w:pPr>
            <w:r w:rsidRPr="00266A04">
              <w:t>Заробітна плата, в тому числі у складі:</w:t>
            </w:r>
          </w:p>
        </w:tc>
        <w:tc>
          <w:tcPr>
            <w:tcW w:w="1701" w:type="dxa"/>
            <w:tcBorders>
              <w:top w:val="nil"/>
              <w:left w:val="nil"/>
            </w:tcBorders>
            <w:shd w:val="clear" w:color="auto" w:fill="auto"/>
            <w:noWrap/>
            <w:vAlign w:val="center"/>
          </w:tcPr>
          <w:p w:rsidR="00C26C37" w:rsidRPr="00266A04" w:rsidRDefault="00C26C37" w:rsidP="002D0B5E">
            <w:pPr>
              <w:widowControl w:val="0"/>
              <w:spacing w:after="0" w:line="240" w:lineRule="auto"/>
              <w:jc w:val="right"/>
            </w:pPr>
            <w:r w:rsidRPr="00266A04">
              <w:t>53 502</w:t>
            </w:r>
          </w:p>
        </w:tc>
        <w:tc>
          <w:tcPr>
            <w:tcW w:w="2552" w:type="dxa"/>
            <w:tcBorders>
              <w:top w:val="nil"/>
              <w:left w:val="nil"/>
            </w:tcBorders>
            <w:vAlign w:val="center"/>
          </w:tcPr>
          <w:p w:rsidR="00C26C37" w:rsidRPr="00266A04" w:rsidRDefault="00C26C37" w:rsidP="002D0B5E">
            <w:pPr>
              <w:widowControl w:val="0"/>
              <w:spacing w:after="0" w:line="240" w:lineRule="auto"/>
              <w:jc w:val="right"/>
            </w:pPr>
            <w:r w:rsidRPr="00266A04">
              <w:t>49 064</w:t>
            </w:r>
          </w:p>
        </w:tc>
      </w:tr>
      <w:tr w:rsidR="00C26C37" w:rsidRPr="00266A04" w:rsidTr="002D0B5E">
        <w:trPr>
          <w:trHeight w:val="255"/>
        </w:trPr>
        <w:tc>
          <w:tcPr>
            <w:tcW w:w="5137"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Собівартості</w:t>
            </w:r>
          </w:p>
        </w:tc>
        <w:tc>
          <w:tcPr>
            <w:tcW w:w="1701" w:type="dxa"/>
            <w:tcBorders>
              <w:top w:val="nil"/>
              <w:left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21 413</w:t>
            </w:r>
          </w:p>
        </w:tc>
        <w:tc>
          <w:tcPr>
            <w:tcW w:w="2552" w:type="dxa"/>
            <w:tcBorders>
              <w:top w:val="nil"/>
              <w:left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28 308</w:t>
            </w:r>
          </w:p>
        </w:tc>
      </w:tr>
      <w:tr w:rsidR="00C26C37" w:rsidRPr="00266A04" w:rsidTr="002D0B5E">
        <w:trPr>
          <w:trHeight w:val="64"/>
        </w:trPr>
        <w:tc>
          <w:tcPr>
            <w:tcW w:w="5137"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Адміністративних витрат</w:t>
            </w:r>
          </w:p>
        </w:tc>
        <w:tc>
          <w:tcPr>
            <w:tcW w:w="1701" w:type="dxa"/>
            <w:tcBorders>
              <w:top w:val="nil"/>
              <w:left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15 179</w:t>
            </w:r>
          </w:p>
        </w:tc>
        <w:tc>
          <w:tcPr>
            <w:tcW w:w="2552" w:type="dxa"/>
            <w:tcBorders>
              <w:top w:val="nil"/>
              <w:left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13 890</w:t>
            </w:r>
          </w:p>
        </w:tc>
      </w:tr>
      <w:tr w:rsidR="00C26C37" w:rsidRPr="00266A04" w:rsidTr="002D0B5E">
        <w:trPr>
          <w:trHeight w:val="64"/>
        </w:trPr>
        <w:tc>
          <w:tcPr>
            <w:tcW w:w="5137"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Витрат на збут</w:t>
            </w:r>
          </w:p>
        </w:tc>
        <w:tc>
          <w:tcPr>
            <w:tcW w:w="1701" w:type="dxa"/>
            <w:tcBorders>
              <w:top w:val="nil"/>
              <w:left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1 293</w:t>
            </w:r>
          </w:p>
        </w:tc>
        <w:tc>
          <w:tcPr>
            <w:tcW w:w="2552" w:type="dxa"/>
            <w:tcBorders>
              <w:top w:val="nil"/>
              <w:left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1 425</w:t>
            </w:r>
          </w:p>
        </w:tc>
      </w:tr>
      <w:tr w:rsidR="00C26C37" w:rsidRPr="00266A04" w:rsidTr="002D0B5E">
        <w:trPr>
          <w:trHeight w:val="255"/>
        </w:trPr>
        <w:tc>
          <w:tcPr>
            <w:tcW w:w="5137"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Інших операційних витрат</w:t>
            </w:r>
          </w:p>
        </w:tc>
        <w:tc>
          <w:tcPr>
            <w:tcW w:w="1701" w:type="dxa"/>
            <w:tcBorders>
              <w:top w:val="nil"/>
              <w:left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15 617</w:t>
            </w:r>
          </w:p>
        </w:tc>
        <w:tc>
          <w:tcPr>
            <w:tcW w:w="2552" w:type="dxa"/>
            <w:tcBorders>
              <w:top w:val="nil"/>
              <w:left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5 441</w:t>
            </w:r>
          </w:p>
        </w:tc>
      </w:tr>
      <w:tr w:rsidR="00C26C37" w:rsidRPr="00266A04" w:rsidTr="002D0B5E">
        <w:trPr>
          <w:trHeight w:val="255"/>
        </w:trPr>
        <w:tc>
          <w:tcPr>
            <w:tcW w:w="5137" w:type="dxa"/>
            <w:tcBorders>
              <w:top w:val="nil"/>
              <w:left w:val="nil"/>
            </w:tcBorders>
            <w:shd w:val="clear" w:color="auto" w:fill="auto"/>
            <w:noWrap/>
            <w:vAlign w:val="center"/>
            <w:hideMark/>
          </w:tcPr>
          <w:p w:rsidR="00C26C37" w:rsidRPr="00266A04" w:rsidRDefault="00C26C37" w:rsidP="002D0B5E">
            <w:pPr>
              <w:widowControl w:val="0"/>
              <w:spacing w:after="0" w:line="240" w:lineRule="auto"/>
            </w:pPr>
            <w:r w:rsidRPr="00266A04">
              <w:t>Нарахування на заробітну плату, в т</w:t>
            </w:r>
            <w:r>
              <w:t>ому числі</w:t>
            </w:r>
            <w:r w:rsidRPr="00266A04">
              <w:t>:</w:t>
            </w:r>
          </w:p>
        </w:tc>
        <w:tc>
          <w:tcPr>
            <w:tcW w:w="1701" w:type="dxa"/>
            <w:tcBorders>
              <w:top w:val="nil"/>
            </w:tcBorders>
            <w:shd w:val="clear" w:color="auto" w:fill="auto"/>
            <w:noWrap/>
            <w:vAlign w:val="center"/>
          </w:tcPr>
          <w:p w:rsidR="00C26C37" w:rsidRPr="00266A04" w:rsidRDefault="00C26C37" w:rsidP="002D0B5E">
            <w:pPr>
              <w:widowControl w:val="0"/>
              <w:spacing w:after="0" w:line="240" w:lineRule="auto"/>
              <w:jc w:val="right"/>
            </w:pPr>
            <w:r w:rsidRPr="00266A04">
              <w:t>11 406</w:t>
            </w:r>
          </w:p>
        </w:tc>
        <w:tc>
          <w:tcPr>
            <w:tcW w:w="2552" w:type="dxa"/>
            <w:tcBorders>
              <w:top w:val="nil"/>
            </w:tcBorders>
            <w:vAlign w:val="center"/>
          </w:tcPr>
          <w:p w:rsidR="00C26C37" w:rsidRPr="00266A04" w:rsidRDefault="00C26C37" w:rsidP="002D0B5E">
            <w:pPr>
              <w:widowControl w:val="0"/>
              <w:spacing w:after="0" w:line="240" w:lineRule="auto"/>
              <w:jc w:val="right"/>
            </w:pPr>
            <w:r w:rsidRPr="00266A04">
              <w:t>10 600</w:t>
            </w:r>
          </w:p>
        </w:tc>
      </w:tr>
      <w:tr w:rsidR="00C26C37" w:rsidRPr="00266A04" w:rsidTr="002D0B5E">
        <w:trPr>
          <w:trHeight w:val="255"/>
        </w:trPr>
        <w:tc>
          <w:tcPr>
            <w:tcW w:w="5137" w:type="dxa"/>
            <w:tcBorders>
              <w:top w:val="nil"/>
              <w:lef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Собівартості</w:t>
            </w:r>
          </w:p>
        </w:tc>
        <w:tc>
          <w:tcPr>
            <w:tcW w:w="1701" w:type="dxa"/>
            <w:tcBorders>
              <w:top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4 542</w:t>
            </w:r>
          </w:p>
        </w:tc>
        <w:tc>
          <w:tcPr>
            <w:tcW w:w="2552" w:type="dxa"/>
            <w:tcBorders>
              <w:top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6 043</w:t>
            </w:r>
          </w:p>
        </w:tc>
      </w:tr>
      <w:tr w:rsidR="00C26C37" w:rsidRPr="00266A04" w:rsidTr="002D0B5E">
        <w:trPr>
          <w:trHeight w:val="122"/>
        </w:trPr>
        <w:tc>
          <w:tcPr>
            <w:tcW w:w="5137" w:type="dxa"/>
            <w:tcBorders>
              <w:top w:val="nil"/>
              <w:lef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Адміністративних витрат</w:t>
            </w:r>
          </w:p>
        </w:tc>
        <w:tc>
          <w:tcPr>
            <w:tcW w:w="1701" w:type="dxa"/>
            <w:tcBorders>
              <w:top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3 246</w:t>
            </w:r>
          </w:p>
        </w:tc>
        <w:tc>
          <w:tcPr>
            <w:tcW w:w="2552" w:type="dxa"/>
            <w:tcBorders>
              <w:top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3 065</w:t>
            </w:r>
          </w:p>
        </w:tc>
      </w:tr>
      <w:tr w:rsidR="00C26C37" w:rsidRPr="00266A04" w:rsidTr="002D0B5E">
        <w:trPr>
          <w:trHeight w:val="122"/>
        </w:trPr>
        <w:tc>
          <w:tcPr>
            <w:tcW w:w="5137" w:type="dxa"/>
            <w:tcBorders>
              <w:top w:val="nil"/>
              <w:lef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Витрат на збут</w:t>
            </w:r>
          </w:p>
        </w:tc>
        <w:tc>
          <w:tcPr>
            <w:tcW w:w="1701" w:type="dxa"/>
            <w:tcBorders>
              <w:top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287</w:t>
            </w:r>
          </w:p>
        </w:tc>
        <w:tc>
          <w:tcPr>
            <w:tcW w:w="2552" w:type="dxa"/>
            <w:tcBorders>
              <w:top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314</w:t>
            </w:r>
          </w:p>
        </w:tc>
      </w:tr>
      <w:tr w:rsidR="00C26C37" w:rsidRPr="00266A04" w:rsidTr="002D0B5E">
        <w:trPr>
          <w:trHeight w:val="84"/>
        </w:trPr>
        <w:tc>
          <w:tcPr>
            <w:tcW w:w="5137" w:type="dxa"/>
            <w:tcBorders>
              <w:top w:val="nil"/>
              <w:left w:val="nil"/>
            </w:tcBorders>
            <w:shd w:val="clear" w:color="auto" w:fill="auto"/>
            <w:noWrap/>
            <w:vAlign w:val="center"/>
          </w:tcPr>
          <w:p w:rsidR="00C26C37" w:rsidRPr="00266A04" w:rsidRDefault="00C26C37" w:rsidP="002D0B5E">
            <w:pPr>
              <w:widowControl w:val="0"/>
              <w:spacing w:after="0" w:line="240" w:lineRule="auto"/>
              <w:ind w:firstLine="709"/>
              <w:rPr>
                <w:i/>
                <w:sz w:val="16"/>
                <w:szCs w:val="16"/>
              </w:rPr>
            </w:pPr>
            <w:r w:rsidRPr="00266A04">
              <w:rPr>
                <w:i/>
                <w:sz w:val="16"/>
                <w:szCs w:val="16"/>
              </w:rPr>
              <w:t>Інших операційних витрат</w:t>
            </w:r>
          </w:p>
        </w:tc>
        <w:tc>
          <w:tcPr>
            <w:tcW w:w="1701" w:type="dxa"/>
            <w:tcBorders>
              <w:top w:val="nil"/>
            </w:tcBorders>
            <w:shd w:val="clear" w:color="auto" w:fill="auto"/>
            <w:noWrap/>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3 331</w:t>
            </w:r>
          </w:p>
        </w:tc>
        <w:tc>
          <w:tcPr>
            <w:tcW w:w="2552" w:type="dxa"/>
            <w:tcBorders>
              <w:top w:val="nil"/>
            </w:tcBorders>
            <w:vAlign w:val="center"/>
          </w:tcPr>
          <w:p w:rsidR="00C26C37" w:rsidRPr="00783853" w:rsidRDefault="00C26C37" w:rsidP="002D0B5E">
            <w:pPr>
              <w:widowControl w:val="0"/>
              <w:spacing w:after="0" w:line="240" w:lineRule="auto"/>
              <w:ind w:firstLine="709"/>
              <w:jc w:val="right"/>
              <w:rPr>
                <w:i/>
                <w:sz w:val="16"/>
                <w:szCs w:val="16"/>
              </w:rPr>
            </w:pPr>
            <w:r w:rsidRPr="00783853">
              <w:rPr>
                <w:i/>
                <w:sz w:val="16"/>
                <w:szCs w:val="16"/>
              </w:rPr>
              <w:t>1 178</w:t>
            </w:r>
          </w:p>
        </w:tc>
      </w:tr>
      <w:tr w:rsidR="00C26C37" w:rsidRPr="00266A04" w:rsidTr="002D0B5E">
        <w:trPr>
          <w:trHeight w:val="255"/>
        </w:trPr>
        <w:tc>
          <w:tcPr>
            <w:tcW w:w="5137" w:type="dxa"/>
            <w:tcBorders>
              <w:top w:val="double" w:sz="4" w:space="0" w:color="auto"/>
              <w:left w:val="nil"/>
              <w:bottom w:val="nil"/>
              <w:right w:val="nil"/>
            </w:tcBorders>
            <w:shd w:val="clear" w:color="auto" w:fill="auto"/>
            <w:noWrap/>
            <w:vAlign w:val="center"/>
            <w:hideMark/>
          </w:tcPr>
          <w:p w:rsidR="00C26C37" w:rsidRPr="00266A04" w:rsidRDefault="00C26C37" w:rsidP="002D0B5E">
            <w:pPr>
              <w:widowControl w:val="0"/>
              <w:spacing w:after="0" w:line="240" w:lineRule="auto"/>
              <w:rPr>
                <w:b/>
              </w:rPr>
            </w:pPr>
            <w:r w:rsidRPr="00266A04">
              <w:rPr>
                <w:b/>
              </w:rPr>
              <w:t>Разом</w:t>
            </w:r>
          </w:p>
        </w:tc>
        <w:tc>
          <w:tcPr>
            <w:tcW w:w="1701" w:type="dxa"/>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64 908</w:t>
            </w:r>
          </w:p>
        </w:tc>
        <w:tc>
          <w:tcPr>
            <w:tcW w:w="2552" w:type="dxa"/>
            <w:tcBorders>
              <w:top w:val="double" w:sz="4" w:space="0" w:color="auto"/>
              <w:left w:val="nil"/>
              <w:bottom w:val="nil"/>
            </w:tcBorders>
            <w:vAlign w:val="center"/>
          </w:tcPr>
          <w:p w:rsidR="00C26C37" w:rsidRPr="00266A04" w:rsidRDefault="00C26C37" w:rsidP="002D0B5E">
            <w:pPr>
              <w:widowControl w:val="0"/>
              <w:spacing w:after="0" w:line="240" w:lineRule="auto"/>
              <w:jc w:val="right"/>
              <w:rPr>
                <w:b/>
                <w:bCs/>
              </w:rPr>
            </w:pPr>
            <w:r w:rsidRPr="00266A04">
              <w:rPr>
                <w:b/>
                <w:bCs/>
              </w:rPr>
              <w:t>59 664</w:t>
            </w:r>
          </w:p>
        </w:tc>
      </w:tr>
    </w:tbl>
    <w:p w:rsidR="00C26C37" w:rsidRPr="00266A04" w:rsidRDefault="00C26C37" w:rsidP="002D0B5E">
      <w:pPr>
        <w:widowControl w:val="0"/>
        <w:spacing w:after="0" w:line="240" w:lineRule="auto"/>
      </w:pPr>
      <w:r w:rsidRPr="00266A04">
        <w:t>Стан заборгованості по виплатам персоналу:</w:t>
      </w:r>
    </w:p>
    <w:tbl>
      <w:tblPr>
        <w:tblW w:w="9390" w:type="dxa"/>
        <w:tblInd w:w="108" w:type="dxa"/>
        <w:tblLayout w:type="fixed"/>
        <w:tblLook w:val="04A0"/>
      </w:tblPr>
      <w:tblGrid>
        <w:gridCol w:w="4995"/>
        <w:gridCol w:w="1843"/>
        <w:gridCol w:w="2552"/>
      </w:tblGrid>
      <w:tr w:rsidR="00C26C37" w:rsidRPr="00266A04" w:rsidTr="002D0B5E">
        <w:trPr>
          <w:trHeight w:val="255"/>
        </w:trPr>
        <w:tc>
          <w:tcPr>
            <w:tcW w:w="4995" w:type="dxa"/>
            <w:tcBorders>
              <w:top w:val="single" w:sz="4" w:space="0" w:color="auto"/>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sz w:val="16"/>
                <w:szCs w:val="16"/>
              </w:rPr>
            </w:pPr>
          </w:p>
        </w:tc>
        <w:tc>
          <w:tcPr>
            <w:tcW w:w="1843" w:type="dxa"/>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sz w:val="16"/>
                <w:szCs w:val="16"/>
              </w:rPr>
            </w:pPr>
            <w:r w:rsidRPr="00266A04">
              <w:rPr>
                <w:b/>
                <w:bCs/>
              </w:rPr>
              <w:t>За 2022 рік</w:t>
            </w:r>
          </w:p>
        </w:tc>
        <w:tc>
          <w:tcPr>
            <w:tcW w:w="2552" w:type="dxa"/>
            <w:tcBorders>
              <w:top w:val="single" w:sz="4" w:space="0" w:color="auto"/>
              <w:left w:val="nil"/>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4995"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pPr>
            <w:r w:rsidRPr="00266A04">
              <w:t>Заборгованість перед персоналом</w:t>
            </w:r>
          </w:p>
        </w:tc>
        <w:tc>
          <w:tcPr>
            <w:tcW w:w="1843" w:type="dxa"/>
            <w:tcBorders>
              <w:top w:val="nil"/>
              <w:left w:val="nil"/>
              <w:bottom w:val="nil"/>
            </w:tcBorders>
            <w:shd w:val="clear" w:color="auto" w:fill="auto"/>
            <w:noWrap/>
            <w:vAlign w:val="center"/>
          </w:tcPr>
          <w:p w:rsidR="00C26C37" w:rsidRPr="00266A04" w:rsidRDefault="00C26C37" w:rsidP="002D0B5E">
            <w:pPr>
              <w:widowControl w:val="0"/>
              <w:spacing w:after="0" w:line="240" w:lineRule="auto"/>
              <w:jc w:val="right"/>
            </w:pPr>
            <w:r w:rsidRPr="00266A04">
              <w:t>1 218</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pPr>
            <w:r w:rsidRPr="00266A04">
              <w:t>1 018</w:t>
            </w:r>
          </w:p>
        </w:tc>
      </w:tr>
      <w:tr w:rsidR="00C26C37" w:rsidRPr="00266A04" w:rsidTr="002D0B5E">
        <w:trPr>
          <w:trHeight w:val="255"/>
        </w:trPr>
        <w:tc>
          <w:tcPr>
            <w:tcW w:w="4995" w:type="dxa"/>
            <w:tcBorders>
              <w:top w:val="nil"/>
              <w:left w:val="nil"/>
              <w:bottom w:val="double" w:sz="6" w:space="0" w:color="auto"/>
              <w:right w:val="nil"/>
            </w:tcBorders>
            <w:shd w:val="clear" w:color="auto" w:fill="auto"/>
            <w:vAlign w:val="center"/>
            <w:hideMark/>
          </w:tcPr>
          <w:p w:rsidR="00C26C37" w:rsidRPr="00266A04" w:rsidRDefault="00C26C37" w:rsidP="002D0B5E">
            <w:pPr>
              <w:widowControl w:val="0"/>
              <w:spacing w:after="0" w:line="240" w:lineRule="auto"/>
            </w:pPr>
            <w:r w:rsidRPr="00266A04">
              <w:t>Заборгованість за нарахуваннями на заробітну плату</w:t>
            </w:r>
          </w:p>
        </w:tc>
        <w:tc>
          <w:tcPr>
            <w:tcW w:w="1843" w:type="dxa"/>
            <w:tcBorders>
              <w:top w:val="nil"/>
              <w:left w:val="nil"/>
              <w:bottom w:val="double" w:sz="6" w:space="0" w:color="auto"/>
            </w:tcBorders>
            <w:shd w:val="clear" w:color="auto" w:fill="auto"/>
            <w:noWrap/>
            <w:vAlign w:val="center"/>
          </w:tcPr>
          <w:p w:rsidR="00C26C37" w:rsidRPr="00266A04" w:rsidRDefault="00C26C37" w:rsidP="002D0B5E">
            <w:pPr>
              <w:widowControl w:val="0"/>
              <w:spacing w:after="0" w:line="240" w:lineRule="auto"/>
              <w:jc w:val="right"/>
            </w:pPr>
            <w:r w:rsidRPr="00266A04">
              <w:t>275</w:t>
            </w:r>
          </w:p>
        </w:tc>
        <w:tc>
          <w:tcPr>
            <w:tcW w:w="2552" w:type="dxa"/>
            <w:tcBorders>
              <w:top w:val="nil"/>
              <w:left w:val="nil"/>
              <w:bottom w:val="double" w:sz="6" w:space="0" w:color="auto"/>
            </w:tcBorders>
            <w:vAlign w:val="center"/>
          </w:tcPr>
          <w:p w:rsidR="00C26C37" w:rsidRPr="00266A04" w:rsidRDefault="00C26C37" w:rsidP="002D0B5E">
            <w:pPr>
              <w:widowControl w:val="0"/>
              <w:spacing w:after="0" w:line="240" w:lineRule="auto"/>
              <w:jc w:val="right"/>
            </w:pPr>
            <w:r w:rsidRPr="00266A04">
              <w:t>237</w:t>
            </w:r>
          </w:p>
        </w:tc>
      </w:tr>
      <w:tr w:rsidR="00C26C37" w:rsidRPr="00266A04" w:rsidTr="002D0B5E">
        <w:trPr>
          <w:trHeight w:val="255"/>
        </w:trPr>
        <w:tc>
          <w:tcPr>
            <w:tcW w:w="4995" w:type="dxa"/>
            <w:tcBorders>
              <w:top w:val="nil"/>
              <w:left w:val="nil"/>
              <w:bottom w:val="nil"/>
              <w:right w:val="nil"/>
            </w:tcBorders>
            <w:shd w:val="clear" w:color="auto" w:fill="auto"/>
            <w:noWrap/>
            <w:vAlign w:val="center"/>
            <w:hideMark/>
          </w:tcPr>
          <w:p w:rsidR="00C26C37" w:rsidRPr="00266A04" w:rsidRDefault="00C26C37" w:rsidP="002D0B5E">
            <w:pPr>
              <w:widowControl w:val="0"/>
              <w:spacing w:after="0" w:line="240" w:lineRule="auto"/>
              <w:rPr>
                <w:b/>
              </w:rPr>
            </w:pPr>
            <w:r w:rsidRPr="00266A04">
              <w:rPr>
                <w:b/>
              </w:rPr>
              <w:t>Разом</w:t>
            </w:r>
          </w:p>
        </w:tc>
        <w:tc>
          <w:tcPr>
            <w:tcW w:w="1843" w:type="dxa"/>
            <w:tcBorders>
              <w:top w:val="nil"/>
              <w:left w:val="nil"/>
              <w:bottom w:val="nil"/>
            </w:tcBorders>
            <w:shd w:val="clear" w:color="auto" w:fill="auto"/>
            <w:vAlign w:val="center"/>
          </w:tcPr>
          <w:p w:rsidR="00C26C37" w:rsidRPr="00266A04" w:rsidRDefault="00C26C37" w:rsidP="002D0B5E">
            <w:pPr>
              <w:widowControl w:val="0"/>
              <w:spacing w:after="0" w:line="240" w:lineRule="auto"/>
              <w:jc w:val="right"/>
              <w:rPr>
                <w:b/>
              </w:rPr>
            </w:pPr>
            <w:r w:rsidRPr="00266A04">
              <w:rPr>
                <w:b/>
              </w:rPr>
              <w:t>1 493</w:t>
            </w:r>
          </w:p>
        </w:tc>
        <w:tc>
          <w:tcPr>
            <w:tcW w:w="2552" w:type="dxa"/>
            <w:tcBorders>
              <w:top w:val="nil"/>
              <w:left w:val="nil"/>
              <w:bottom w:val="nil"/>
            </w:tcBorders>
            <w:vAlign w:val="center"/>
          </w:tcPr>
          <w:p w:rsidR="00C26C37" w:rsidRPr="00266A04" w:rsidRDefault="00C26C37" w:rsidP="002D0B5E">
            <w:pPr>
              <w:widowControl w:val="0"/>
              <w:spacing w:after="0" w:line="240" w:lineRule="auto"/>
              <w:jc w:val="right"/>
              <w:rPr>
                <w:b/>
              </w:rPr>
            </w:pPr>
            <w:r w:rsidRPr="00266A04">
              <w:rPr>
                <w:b/>
              </w:rPr>
              <w:t>1 255</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2" w:name="_Toc132917208"/>
      <w:r w:rsidRPr="00266A04">
        <w:rPr>
          <w:rFonts w:ascii="Arial" w:hAnsi="Arial" w:cs="Arial"/>
          <w:sz w:val="18"/>
          <w:szCs w:val="18"/>
        </w:rPr>
        <w:t>Податок на прибуток</w:t>
      </w:r>
      <w:bookmarkEnd w:id="412"/>
    </w:p>
    <w:p w:rsidR="00C26C37" w:rsidRPr="00266A04" w:rsidRDefault="00C26C37" w:rsidP="002D0B5E">
      <w:pPr>
        <w:pStyle w:val="ABC-paragrahinNotes"/>
        <w:widowControl w:val="0"/>
        <w:spacing w:after="0"/>
        <w:rPr>
          <w:rStyle w:val="hps"/>
          <w:lang w:val="uk-UA"/>
        </w:rPr>
      </w:pPr>
      <w:r w:rsidRPr="00266A04">
        <w:rPr>
          <w:rStyle w:val="hps"/>
          <w:lang w:val="uk-UA"/>
        </w:rPr>
        <w:t>Змінами, внесеними до Податкового кодексу України Законом України «Про внесення змін до Податкового кодексу України та деяких законодавчих актів України щодо податкової реформи» від 28.12.2014р. №71-VIII, встановлена базова ставка податку на прибуток в розмірі 18%, і є незмінною протягом 20</w:t>
      </w:r>
      <w:r>
        <w:rPr>
          <w:rStyle w:val="hps"/>
          <w:lang w:val="uk-UA"/>
        </w:rPr>
        <w:t>22</w:t>
      </w:r>
      <w:r w:rsidRPr="00266A04">
        <w:rPr>
          <w:rStyle w:val="hps"/>
          <w:lang w:val="uk-UA"/>
        </w:rPr>
        <w:t xml:space="preserve"> та </w:t>
      </w:r>
      <w:r>
        <w:rPr>
          <w:rStyle w:val="hps"/>
          <w:lang w:val="uk-UA"/>
        </w:rPr>
        <w:t>2021</w:t>
      </w:r>
      <w:r w:rsidRPr="00266A04">
        <w:rPr>
          <w:rStyle w:val="hps"/>
          <w:lang w:val="uk-UA"/>
        </w:rPr>
        <w:t xml:space="preserve"> р.</w:t>
      </w:r>
    </w:p>
    <w:p w:rsidR="00C26C37" w:rsidRPr="00266A04" w:rsidRDefault="00C26C37" w:rsidP="002D0B5E">
      <w:pPr>
        <w:pStyle w:val="ABC-Aftertable"/>
        <w:widowControl w:val="0"/>
        <w:spacing w:before="0" w:after="0"/>
        <w:rPr>
          <w:rStyle w:val="hps"/>
          <w:lang w:val="uk-UA"/>
        </w:rPr>
      </w:pPr>
      <w:r w:rsidRPr="00266A04">
        <w:rPr>
          <w:noProof w:val="0"/>
          <w:lang w:val="uk-UA"/>
        </w:rPr>
        <w:t>Відмінності між українськими правилами оподаткування та МСФЗ призводять до виникнення певних тимчасових різниць між балансовою вартістю активів та зобов’язань для цілей фінансового звітування та їхньою податковою базою.</w:t>
      </w:r>
      <w:r w:rsidRPr="00266A04">
        <w:rPr>
          <w:rStyle w:val="hps"/>
          <w:lang w:val="uk-UA"/>
        </w:rPr>
        <w:t>Компоненти витрат по податку на прибуток Групи за роки, що закінчилися 31 грудня 2022 та 2021 років, включають:</w:t>
      </w:r>
    </w:p>
    <w:tbl>
      <w:tblPr>
        <w:tblW w:w="5000" w:type="pct"/>
        <w:jc w:val="center"/>
        <w:tblLook w:val="04A0"/>
      </w:tblPr>
      <w:tblGrid>
        <w:gridCol w:w="5746"/>
        <w:gridCol w:w="1997"/>
        <w:gridCol w:w="333"/>
        <w:gridCol w:w="1497"/>
      </w:tblGrid>
      <w:tr w:rsidR="00C26C37" w:rsidRPr="00266A04" w:rsidTr="002D0B5E">
        <w:trPr>
          <w:trHeight w:val="227"/>
          <w:jc w:val="center"/>
        </w:trPr>
        <w:tc>
          <w:tcPr>
            <w:tcW w:w="3001" w:type="pct"/>
          </w:tcPr>
          <w:p w:rsidR="00C26C37" w:rsidRPr="00266A04" w:rsidRDefault="00C26C37" w:rsidP="002D0B5E">
            <w:pPr>
              <w:widowControl w:val="0"/>
              <w:spacing w:after="0" w:line="240" w:lineRule="auto"/>
            </w:pPr>
          </w:p>
        </w:tc>
        <w:tc>
          <w:tcPr>
            <w:tcW w:w="1043" w:type="pct"/>
            <w:vAlign w:val="center"/>
            <w:hideMark/>
          </w:tcPr>
          <w:p w:rsidR="00C26C37" w:rsidRPr="00266A04" w:rsidRDefault="00C26C37" w:rsidP="002D0B5E">
            <w:pPr>
              <w:widowControl w:val="0"/>
              <w:spacing w:after="0" w:line="240" w:lineRule="auto"/>
              <w:jc w:val="center"/>
              <w:rPr>
                <w:b/>
                <w:bCs/>
              </w:rPr>
            </w:pPr>
            <w:r w:rsidRPr="00266A04">
              <w:rPr>
                <w:b/>
                <w:bCs/>
              </w:rPr>
              <w:t>2022</w:t>
            </w:r>
          </w:p>
        </w:tc>
        <w:tc>
          <w:tcPr>
            <w:tcW w:w="174" w:type="pct"/>
          </w:tcPr>
          <w:p w:rsidR="00C26C37" w:rsidRPr="00266A04" w:rsidRDefault="00C26C37" w:rsidP="002D0B5E">
            <w:pPr>
              <w:widowControl w:val="0"/>
              <w:spacing w:after="0" w:line="240" w:lineRule="auto"/>
              <w:jc w:val="center"/>
              <w:rPr>
                <w:b/>
                <w:bCs/>
              </w:rPr>
            </w:pPr>
          </w:p>
        </w:tc>
        <w:tc>
          <w:tcPr>
            <w:tcW w:w="782" w:type="pct"/>
            <w:hideMark/>
          </w:tcPr>
          <w:p w:rsidR="00C26C37" w:rsidRPr="00266A04" w:rsidRDefault="00C26C37" w:rsidP="002D0B5E">
            <w:pPr>
              <w:widowControl w:val="0"/>
              <w:spacing w:after="0" w:line="240" w:lineRule="auto"/>
              <w:jc w:val="center"/>
              <w:rPr>
                <w:b/>
                <w:bCs/>
              </w:rPr>
            </w:pPr>
            <w:r w:rsidRPr="00266A04">
              <w:rPr>
                <w:b/>
              </w:rPr>
              <w:t>2021</w:t>
            </w:r>
          </w:p>
        </w:tc>
      </w:tr>
      <w:tr w:rsidR="00C26C37" w:rsidRPr="00266A04" w:rsidTr="002D0B5E">
        <w:trPr>
          <w:trHeight w:val="227"/>
          <w:jc w:val="center"/>
        </w:trPr>
        <w:tc>
          <w:tcPr>
            <w:tcW w:w="3001" w:type="pct"/>
            <w:noWrap/>
            <w:vAlign w:val="bottom"/>
            <w:hideMark/>
          </w:tcPr>
          <w:p w:rsidR="00C26C37" w:rsidRPr="00266A04" w:rsidRDefault="00C26C37" w:rsidP="002D0B5E">
            <w:pPr>
              <w:widowControl w:val="0"/>
              <w:spacing w:after="0" w:line="240" w:lineRule="auto"/>
            </w:pPr>
            <w:r w:rsidRPr="00266A04">
              <w:t>Поточний податок</w:t>
            </w:r>
          </w:p>
        </w:tc>
        <w:tc>
          <w:tcPr>
            <w:tcW w:w="1043" w:type="pct"/>
            <w:tcBorders>
              <w:top w:val="nil"/>
              <w:left w:val="nil"/>
              <w:bottom w:val="single" w:sz="4" w:space="0" w:color="auto"/>
              <w:right w:val="nil"/>
            </w:tcBorders>
            <w:noWrap/>
            <w:vAlign w:val="bottom"/>
          </w:tcPr>
          <w:p w:rsidR="00C26C37" w:rsidRPr="00266A04" w:rsidRDefault="00C26C37" w:rsidP="002D0B5E">
            <w:pPr>
              <w:widowControl w:val="0"/>
              <w:spacing w:after="0" w:line="240" w:lineRule="auto"/>
              <w:jc w:val="center"/>
            </w:pPr>
            <w:r w:rsidRPr="00266A04">
              <w:t>(23 879)</w:t>
            </w:r>
          </w:p>
        </w:tc>
        <w:tc>
          <w:tcPr>
            <w:tcW w:w="174" w:type="pct"/>
            <w:vAlign w:val="bottom"/>
          </w:tcPr>
          <w:p w:rsidR="00C26C37" w:rsidRPr="00266A04" w:rsidRDefault="00C26C37" w:rsidP="002D0B5E">
            <w:pPr>
              <w:widowControl w:val="0"/>
              <w:spacing w:after="0" w:line="240" w:lineRule="auto"/>
              <w:jc w:val="center"/>
            </w:pPr>
          </w:p>
        </w:tc>
        <w:tc>
          <w:tcPr>
            <w:tcW w:w="782" w:type="pct"/>
            <w:tcBorders>
              <w:top w:val="nil"/>
              <w:left w:val="nil"/>
              <w:bottom w:val="single" w:sz="4" w:space="0" w:color="auto"/>
              <w:right w:val="nil"/>
            </w:tcBorders>
          </w:tcPr>
          <w:p w:rsidR="00C26C37" w:rsidRPr="00266A04" w:rsidRDefault="00C26C37" w:rsidP="002D0B5E">
            <w:pPr>
              <w:widowControl w:val="0"/>
              <w:spacing w:after="0" w:line="240" w:lineRule="auto"/>
              <w:jc w:val="center"/>
            </w:pPr>
            <w:r w:rsidRPr="00266A04">
              <w:t>(3 524)</w:t>
            </w:r>
          </w:p>
        </w:tc>
      </w:tr>
      <w:tr w:rsidR="00C26C37" w:rsidRPr="00266A04" w:rsidTr="002D0B5E">
        <w:trPr>
          <w:trHeight w:val="227"/>
          <w:jc w:val="center"/>
        </w:trPr>
        <w:tc>
          <w:tcPr>
            <w:tcW w:w="3001" w:type="pct"/>
            <w:noWrap/>
            <w:vAlign w:val="bottom"/>
            <w:hideMark/>
          </w:tcPr>
          <w:p w:rsidR="00C26C37" w:rsidRPr="00266A04" w:rsidRDefault="00C26C37" w:rsidP="002D0B5E">
            <w:pPr>
              <w:widowControl w:val="0"/>
              <w:spacing w:after="0" w:line="240" w:lineRule="auto"/>
            </w:pPr>
            <w:r w:rsidRPr="00266A04">
              <w:t>Зміни у відстрочених податках</w:t>
            </w:r>
          </w:p>
        </w:tc>
        <w:tc>
          <w:tcPr>
            <w:tcW w:w="1043" w:type="pct"/>
            <w:tcBorders>
              <w:top w:val="single" w:sz="4" w:space="0" w:color="auto"/>
              <w:left w:val="nil"/>
              <w:bottom w:val="nil"/>
              <w:right w:val="nil"/>
            </w:tcBorders>
            <w:noWrap/>
            <w:vAlign w:val="bottom"/>
          </w:tcPr>
          <w:p w:rsidR="00C26C37" w:rsidRPr="00266A04" w:rsidRDefault="00C26C37" w:rsidP="002D0B5E">
            <w:pPr>
              <w:widowControl w:val="0"/>
              <w:spacing w:after="0" w:line="240" w:lineRule="auto"/>
              <w:jc w:val="center"/>
            </w:pPr>
            <w:r w:rsidRPr="00266A04">
              <w:t>2870</w:t>
            </w:r>
          </w:p>
        </w:tc>
        <w:tc>
          <w:tcPr>
            <w:tcW w:w="174" w:type="pct"/>
            <w:vAlign w:val="bottom"/>
          </w:tcPr>
          <w:p w:rsidR="00C26C37" w:rsidRPr="00266A04" w:rsidRDefault="00C26C37" w:rsidP="002D0B5E">
            <w:pPr>
              <w:widowControl w:val="0"/>
              <w:spacing w:after="0" w:line="240" w:lineRule="auto"/>
              <w:jc w:val="center"/>
            </w:pPr>
          </w:p>
        </w:tc>
        <w:tc>
          <w:tcPr>
            <w:tcW w:w="782" w:type="pct"/>
            <w:tcBorders>
              <w:top w:val="single" w:sz="4" w:space="0" w:color="auto"/>
              <w:left w:val="nil"/>
              <w:bottom w:val="single" w:sz="4" w:space="0" w:color="auto"/>
              <w:right w:val="nil"/>
            </w:tcBorders>
          </w:tcPr>
          <w:p w:rsidR="00C26C37" w:rsidRPr="00266A04" w:rsidRDefault="00C26C37" w:rsidP="002D0B5E">
            <w:pPr>
              <w:widowControl w:val="0"/>
              <w:spacing w:after="0" w:line="240" w:lineRule="auto"/>
            </w:pPr>
            <w:r w:rsidRPr="00266A04">
              <w:t xml:space="preserve">        5 569</w:t>
            </w:r>
          </w:p>
        </w:tc>
      </w:tr>
      <w:tr w:rsidR="00C26C37" w:rsidRPr="00266A04" w:rsidTr="002D0B5E">
        <w:trPr>
          <w:trHeight w:val="227"/>
          <w:jc w:val="center"/>
        </w:trPr>
        <w:tc>
          <w:tcPr>
            <w:tcW w:w="3001" w:type="pct"/>
            <w:noWrap/>
            <w:vAlign w:val="bottom"/>
            <w:hideMark/>
          </w:tcPr>
          <w:p w:rsidR="00C26C37" w:rsidRPr="00266A04" w:rsidRDefault="00C26C37" w:rsidP="002D0B5E">
            <w:pPr>
              <w:widowControl w:val="0"/>
              <w:spacing w:after="0" w:line="240" w:lineRule="auto"/>
              <w:rPr>
                <w:bCs/>
              </w:rPr>
            </w:pPr>
            <w:r w:rsidRPr="00266A04">
              <w:rPr>
                <w:bCs/>
              </w:rPr>
              <w:t>Дохід (Витрати) по податку на прибуток</w:t>
            </w:r>
          </w:p>
        </w:tc>
        <w:tc>
          <w:tcPr>
            <w:tcW w:w="1043" w:type="pct"/>
            <w:tcBorders>
              <w:top w:val="single" w:sz="4" w:space="0" w:color="auto"/>
              <w:left w:val="nil"/>
              <w:bottom w:val="double" w:sz="6" w:space="0" w:color="auto"/>
              <w:right w:val="nil"/>
            </w:tcBorders>
            <w:noWrap/>
            <w:vAlign w:val="bottom"/>
          </w:tcPr>
          <w:p w:rsidR="00C26C37" w:rsidRPr="00266A04" w:rsidRDefault="00C26C37" w:rsidP="002D0B5E">
            <w:pPr>
              <w:widowControl w:val="0"/>
              <w:spacing w:after="0" w:line="240" w:lineRule="auto"/>
              <w:jc w:val="center"/>
            </w:pPr>
            <w:r w:rsidRPr="00266A04">
              <w:t>(21 009)</w:t>
            </w:r>
          </w:p>
        </w:tc>
        <w:tc>
          <w:tcPr>
            <w:tcW w:w="174" w:type="pct"/>
            <w:vAlign w:val="bottom"/>
          </w:tcPr>
          <w:p w:rsidR="00C26C37" w:rsidRPr="00266A04" w:rsidRDefault="00C26C37" w:rsidP="002D0B5E">
            <w:pPr>
              <w:widowControl w:val="0"/>
              <w:spacing w:after="0" w:line="240" w:lineRule="auto"/>
              <w:jc w:val="center"/>
              <w:rPr>
                <w:bCs/>
              </w:rPr>
            </w:pPr>
          </w:p>
        </w:tc>
        <w:tc>
          <w:tcPr>
            <w:tcW w:w="782" w:type="pct"/>
            <w:tcBorders>
              <w:top w:val="single" w:sz="4" w:space="0" w:color="auto"/>
              <w:left w:val="nil"/>
              <w:bottom w:val="double" w:sz="6" w:space="0" w:color="auto"/>
              <w:right w:val="nil"/>
            </w:tcBorders>
          </w:tcPr>
          <w:p w:rsidR="00C26C37" w:rsidRPr="00266A04" w:rsidRDefault="00C26C37" w:rsidP="002D0B5E">
            <w:pPr>
              <w:widowControl w:val="0"/>
              <w:spacing w:after="0" w:line="240" w:lineRule="auto"/>
              <w:jc w:val="center"/>
            </w:pPr>
            <w:r w:rsidRPr="00266A04">
              <w:t>2 045</w:t>
            </w:r>
          </w:p>
        </w:tc>
      </w:tr>
    </w:tbl>
    <w:p w:rsidR="00C26C37" w:rsidRPr="00266A04" w:rsidRDefault="00C26C37" w:rsidP="002D0B5E">
      <w:pPr>
        <w:widowControl w:val="0"/>
        <w:spacing w:after="0" w:line="240" w:lineRule="auto"/>
        <w:jc w:val="both"/>
        <w:rPr>
          <w:rStyle w:val="hps"/>
          <w:sz w:val="14"/>
          <w:szCs w:val="14"/>
        </w:rPr>
      </w:pPr>
    </w:p>
    <w:tbl>
      <w:tblPr>
        <w:tblW w:w="9529" w:type="dxa"/>
        <w:tblInd w:w="-2" w:type="dxa"/>
        <w:tblCellMar>
          <w:left w:w="56" w:type="dxa"/>
          <w:right w:w="56" w:type="dxa"/>
        </w:tblCellMar>
        <w:tblLook w:val="04A0"/>
      </w:tblPr>
      <w:tblGrid>
        <w:gridCol w:w="3744"/>
        <w:gridCol w:w="1761"/>
        <w:gridCol w:w="1789"/>
        <w:gridCol w:w="2235"/>
      </w:tblGrid>
      <w:tr w:rsidR="00C26C37" w:rsidRPr="00266A04" w:rsidTr="002D0B5E">
        <w:tc>
          <w:tcPr>
            <w:tcW w:w="3744" w:type="dxa"/>
            <w:tcBorders>
              <w:top w:val="nil"/>
              <w:left w:val="nil"/>
              <w:bottom w:val="single" w:sz="4" w:space="0" w:color="auto"/>
              <w:right w:val="nil"/>
            </w:tcBorders>
            <w:vAlign w:val="center"/>
            <w:hideMark/>
          </w:tcPr>
          <w:p w:rsidR="00C26C37" w:rsidRPr="00266A04" w:rsidRDefault="00C26C37" w:rsidP="002D0B5E">
            <w:pPr>
              <w:pStyle w:val="RRthousands"/>
              <w:widowControl w:val="0"/>
              <w:rPr>
                <w:i w:val="0"/>
                <w:iCs w:val="0"/>
              </w:rPr>
            </w:pPr>
            <w:r w:rsidRPr="00266A04">
              <w:rPr>
                <w:i w:val="0"/>
                <w:iCs w:val="0"/>
              </w:rPr>
              <w:t>Станом на 31.12.2022</w:t>
            </w:r>
          </w:p>
        </w:tc>
        <w:tc>
          <w:tcPr>
            <w:tcW w:w="1761" w:type="dxa"/>
            <w:tcBorders>
              <w:top w:val="nil"/>
              <w:left w:val="nil"/>
              <w:bottom w:val="single" w:sz="4" w:space="0" w:color="auto"/>
              <w:right w:val="nil"/>
            </w:tcBorders>
          </w:tcPr>
          <w:p w:rsidR="00C26C37" w:rsidRPr="00266A04" w:rsidRDefault="00C26C37" w:rsidP="002D0B5E">
            <w:pPr>
              <w:pStyle w:val="Tablenumbers1"/>
              <w:widowControl w:val="0"/>
              <w:tabs>
                <w:tab w:val="left" w:pos="708"/>
              </w:tabs>
              <w:ind w:right="0"/>
              <w:jc w:val="right"/>
              <w:rPr>
                <w:b/>
                <w:sz w:val="14"/>
                <w:szCs w:val="14"/>
                <w:lang w:val="uk-UA"/>
              </w:rPr>
            </w:pPr>
            <w:r w:rsidRPr="00266A04">
              <w:rPr>
                <w:bCs/>
                <w:sz w:val="14"/>
                <w:szCs w:val="14"/>
                <w:lang w:val="uk-UA"/>
              </w:rPr>
              <w:t xml:space="preserve">Податковий ефект тимчасових різниць, </w:t>
            </w:r>
            <w:r w:rsidRPr="00266A04">
              <w:rPr>
                <w:sz w:val="14"/>
                <w:szCs w:val="14"/>
                <w:lang w:val="uk-UA"/>
              </w:rPr>
              <w:t>які зменшують суму оподаткування</w:t>
            </w:r>
          </w:p>
        </w:tc>
        <w:tc>
          <w:tcPr>
            <w:tcW w:w="1789" w:type="dxa"/>
            <w:tcBorders>
              <w:top w:val="nil"/>
              <w:left w:val="nil"/>
              <w:bottom w:val="single" w:sz="4" w:space="0" w:color="auto"/>
              <w:right w:val="nil"/>
            </w:tcBorders>
          </w:tcPr>
          <w:p w:rsidR="00C26C37" w:rsidRPr="00266A04" w:rsidRDefault="00C26C37" w:rsidP="002D0B5E">
            <w:pPr>
              <w:pStyle w:val="Columnheader"/>
              <w:widowControl w:val="0"/>
              <w:tabs>
                <w:tab w:val="left" w:pos="708"/>
              </w:tabs>
              <w:spacing w:line="240" w:lineRule="auto"/>
              <w:ind w:left="-59"/>
              <w:jc w:val="right"/>
              <w:rPr>
                <w:b w:val="0"/>
                <w:sz w:val="14"/>
                <w:szCs w:val="14"/>
              </w:rPr>
            </w:pPr>
            <w:r w:rsidRPr="00266A04">
              <w:rPr>
                <w:b w:val="0"/>
                <w:bCs w:val="0"/>
                <w:sz w:val="14"/>
                <w:szCs w:val="14"/>
              </w:rPr>
              <w:t>Податковий ефект тимчасових різниць, які збільшують суму оподаткування</w:t>
            </w:r>
          </w:p>
        </w:tc>
        <w:tc>
          <w:tcPr>
            <w:tcW w:w="2235" w:type="dxa"/>
            <w:tcBorders>
              <w:top w:val="nil"/>
              <w:left w:val="nil"/>
              <w:bottom w:val="single" w:sz="4" w:space="0" w:color="auto"/>
              <w:right w:val="nil"/>
            </w:tcBorders>
          </w:tcPr>
          <w:p w:rsidR="00C26C37" w:rsidRPr="00266A04" w:rsidRDefault="00C26C37" w:rsidP="002D0B5E">
            <w:pPr>
              <w:pStyle w:val="Columnheader"/>
              <w:widowControl w:val="0"/>
              <w:tabs>
                <w:tab w:val="left" w:pos="708"/>
              </w:tabs>
              <w:spacing w:line="240" w:lineRule="auto"/>
              <w:ind w:left="-59"/>
              <w:jc w:val="right"/>
              <w:rPr>
                <w:b w:val="0"/>
                <w:bCs w:val="0"/>
                <w:sz w:val="14"/>
                <w:szCs w:val="14"/>
              </w:rPr>
            </w:pPr>
            <w:r w:rsidRPr="00266A04">
              <w:rPr>
                <w:b w:val="0"/>
                <w:bCs w:val="0"/>
                <w:sz w:val="14"/>
                <w:szCs w:val="14"/>
              </w:rPr>
              <w:t>Податковий ефект тимчасових різниць, які зменшують суму оподаткування</w:t>
            </w:r>
          </w:p>
          <w:p w:rsidR="00C26C37" w:rsidRPr="00266A04" w:rsidRDefault="00C26C37" w:rsidP="002D0B5E">
            <w:pPr>
              <w:pStyle w:val="Columnheader"/>
              <w:widowControl w:val="0"/>
              <w:tabs>
                <w:tab w:val="left" w:pos="708"/>
              </w:tabs>
              <w:spacing w:line="240" w:lineRule="auto"/>
              <w:ind w:left="-59"/>
              <w:jc w:val="right"/>
              <w:rPr>
                <w:b w:val="0"/>
                <w:sz w:val="14"/>
                <w:szCs w:val="14"/>
              </w:rPr>
            </w:pPr>
            <w:r w:rsidRPr="00266A04">
              <w:rPr>
                <w:b w:val="0"/>
                <w:bCs w:val="0"/>
                <w:sz w:val="14"/>
                <w:szCs w:val="14"/>
              </w:rPr>
              <w:t>через сукупний дохід</w:t>
            </w: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p>
        </w:tc>
        <w:tc>
          <w:tcPr>
            <w:tcW w:w="1761" w:type="dxa"/>
            <w:vAlign w:val="bottom"/>
          </w:tcPr>
          <w:p w:rsidR="00C26C37" w:rsidRPr="00266A04" w:rsidRDefault="00C26C37" w:rsidP="002D0B5E">
            <w:pPr>
              <w:widowControl w:val="0"/>
              <w:spacing w:after="0" w:line="240" w:lineRule="auto"/>
              <w:jc w:val="right"/>
              <w:rPr>
                <w:sz w:val="16"/>
                <w:szCs w:val="16"/>
              </w:rPr>
            </w:pPr>
          </w:p>
        </w:tc>
        <w:tc>
          <w:tcPr>
            <w:tcW w:w="1789" w:type="dxa"/>
            <w:vAlign w:val="bottom"/>
          </w:tcPr>
          <w:p w:rsidR="00C26C37" w:rsidRPr="00266A04" w:rsidRDefault="00C26C37" w:rsidP="002D0B5E">
            <w:pPr>
              <w:widowControl w:val="0"/>
              <w:spacing w:after="0" w:line="240" w:lineRule="auto"/>
              <w:jc w:val="right"/>
              <w:rPr>
                <w:sz w:val="16"/>
                <w:szCs w:val="16"/>
              </w:rPr>
            </w:pP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Основні засоби</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168 390</w:t>
            </w:r>
          </w:p>
        </w:tc>
        <w:tc>
          <w:tcPr>
            <w:tcW w:w="2235"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c>
          <w:tcPr>
            <w:tcW w:w="3744" w:type="dxa"/>
            <w:vAlign w:val="bottom"/>
            <w:hideMark/>
          </w:tcPr>
          <w:p w:rsidR="00C26C37" w:rsidRPr="00266A04" w:rsidRDefault="00C26C37" w:rsidP="002D0B5E">
            <w:pPr>
              <w:widowControl w:val="0"/>
              <w:spacing w:after="0" w:line="240" w:lineRule="auto"/>
              <w:rPr>
                <w:sz w:val="16"/>
                <w:szCs w:val="16"/>
              </w:rPr>
            </w:pPr>
            <w:r w:rsidRPr="00266A04">
              <w:rPr>
                <w:sz w:val="16"/>
                <w:szCs w:val="16"/>
              </w:rPr>
              <w:t>Резерв під ОКЗ</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54</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c>
          <w:tcPr>
            <w:tcW w:w="3744" w:type="dxa"/>
            <w:vAlign w:val="bottom"/>
            <w:hideMark/>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запасів</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2 097</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капітальних інвестицій</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40</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нематеріальних активів</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6</w:t>
            </w:r>
          </w:p>
        </w:tc>
        <w:tc>
          <w:tcPr>
            <w:tcW w:w="1789" w:type="dxa"/>
            <w:vAlign w:val="bottom"/>
          </w:tcPr>
          <w:p w:rsidR="00C26C37" w:rsidRPr="00266A04" w:rsidRDefault="00C26C37" w:rsidP="002D0B5E">
            <w:pPr>
              <w:widowControl w:val="0"/>
              <w:spacing w:after="0" w:line="240" w:lineRule="auto"/>
              <w:jc w:val="right"/>
              <w:rPr>
                <w:sz w:val="16"/>
                <w:szCs w:val="16"/>
              </w:rPr>
            </w:pP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забезпечення майбутніх витрат</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58</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c>
          <w:tcPr>
            <w:tcW w:w="3744" w:type="dxa"/>
            <w:tcBorders>
              <w:top w:val="single" w:sz="4" w:space="0" w:color="auto"/>
              <w:left w:val="nil"/>
              <w:bottom w:val="single" w:sz="4" w:space="0" w:color="auto"/>
              <w:right w:val="nil"/>
            </w:tcBorders>
            <w:vAlign w:val="bottom"/>
            <w:hideMark/>
          </w:tcPr>
          <w:p w:rsidR="00C26C37" w:rsidRPr="00266A04" w:rsidRDefault="00C26C37" w:rsidP="002D0B5E">
            <w:pPr>
              <w:widowControl w:val="0"/>
              <w:spacing w:after="0" w:line="240" w:lineRule="auto"/>
              <w:rPr>
                <w:sz w:val="16"/>
                <w:szCs w:val="16"/>
              </w:rPr>
            </w:pPr>
            <w:r w:rsidRPr="00266A04">
              <w:rPr>
                <w:sz w:val="16"/>
                <w:szCs w:val="16"/>
              </w:rPr>
              <w:t>Всього</w:t>
            </w:r>
          </w:p>
        </w:tc>
        <w:tc>
          <w:tcPr>
            <w:tcW w:w="1761"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r w:rsidRPr="00266A04">
              <w:rPr>
                <w:sz w:val="16"/>
                <w:szCs w:val="16"/>
              </w:rPr>
              <w:t>2 255</w:t>
            </w:r>
          </w:p>
        </w:tc>
        <w:tc>
          <w:tcPr>
            <w:tcW w:w="1789"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r w:rsidRPr="00266A04">
              <w:rPr>
                <w:sz w:val="16"/>
                <w:szCs w:val="16"/>
              </w:rPr>
              <w:t>168 390</w:t>
            </w:r>
          </w:p>
        </w:tc>
        <w:tc>
          <w:tcPr>
            <w:tcW w:w="2235"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r>
      <w:tr w:rsidR="00C26C37" w:rsidRPr="00266A04" w:rsidTr="002D0B5E">
        <w:trPr>
          <w:trHeight w:val="263"/>
        </w:trPr>
        <w:tc>
          <w:tcPr>
            <w:tcW w:w="3744" w:type="dxa"/>
            <w:tcBorders>
              <w:top w:val="single" w:sz="4" w:space="0" w:color="auto"/>
              <w:left w:val="nil"/>
              <w:bottom w:val="single" w:sz="4" w:space="0" w:color="auto"/>
              <w:right w:val="nil"/>
            </w:tcBorders>
            <w:vAlign w:val="center"/>
            <w:hideMark/>
          </w:tcPr>
          <w:p w:rsidR="00C26C37" w:rsidRPr="00266A04" w:rsidRDefault="00C26C37" w:rsidP="002D0B5E">
            <w:pPr>
              <w:widowControl w:val="0"/>
              <w:spacing w:after="0" w:line="240" w:lineRule="auto"/>
              <w:rPr>
                <w:b/>
                <w:sz w:val="16"/>
                <w:szCs w:val="16"/>
              </w:rPr>
            </w:pPr>
            <w:r w:rsidRPr="00266A04">
              <w:rPr>
                <w:b/>
                <w:sz w:val="16"/>
                <w:szCs w:val="16"/>
              </w:rPr>
              <w:t>Загалом відстрочені податкові зобов’язання</w:t>
            </w:r>
          </w:p>
        </w:tc>
        <w:tc>
          <w:tcPr>
            <w:tcW w:w="1761"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c>
          <w:tcPr>
            <w:tcW w:w="1789"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r w:rsidRPr="00266A04">
              <w:rPr>
                <w:b/>
                <w:sz w:val="16"/>
                <w:szCs w:val="16"/>
              </w:rPr>
              <w:t>166 135</w:t>
            </w:r>
          </w:p>
        </w:tc>
        <w:tc>
          <w:tcPr>
            <w:tcW w:w="2235"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r>
    </w:tbl>
    <w:p w:rsidR="00C26C37" w:rsidRPr="00266A04" w:rsidRDefault="00C26C37" w:rsidP="002D0B5E">
      <w:pPr>
        <w:widowControl w:val="0"/>
        <w:spacing w:after="0" w:line="240" w:lineRule="auto"/>
        <w:jc w:val="both"/>
        <w:rPr>
          <w:rStyle w:val="hps"/>
          <w:sz w:val="16"/>
          <w:szCs w:val="16"/>
        </w:rPr>
      </w:pPr>
    </w:p>
    <w:p w:rsidR="00C26C37" w:rsidRPr="00266A04" w:rsidRDefault="00C26C37" w:rsidP="002D0B5E">
      <w:pPr>
        <w:widowControl w:val="0"/>
        <w:spacing w:after="0" w:line="240" w:lineRule="auto"/>
        <w:jc w:val="both"/>
        <w:rPr>
          <w:rStyle w:val="hps"/>
          <w:sz w:val="16"/>
          <w:szCs w:val="16"/>
        </w:rPr>
      </w:pPr>
    </w:p>
    <w:tbl>
      <w:tblPr>
        <w:tblW w:w="9529" w:type="dxa"/>
        <w:tblInd w:w="-2" w:type="dxa"/>
        <w:tblCellMar>
          <w:left w:w="56" w:type="dxa"/>
          <w:right w:w="56" w:type="dxa"/>
        </w:tblCellMar>
        <w:tblLook w:val="04A0"/>
      </w:tblPr>
      <w:tblGrid>
        <w:gridCol w:w="3744"/>
        <w:gridCol w:w="1761"/>
        <w:gridCol w:w="1789"/>
        <w:gridCol w:w="2235"/>
      </w:tblGrid>
      <w:tr w:rsidR="00C26C37" w:rsidRPr="00266A04" w:rsidTr="002D0B5E">
        <w:tc>
          <w:tcPr>
            <w:tcW w:w="3744" w:type="dxa"/>
            <w:tcBorders>
              <w:top w:val="nil"/>
              <w:left w:val="nil"/>
              <w:bottom w:val="single" w:sz="4" w:space="0" w:color="auto"/>
              <w:right w:val="nil"/>
            </w:tcBorders>
            <w:vAlign w:val="center"/>
            <w:hideMark/>
          </w:tcPr>
          <w:p w:rsidR="00C26C37" w:rsidRPr="00266A04" w:rsidRDefault="00C26C37" w:rsidP="002D0B5E">
            <w:pPr>
              <w:pStyle w:val="RRthousands"/>
              <w:widowControl w:val="0"/>
              <w:rPr>
                <w:i w:val="0"/>
                <w:iCs w:val="0"/>
              </w:rPr>
            </w:pPr>
            <w:r w:rsidRPr="00266A04">
              <w:rPr>
                <w:i w:val="0"/>
                <w:iCs w:val="0"/>
              </w:rPr>
              <w:t>Станом на 31.12.2021</w:t>
            </w:r>
          </w:p>
        </w:tc>
        <w:tc>
          <w:tcPr>
            <w:tcW w:w="1761" w:type="dxa"/>
            <w:tcBorders>
              <w:top w:val="nil"/>
              <w:left w:val="nil"/>
              <w:bottom w:val="single" w:sz="4" w:space="0" w:color="auto"/>
              <w:right w:val="nil"/>
            </w:tcBorders>
          </w:tcPr>
          <w:p w:rsidR="00C26C37" w:rsidRPr="00266A04" w:rsidRDefault="00C26C37" w:rsidP="002D0B5E">
            <w:pPr>
              <w:pStyle w:val="Tablenumbers1"/>
              <w:widowControl w:val="0"/>
              <w:tabs>
                <w:tab w:val="left" w:pos="708"/>
              </w:tabs>
              <w:ind w:right="0"/>
              <w:jc w:val="right"/>
              <w:rPr>
                <w:b/>
                <w:sz w:val="14"/>
                <w:szCs w:val="14"/>
                <w:lang w:val="uk-UA"/>
              </w:rPr>
            </w:pPr>
            <w:r w:rsidRPr="00266A04">
              <w:rPr>
                <w:bCs/>
                <w:sz w:val="14"/>
                <w:szCs w:val="14"/>
                <w:lang w:val="uk-UA"/>
              </w:rPr>
              <w:t>Податковий ефект тимчасових різниць,</w:t>
            </w:r>
            <w:r w:rsidRPr="00266A04">
              <w:rPr>
                <w:sz w:val="14"/>
                <w:szCs w:val="14"/>
                <w:lang w:val="uk-UA"/>
              </w:rPr>
              <w:t>які зменшують суму оподаткування</w:t>
            </w:r>
          </w:p>
        </w:tc>
        <w:tc>
          <w:tcPr>
            <w:tcW w:w="1789" w:type="dxa"/>
            <w:tcBorders>
              <w:top w:val="nil"/>
              <w:left w:val="nil"/>
              <w:bottom w:val="single" w:sz="4" w:space="0" w:color="auto"/>
              <w:right w:val="nil"/>
            </w:tcBorders>
          </w:tcPr>
          <w:p w:rsidR="00C26C37" w:rsidRPr="00266A04" w:rsidRDefault="00C26C37" w:rsidP="002D0B5E">
            <w:pPr>
              <w:pStyle w:val="Columnheader"/>
              <w:widowControl w:val="0"/>
              <w:tabs>
                <w:tab w:val="left" w:pos="708"/>
              </w:tabs>
              <w:spacing w:line="240" w:lineRule="auto"/>
              <w:ind w:left="-59"/>
              <w:jc w:val="right"/>
              <w:rPr>
                <w:b w:val="0"/>
                <w:sz w:val="14"/>
                <w:szCs w:val="14"/>
              </w:rPr>
            </w:pPr>
            <w:r w:rsidRPr="00266A04">
              <w:rPr>
                <w:b w:val="0"/>
                <w:bCs w:val="0"/>
                <w:sz w:val="14"/>
                <w:szCs w:val="14"/>
              </w:rPr>
              <w:t>Податковий ефект тимчасових різниць, які збільшують суму оподаткування</w:t>
            </w:r>
          </w:p>
        </w:tc>
        <w:tc>
          <w:tcPr>
            <w:tcW w:w="2235" w:type="dxa"/>
            <w:tcBorders>
              <w:top w:val="nil"/>
              <w:left w:val="nil"/>
              <w:bottom w:val="single" w:sz="4" w:space="0" w:color="auto"/>
              <w:right w:val="nil"/>
            </w:tcBorders>
          </w:tcPr>
          <w:p w:rsidR="00C26C37" w:rsidRPr="00266A04" w:rsidRDefault="00C26C37" w:rsidP="002D0B5E">
            <w:pPr>
              <w:pStyle w:val="Columnheader"/>
              <w:widowControl w:val="0"/>
              <w:tabs>
                <w:tab w:val="left" w:pos="708"/>
              </w:tabs>
              <w:spacing w:line="240" w:lineRule="auto"/>
              <w:ind w:left="-59"/>
              <w:jc w:val="right"/>
              <w:rPr>
                <w:b w:val="0"/>
                <w:bCs w:val="0"/>
                <w:sz w:val="14"/>
                <w:szCs w:val="14"/>
              </w:rPr>
            </w:pPr>
            <w:r w:rsidRPr="00266A04">
              <w:rPr>
                <w:b w:val="0"/>
                <w:bCs w:val="0"/>
                <w:sz w:val="14"/>
                <w:szCs w:val="14"/>
              </w:rPr>
              <w:t>Податковий ефект тимчасових різниць, які зменшують суму оподаткування</w:t>
            </w:r>
          </w:p>
          <w:p w:rsidR="00C26C37" w:rsidRPr="00266A04" w:rsidRDefault="00C26C37" w:rsidP="002D0B5E">
            <w:pPr>
              <w:pStyle w:val="Columnheader"/>
              <w:widowControl w:val="0"/>
              <w:tabs>
                <w:tab w:val="left" w:pos="708"/>
              </w:tabs>
              <w:spacing w:line="240" w:lineRule="auto"/>
              <w:ind w:left="-59"/>
              <w:jc w:val="right"/>
              <w:rPr>
                <w:b w:val="0"/>
                <w:sz w:val="14"/>
                <w:szCs w:val="14"/>
              </w:rPr>
            </w:pPr>
            <w:r w:rsidRPr="00266A04">
              <w:rPr>
                <w:b w:val="0"/>
                <w:bCs w:val="0"/>
                <w:sz w:val="14"/>
                <w:szCs w:val="14"/>
              </w:rPr>
              <w:t>через сукупний дохід</w:t>
            </w: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p>
        </w:tc>
        <w:tc>
          <w:tcPr>
            <w:tcW w:w="1761" w:type="dxa"/>
            <w:vAlign w:val="bottom"/>
          </w:tcPr>
          <w:p w:rsidR="00C26C37" w:rsidRPr="00266A04" w:rsidRDefault="00C26C37" w:rsidP="002D0B5E">
            <w:pPr>
              <w:widowControl w:val="0"/>
              <w:spacing w:after="0" w:line="240" w:lineRule="auto"/>
              <w:jc w:val="right"/>
              <w:rPr>
                <w:sz w:val="16"/>
                <w:szCs w:val="16"/>
              </w:rPr>
            </w:pPr>
          </w:p>
        </w:tc>
        <w:tc>
          <w:tcPr>
            <w:tcW w:w="1789" w:type="dxa"/>
            <w:vAlign w:val="bottom"/>
          </w:tcPr>
          <w:p w:rsidR="00C26C37" w:rsidRPr="00266A04" w:rsidRDefault="00C26C37" w:rsidP="002D0B5E">
            <w:pPr>
              <w:widowControl w:val="0"/>
              <w:spacing w:after="0" w:line="240" w:lineRule="auto"/>
              <w:jc w:val="right"/>
              <w:rPr>
                <w:sz w:val="16"/>
                <w:szCs w:val="16"/>
              </w:rPr>
            </w:pP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Основні засоби</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171 194</w:t>
            </w: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ОКЗ</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55</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hideMark/>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запасів</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2 039</w:t>
            </w:r>
          </w:p>
        </w:tc>
        <w:tc>
          <w:tcPr>
            <w:tcW w:w="1789"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w:t>
            </w: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капітальних інвестицій</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40</w:t>
            </w:r>
          </w:p>
        </w:tc>
        <w:tc>
          <w:tcPr>
            <w:tcW w:w="1789" w:type="dxa"/>
            <w:vAlign w:val="bottom"/>
          </w:tcPr>
          <w:p w:rsidR="00C26C37" w:rsidRPr="00266A04" w:rsidRDefault="00C26C37" w:rsidP="002D0B5E">
            <w:pPr>
              <w:widowControl w:val="0"/>
              <w:spacing w:after="0" w:line="240" w:lineRule="auto"/>
              <w:jc w:val="right"/>
              <w:rPr>
                <w:sz w:val="16"/>
                <w:szCs w:val="16"/>
              </w:rPr>
            </w:pP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vAlign w:val="bottom"/>
          </w:tcPr>
          <w:p w:rsidR="00C26C37" w:rsidRPr="00266A04" w:rsidRDefault="00C26C37" w:rsidP="002D0B5E">
            <w:pPr>
              <w:widowControl w:val="0"/>
              <w:spacing w:after="0" w:line="240" w:lineRule="auto"/>
              <w:rPr>
                <w:sz w:val="16"/>
                <w:szCs w:val="16"/>
              </w:rPr>
            </w:pPr>
            <w:r w:rsidRPr="00266A04">
              <w:rPr>
                <w:sz w:val="16"/>
                <w:szCs w:val="16"/>
              </w:rPr>
              <w:t>Резерв під знецінення майбутніх витрат</w:t>
            </w:r>
          </w:p>
        </w:tc>
        <w:tc>
          <w:tcPr>
            <w:tcW w:w="1761" w:type="dxa"/>
            <w:vAlign w:val="bottom"/>
          </w:tcPr>
          <w:p w:rsidR="00C26C37" w:rsidRPr="00266A04" w:rsidRDefault="00C26C37" w:rsidP="002D0B5E">
            <w:pPr>
              <w:widowControl w:val="0"/>
              <w:spacing w:after="0" w:line="240" w:lineRule="auto"/>
              <w:jc w:val="right"/>
              <w:rPr>
                <w:sz w:val="16"/>
                <w:szCs w:val="16"/>
              </w:rPr>
            </w:pPr>
            <w:r w:rsidRPr="00266A04">
              <w:rPr>
                <w:sz w:val="16"/>
                <w:szCs w:val="16"/>
              </w:rPr>
              <w:t>55</w:t>
            </w:r>
          </w:p>
        </w:tc>
        <w:tc>
          <w:tcPr>
            <w:tcW w:w="1789" w:type="dxa"/>
            <w:vAlign w:val="bottom"/>
          </w:tcPr>
          <w:p w:rsidR="00C26C37" w:rsidRPr="00266A04" w:rsidRDefault="00C26C37" w:rsidP="002D0B5E">
            <w:pPr>
              <w:widowControl w:val="0"/>
              <w:spacing w:after="0" w:line="240" w:lineRule="auto"/>
              <w:jc w:val="right"/>
              <w:rPr>
                <w:sz w:val="16"/>
                <w:szCs w:val="16"/>
              </w:rPr>
            </w:pPr>
          </w:p>
        </w:tc>
        <w:tc>
          <w:tcPr>
            <w:tcW w:w="2235" w:type="dxa"/>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c>
          <w:tcPr>
            <w:tcW w:w="3744" w:type="dxa"/>
            <w:tcBorders>
              <w:top w:val="single" w:sz="4" w:space="0" w:color="auto"/>
              <w:left w:val="nil"/>
              <w:bottom w:val="single" w:sz="4" w:space="0" w:color="auto"/>
              <w:right w:val="nil"/>
            </w:tcBorders>
            <w:vAlign w:val="bottom"/>
            <w:hideMark/>
          </w:tcPr>
          <w:p w:rsidR="00C26C37" w:rsidRPr="00266A04" w:rsidRDefault="00C26C37" w:rsidP="002D0B5E">
            <w:pPr>
              <w:widowControl w:val="0"/>
              <w:spacing w:after="0" w:line="240" w:lineRule="auto"/>
              <w:rPr>
                <w:sz w:val="16"/>
                <w:szCs w:val="16"/>
              </w:rPr>
            </w:pPr>
            <w:r w:rsidRPr="00266A04">
              <w:rPr>
                <w:sz w:val="16"/>
                <w:szCs w:val="16"/>
              </w:rPr>
              <w:t>Всього</w:t>
            </w:r>
          </w:p>
        </w:tc>
        <w:tc>
          <w:tcPr>
            <w:tcW w:w="1761"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r w:rsidRPr="00266A04">
              <w:rPr>
                <w:sz w:val="16"/>
                <w:szCs w:val="16"/>
              </w:rPr>
              <w:t>2 189</w:t>
            </w:r>
          </w:p>
        </w:tc>
        <w:tc>
          <w:tcPr>
            <w:tcW w:w="1789"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r w:rsidRPr="00266A04">
              <w:rPr>
                <w:sz w:val="16"/>
                <w:szCs w:val="16"/>
              </w:rPr>
              <w:t>171 194</w:t>
            </w:r>
          </w:p>
        </w:tc>
        <w:tc>
          <w:tcPr>
            <w:tcW w:w="2235" w:type="dxa"/>
            <w:tcBorders>
              <w:top w:val="single" w:sz="4" w:space="0" w:color="auto"/>
              <w:left w:val="nil"/>
              <w:bottom w:val="single" w:sz="4" w:space="0" w:color="auto"/>
              <w:right w:val="nil"/>
            </w:tcBorders>
            <w:vAlign w:val="bottom"/>
          </w:tcPr>
          <w:p w:rsidR="00C26C37" w:rsidRPr="00266A04" w:rsidRDefault="00C26C37" w:rsidP="002D0B5E">
            <w:pPr>
              <w:widowControl w:val="0"/>
              <w:spacing w:after="0" w:line="240" w:lineRule="auto"/>
              <w:jc w:val="right"/>
              <w:rPr>
                <w:sz w:val="16"/>
                <w:szCs w:val="16"/>
              </w:rPr>
            </w:pPr>
          </w:p>
        </w:tc>
      </w:tr>
      <w:tr w:rsidR="00C26C37" w:rsidRPr="00266A04" w:rsidTr="002D0B5E">
        <w:trPr>
          <w:trHeight w:val="243"/>
        </w:trPr>
        <w:tc>
          <w:tcPr>
            <w:tcW w:w="3744" w:type="dxa"/>
            <w:tcBorders>
              <w:top w:val="single" w:sz="4" w:space="0" w:color="auto"/>
              <w:left w:val="nil"/>
              <w:bottom w:val="single" w:sz="4" w:space="0" w:color="auto"/>
              <w:right w:val="nil"/>
            </w:tcBorders>
            <w:vAlign w:val="center"/>
            <w:hideMark/>
          </w:tcPr>
          <w:p w:rsidR="00C26C37" w:rsidRPr="00266A04" w:rsidRDefault="00C26C37" w:rsidP="002D0B5E">
            <w:pPr>
              <w:widowControl w:val="0"/>
              <w:spacing w:after="0" w:line="240" w:lineRule="auto"/>
              <w:rPr>
                <w:b/>
                <w:sz w:val="16"/>
                <w:szCs w:val="16"/>
              </w:rPr>
            </w:pPr>
            <w:r w:rsidRPr="00266A04">
              <w:rPr>
                <w:b/>
                <w:sz w:val="16"/>
                <w:szCs w:val="16"/>
              </w:rPr>
              <w:t>Загалом відстрочені податковізобов’язання</w:t>
            </w:r>
          </w:p>
        </w:tc>
        <w:tc>
          <w:tcPr>
            <w:tcW w:w="1761"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c>
          <w:tcPr>
            <w:tcW w:w="1789"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r w:rsidRPr="00266A04">
              <w:rPr>
                <w:b/>
                <w:sz w:val="16"/>
                <w:szCs w:val="16"/>
              </w:rPr>
              <w:t>169 005</w:t>
            </w:r>
          </w:p>
        </w:tc>
        <w:tc>
          <w:tcPr>
            <w:tcW w:w="2235"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sz w:val="16"/>
                <w:szCs w:val="16"/>
              </w:rPr>
            </w:pP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3" w:name="_Toc132917209"/>
      <w:r w:rsidRPr="00266A04">
        <w:rPr>
          <w:rFonts w:ascii="Arial" w:hAnsi="Arial" w:cs="Arial"/>
          <w:sz w:val="18"/>
          <w:szCs w:val="18"/>
        </w:rPr>
        <w:t>Нематеріальні активи</w:t>
      </w:r>
      <w:bookmarkEnd w:id="413"/>
    </w:p>
    <w:p w:rsidR="00C26C37" w:rsidRPr="00266A04" w:rsidRDefault="00C26C37" w:rsidP="002D0B5E">
      <w:pPr>
        <w:widowControl w:val="0"/>
        <w:spacing w:after="0" w:line="240" w:lineRule="auto"/>
      </w:pPr>
      <w:r w:rsidRPr="00266A04">
        <w:t>Рух нематеріальних активів за 2022 та 2021 роки був наступним</w:t>
      </w:r>
      <w:r>
        <w:t>:</w:t>
      </w:r>
    </w:p>
    <w:tbl>
      <w:tblPr>
        <w:tblW w:w="5000" w:type="pct"/>
        <w:tblCellMar>
          <w:left w:w="0" w:type="dxa"/>
          <w:right w:w="0" w:type="dxa"/>
        </w:tblCellMar>
        <w:tblLook w:val="04A0"/>
      </w:tblPr>
      <w:tblGrid>
        <w:gridCol w:w="2696"/>
        <w:gridCol w:w="2837"/>
        <w:gridCol w:w="1888"/>
        <w:gridCol w:w="2152"/>
      </w:tblGrid>
      <w:tr w:rsidR="00C26C37" w:rsidRPr="00266A04" w:rsidTr="002D0B5E">
        <w:trPr>
          <w:trHeight w:val="220"/>
          <w:tblHeader/>
        </w:trPr>
        <w:tc>
          <w:tcPr>
            <w:tcW w:w="1408"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C26C37" w:rsidRPr="00266A04" w:rsidRDefault="00C26C37" w:rsidP="002D0B5E">
            <w:pPr>
              <w:widowControl w:val="0"/>
              <w:spacing w:after="0" w:line="240" w:lineRule="auto"/>
              <w:rPr>
                <w:rFonts w:ascii="Times New Roman" w:hAnsi="Times New Roman" w:cs="Times New Roman"/>
                <w:sz w:val="20"/>
                <w:szCs w:val="20"/>
              </w:rPr>
            </w:pPr>
          </w:p>
        </w:tc>
        <w:tc>
          <w:tcPr>
            <w:tcW w:w="1482"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caps/>
                <w:sz w:val="16"/>
                <w:szCs w:val="16"/>
              </w:rPr>
            </w:pPr>
            <w:r w:rsidRPr="00266A04">
              <w:rPr>
                <w:b/>
                <w:bCs/>
                <w:caps/>
                <w:sz w:val="16"/>
                <w:szCs w:val="16"/>
              </w:rPr>
              <w:t>ПЗ та ліцензії</w:t>
            </w:r>
          </w:p>
        </w:tc>
        <w:tc>
          <w:tcPr>
            <w:tcW w:w="986"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caps/>
                <w:sz w:val="16"/>
                <w:szCs w:val="16"/>
              </w:rPr>
            </w:pPr>
            <w:r w:rsidRPr="00266A04">
              <w:rPr>
                <w:b/>
                <w:bCs/>
                <w:caps/>
                <w:sz w:val="16"/>
                <w:szCs w:val="16"/>
              </w:rPr>
              <w:t>Інші НМА</w:t>
            </w:r>
          </w:p>
        </w:tc>
        <w:tc>
          <w:tcPr>
            <w:tcW w:w="1124"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caps/>
                <w:sz w:val="16"/>
                <w:szCs w:val="16"/>
              </w:rPr>
            </w:pPr>
            <w:r w:rsidRPr="00266A04">
              <w:rPr>
                <w:b/>
                <w:bCs/>
                <w:caps/>
                <w:sz w:val="16"/>
                <w:szCs w:val="16"/>
              </w:rPr>
              <w:t>Всього</w:t>
            </w:r>
          </w:p>
        </w:tc>
      </w:tr>
      <w:tr w:rsidR="00C26C37" w:rsidRPr="00266A04" w:rsidTr="002D0B5E">
        <w:trPr>
          <w:trHeight w:val="223"/>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iCs/>
                <w:caps/>
                <w:sz w:val="16"/>
                <w:szCs w:val="16"/>
              </w:rPr>
            </w:pPr>
            <w:r w:rsidRPr="00477F3C">
              <w:rPr>
                <w:b/>
                <w:bCs/>
                <w:iCs/>
                <w:sz w:val="16"/>
                <w:szCs w:val="16"/>
              </w:rPr>
              <w:t xml:space="preserve">Первісна вартість </w:t>
            </w:r>
          </w:p>
        </w:tc>
        <w:tc>
          <w:tcPr>
            <w:tcW w:w="1482" w:type="pct"/>
            <w:shd w:val="clear" w:color="auto" w:fill="auto"/>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986" w:type="pct"/>
            <w:shd w:val="clear" w:color="auto" w:fill="auto"/>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1124" w:type="pct"/>
            <w:shd w:val="clear" w:color="auto" w:fill="auto"/>
            <w:tcMar>
              <w:top w:w="0" w:type="dxa"/>
              <w:left w:w="108" w:type="dxa"/>
              <w:bottom w:w="0" w:type="dxa"/>
              <w:right w:w="108" w:type="dxa"/>
            </w:tcMar>
            <w:vAlign w:val="center"/>
            <w:hideMark/>
          </w:tcPr>
          <w:p w:rsidR="00C26C37" w:rsidRPr="00266A04" w:rsidRDefault="00C26C37" w:rsidP="002D0B5E">
            <w:pPr>
              <w:widowControl w:val="0"/>
              <w:spacing w:after="0" w:line="240" w:lineRule="auto"/>
              <w:rPr>
                <w:rFonts w:ascii="Times New Roman" w:hAnsi="Times New Roman" w:cs="Times New Roman"/>
                <w:sz w:val="20"/>
                <w:szCs w:val="20"/>
              </w:rPr>
            </w:pP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01.01.2021</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235</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2 082</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2 317</w:t>
            </w: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надходження</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218</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218</w:t>
            </w: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вибуття</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235</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(237)</w:t>
            </w: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31.12.2021</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218</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2 080</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2 298</w:t>
            </w: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надходження</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377</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377</w:t>
            </w:r>
          </w:p>
        </w:tc>
      </w:tr>
      <w:tr w:rsidR="00C26C37" w:rsidRPr="00266A04" w:rsidTr="002D0B5E">
        <w:trPr>
          <w:trHeight w:val="28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вибуття</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(218)</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(113)</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(331)</w:t>
            </w:r>
          </w:p>
        </w:tc>
      </w:tr>
      <w:tr w:rsidR="00C26C37" w:rsidRPr="00266A04" w:rsidTr="002D0B5E">
        <w:trPr>
          <w:trHeight w:val="287"/>
        </w:trPr>
        <w:tc>
          <w:tcPr>
            <w:tcW w:w="1408" w:type="pct"/>
            <w:tcBorders>
              <w:top w:val="single" w:sz="8" w:space="0" w:color="auto"/>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31.12.2022</w:t>
            </w:r>
          </w:p>
        </w:tc>
        <w:tc>
          <w:tcPr>
            <w:tcW w:w="1482"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c>
          <w:tcPr>
            <w:tcW w:w="986"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2 344</w:t>
            </w:r>
          </w:p>
        </w:tc>
        <w:tc>
          <w:tcPr>
            <w:tcW w:w="1124" w:type="pct"/>
            <w:tcBorders>
              <w:top w:val="single" w:sz="8" w:space="0" w:color="auto"/>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2344</w:t>
            </w:r>
          </w:p>
        </w:tc>
      </w:tr>
      <w:tr w:rsidR="00C26C37" w:rsidRPr="00266A04" w:rsidTr="002D0B5E">
        <w:trPr>
          <w:trHeight w:val="279"/>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iCs/>
                <w:caps/>
                <w:sz w:val="16"/>
                <w:szCs w:val="16"/>
              </w:rPr>
            </w:pPr>
            <w:r w:rsidRPr="00477F3C">
              <w:rPr>
                <w:b/>
                <w:bCs/>
                <w:iCs/>
                <w:sz w:val="16"/>
                <w:szCs w:val="16"/>
              </w:rPr>
              <w:t>Накопичений знос</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p>
        </w:tc>
      </w:tr>
      <w:tr w:rsidR="00C26C37" w:rsidRPr="00266A04" w:rsidTr="002D0B5E">
        <w:trPr>
          <w:trHeight w:val="284"/>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01.01.2021</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(1 668)</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(1 668)</w:t>
            </w:r>
          </w:p>
        </w:tc>
      </w:tr>
      <w:tr w:rsidR="00C26C37" w:rsidRPr="00266A04" w:rsidTr="002D0B5E">
        <w:trPr>
          <w:trHeight w:val="284"/>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знос за період</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(65)</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(65)</w:t>
            </w:r>
          </w:p>
        </w:tc>
      </w:tr>
      <w:tr w:rsidR="00C26C37" w:rsidRPr="00266A04" w:rsidTr="002D0B5E">
        <w:trPr>
          <w:trHeight w:val="284"/>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вибуття</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w:t>
            </w:r>
          </w:p>
        </w:tc>
      </w:tr>
      <w:tr w:rsidR="00C26C37" w:rsidRPr="00266A04" w:rsidTr="002D0B5E">
        <w:trPr>
          <w:trHeight w:val="284"/>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31.12.2021</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(1 751)</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(1 751)</w:t>
            </w:r>
          </w:p>
        </w:tc>
      </w:tr>
      <w:tr w:rsidR="00C26C37" w:rsidRPr="00266A04" w:rsidTr="002D0B5E">
        <w:trPr>
          <w:trHeight w:val="255"/>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знос за період</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r w:rsidRPr="00266A04">
              <w:rPr>
                <w:sz w:val="16"/>
                <w:szCs w:val="16"/>
              </w:rPr>
              <w:t>(218)</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r w:rsidRPr="00266A04">
              <w:rPr>
                <w:sz w:val="16"/>
                <w:szCs w:val="16"/>
              </w:rPr>
              <w:t>(63)</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(281)</w:t>
            </w:r>
          </w:p>
        </w:tc>
      </w:tr>
      <w:tr w:rsidR="00C26C37" w:rsidRPr="00266A04" w:rsidTr="002D0B5E">
        <w:trPr>
          <w:trHeight w:val="255"/>
        </w:trPr>
        <w:tc>
          <w:tcPr>
            <w:tcW w:w="1408" w:type="pct"/>
            <w:tcBorders>
              <w:top w:val="nil"/>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Cs/>
                <w:caps/>
                <w:sz w:val="16"/>
                <w:szCs w:val="16"/>
              </w:rPr>
            </w:pPr>
            <w:r w:rsidRPr="00477F3C">
              <w:rPr>
                <w:bCs/>
                <w:sz w:val="16"/>
                <w:szCs w:val="16"/>
              </w:rPr>
              <w:t>вибуття</w:t>
            </w:r>
          </w:p>
        </w:tc>
        <w:tc>
          <w:tcPr>
            <w:tcW w:w="1482"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r w:rsidRPr="00266A04">
              <w:rPr>
                <w:sz w:val="16"/>
                <w:szCs w:val="16"/>
              </w:rPr>
              <w:t>218</w:t>
            </w:r>
          </w:p>
        </w:tc>
        <w:tc>
          <w:tcPr>
            <w:tcW w:w="98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r w:rsidRPr="00266A04">
              <w:rPr>
                <w:sz w:val="16"/>
                <w:szCs w:val="16"/>
              </w:rPr>
              <w:t>99</w:t>
            </w:r>
          </w:p>
        </w:tc>
        <w:tc>
          <w:tcPr>
            <w:tcW w:w="1124"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Cs/>
                <w:sz w:val="16"/>
                <w:szCs w:val="16"/>
              </w:rPr>
            </w:pPr>
            <w:r w:rsidRPr="00266A04">
              <w:rPr>
                <w:bCs/>
                <w:sz w:val="16"/>
                <w:szCs w:val="16"/>
              </w:rPr>
              <w:t>317</w:t>
            </w:r>
          </w:p>
        </w:tc>
      </w:tr>
      <w:tr w:rsidR="00C26C37" w:rsidRPr="00266A04" w:rsidTr="002D0B5E">
        <w:trPr>
          <w:trHeight w:val="319"/>
        </w:trPr>
        <w:tc>
          <w:tcPr>
            <w:tcW w:w="1408" w:type="pct"/>
            <w:tcBorders>
              <w:top w:val="nil"/>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31.12.2022</w:t>
            </w:r>
          </w:p>
        </w:tc>
        <w:tc>
          <w:tcPr>
            <w:tcW w:w="1482"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w:t>
            </w:r>
          </w:p>
        </w:tc>
        <w:tc>
          <w:tcPr>
            <w:tcW w:w="98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sz w:val="16"/>
                <w:szCs w:val="16"/>
              </w:rPr>
            </w:pPr>
            <w:r w:rsidRPr="00266A04">
              <w:rPr>
                <w:b/>
                <w:sz w:val="16"/>
                <w:szCs w:val="16"/>
              </w:rPr>
              <w:t>(1 715)</w:t>
            </w:r>
          </w:p>
        </w:tc>
        <w:tc>
          <w:tcPr>
            <w:tcW w:w="1124"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(1 715)</w:t>
            </w:r>
          </w:p>
        </w:tc>
      </w:tr>
      <w:tr w:rsidR="00C26C37" w:rsidRPr="00266A04" w:rsidTr="002D0B5E">
        <w:trPr>
          <w:trHeight w:val="273"/>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iCs/>
                <w:caps/>
                <w:sz w:val="16"/>
                <w:szCs w:val="16"/>
              </w:rPr>
            </w:pPr>
            <w:r>
              <w:rPr>
                <w:b/>
                <w:bCs/>
                <w:iCs/>
                <w:sz w:val="16"/>
                <w:szCs w:val="16"/>
              </w:rPr>
              <w:t>З</w:t>
            </w:r>
            <w:r w:rsidRPr="00477F3C">
              <w:rPr>
                <w:b/>
                <w:bCs/>
                <w:iCs/>
                <w:sz w:val="16"/>
                <w:szCs w:val="16"/>
              </w:rPr>
              <w:t>алишкова вартість</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 w:val="16"/>
                <w:szCs w:val="16"/>
              </w:rPr>
            </w:pP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p>
        </w:tc>
      </w:tr>
      <w:tr w:rsidR="00C26C37" w:rsidRPr="00266A04" w:rsidTr="002D0B5E">
        <w:trPr>
          <w:trHeight w:val="278"/>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31.12.2021</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218</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329</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547</w:t>
            </w:r>
          </w:p>
        </w:tc>
      </w:tr>
      <w:tr w:rsidR="00C26C37" w:rsidRPr="00266A04" w:rsidTr="002D0B5E">
        <w:trPr>
          <w:trHeight w:val="148"/>
        </w:trPr>
        <w:tc>
          <w:tcPr>
            <w:tcW w:w="140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rsidR="00C26C37" w:rsidRPr="00477F3C" w:rsidRDefault="00C26C37" w:rsidP="002D0B5E">
            <w:pPr>
              <w:widowControl w:val="0"/>
              <w:spacing w:after="0" w:line="240" w:lineRule="auto"/>
              <w:jc w:val="right"/>
              <w:rPr>
                <w:b/>
                <w:bCs/>
                <w:caps/>
                <w:sz w:val="16"/>
                <w:szCs w:val="16"/>
              </w:rPr>
            </w:pPr>
            <w:r w:rsidRPr="00477F3C">
              <w:rPr>
                <w:b/>
                <w:bCs/>
                <w:sz w:val="16"/>
                <w:szCs w:val="16"/>
              </w:rPr>
              <w:t>на 31.12.2022</w:t>
            </w:r>
          </w:p>
        </w:tc>
        <w:tc>
          <w:tcPr>
            <w:tcW w:w="1482"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w:t>
            </w:r>
          </w:p>
        </w:tc>
        <w:tc>
          <w:tcPr>
            <w:tcW w:w="98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629</w:t>
            </w:r>
          </w:p>
        </w:tc>
        <w:tc>
          <w:tcPr>
            <w:tcW w:w="1124"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 w:val="16"/>
                <w:szCs w:val="16"/>
              </w:rPr>
            </w:pPr>
            <w:r w:rsidRPr="00266A04">
              <w:rPr>
                <w:b/>
                <w:bCs/>
                <w:sz w:val="16"/>
                <w:szCs w:val="16"/>
              </w:rPr>
              <w:t>629</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4" w:name="_Toc132917210"/>
      <w:r w:rsidRPr="00266A04">
        <w:rPr>
          <w:rFonts w:ascii="Arial" w:hAnsi="Arial" w:cs="Arial"/>
          <w:sz w:val="18"/>
          <w:szCs w:val="18"/>
        </w:rPr>
        <w:t>Капітальні інвестиції</w:t>
      </w:r>
      <w:bookmarkEnd w:id="414"/>
    </w:p>
    <w:p w:rsidR="00C26C37" w:rsidRPr="00266A04" w:rsidRDefault="00C26C37" w:rsidP="002D0B5E">
      <w:pPr>
        <w:widowControl w:val="0"/>
        <w:spacing w:after="0" w:line="240" w:lineRule="auto"/>
        <w:jc w:val="both"/>
        <w:rPr>
          <w:rStyle w:val="hps"/>
        </w:rPr>
      </w:pPr>
      <w:r w:rsidRPr="00266A04">
        <w:rPr>
          <w:rStyle w:val="hps"/>
        </w:rPr>
        <w:t>Рух капітальних інвестицій представлений наступним чином:</w:t>
      </w:r>
    </w:p>
    <w:tbl>
      <w:tblPr>
        <w:tblW w:w="4999" w:type="pct"/>
        <w:tblCellMar>
          <w:left w:w="0" w:type="dxa"/>
          <w:right w:w="0" w:type="dxa"/>
        </w:tblCellMar>
        <w:tblLook w:val="04A0"/>
      </w:tblPr>
      <w:tblGrid>
        <w:gridCol w:w="2817"/>
        <w:gridCol w:w="2117"/>
        <w:gridCol w:w="2464"/>
        <w:gridCol w:w="2173"/>
      </w:tblGrid>
      <w:tr w:rsidR="00C26C37" w:rsidRPr="00266A04" w:rsidTr="002D0B5E">
        <w:trPr>
          <w:trHeight w:val="293"/>
          <w:tblHeader/>
        </w:trPr>
        <w:tc>
          <w:tcPr>
            <w:tcW w:w="1472"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rPr>
                <w:b/>
                <w:bCs/>
              </w:rPr>
            </w:pPr>
          </w:p>
        </w:tc>
        <w:tc>
          <w:tcPr>
            <w:tcW w:w="1106"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rPr>
            </w:pPr>
            <w:r w:rsidRPr="00266A04">
              <w:rPr>
                <w:b/>
                <w:bCs/>
              </w:rPr>
              <w:t>Основні засоби</w:t>
            </w:r>
          </w:p>
        </w:tc>
        <w:tc>
          <w:tcPr>
            <w:tcW w:w="1287"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rPr>
            </w:pPr>
            <w:r w:rsidRPr="00266A04">
              <w:rPr>
                <w:b/>
                <w:bCs/>
              </w:rPr>
              <w:t>Нематеріальні активи</w:t>
            </w:r>
          </w:p>
        </w:tc>
        <w:tc>
          <w:tcPr>
            <w:tcW w:w="1136"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jc w:val="right"/>
              <w:rPr>
                <w:b/>
                <w:bCs/>
              </w:rPr>
            </w:pPr>
            <w:r w:rsidRPr="00266A04">
              <w:rPr>
                <w:b/>
                <w:bCs/>
              </w:rPr>
              <w:t>Всього</w:t>
            </w:r>
          </w:p>
        </w:tc>
      </w:tr>
      <w:tr w:rsidR="00C26C37" w:rsidRPr="00266A04" w:rsidTr="002D0B5E">
        <w:trPr>
          <w:trHeight w:val="315"/>
        </w:trPr>
        <w:tc>
          <w:tcPr>
            <w:tcW w:w="1472"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rPr>
                <w:b/>
                <w:bCs/>
              </w:rPr>
            </w:pPr>
            <w:r w:rsidRPr="00266A04">
              <w:rPr>
                <w:b/>
                <w:bCs/>
              </w:rPr>
              <w:t>на 01.01.2021 р.</w:t>
            </w:r>
          </w:p>
        </w:tc>
        <w:tc>
          <w:tcPr>
            <w:tcW w:w="1106" w:type="pct"/>
            <w:tcBorders>
              <w:top w:val="nil"/>
              <w:left w:val="nil"/>
              <w:bottom w:val="single" w:sz="8" w:space="0" w:color="auto"/>
              <w:right w:val="nil"/>
            </w:tcBorders>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172 278</w:t>
            </w:r>
          </w:p>
        </w:tc>
        <w:tc>
          <w:tcPr>
            <w:tcW w:w="1287"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w:t>
            </w:r>
          </w:p>
        </w:tc>
        <w:tc>
          <w:tcPr>
            <w:tcW w:w="113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172 278</w:t>
            </w:r>
          </w:p>
        </w:tc>
      </w:tr>
      <w:tr w:rsidR="00C26C37" w:rsidRPr="00266A04" w:rsidTr="002D0B5E">
        <w:trPr>
          <w:trHeight w:val="300"/>
        </w:trPr>
        <w:tc>
          <w:tcPr>
            <w:tcW w:w="1472" w:type="pct"/>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rPr>
                <w:b/>
                <w:bCs/>
              </w:rPr>
              <w:t>за 2021 р.</w:t>
            </w:r>
          </w:p>
        </w:tc>
        <w:tc>
          <w:tcPr>
            <w:tcW w:w="1106" w:type="pct"/>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c>
          <w:tcPr>
            <w:tcW w:w="1287"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c>
          <w:tcPr>
            <w:tcW w:w="113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r>
      <w:tr w:rsidR="00C26C37" w:rsidRPr="00266A04" w:rsidTr="002D0B5E">
        <w:trPr>
          <w:trHeight w:val="207"/>
        </w:trPr>
        <w:tc>
          <w:tcPr>
            <w:tcW w:w="1472" w:type="pct"/>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t>Надходження</w:t>
            </w:r>
          </w:p>
        </w:tc>
        <w:tc>
          <w:tcPr>
            <w:tcW w:w="1106" w:type="pct"/>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5 156</w:t>
            </w:r>
          </w:p>
        </w:tc>
        <w:tc>
          <w:tcPr>
            <w:tcW w:w="1287"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219</w:t>
            </w:r>
          </w:p>
        </w:tc>
        <w:tc>
          <w:tcPr>
            <w:tcW w:w="113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5 375</w:t>
            </w:r>
          </w:p>
        </w:tc>
      </w:tr>
      <w:tr w:rsidR="00C26C37" w:rsidRPr="00266A04" w:rsidTr="002D0B5E">
        <w:trPr>
          <w:trHeight w:val="153"/>
        </w:trPr>
        <w:tc>
          <w:tcPr>
            <w:tcW w:w="1472"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t>Вибуло</w:t>
            </w:r>
          </w:p>
        </w:tc>
        <w:tc>
          <w:tcPr>
            <w:tcW w:w="1106" w:type="pct"/>
            <w:tcBorders>
              <w:top w:val="nil"/>
              <w:left w:val="nil"/>
              <w:bottom w:val="single" w:sz="8" w:space="0" w:color="auto"/>
              <w:right w:val="nil"/>
            </w:tcBorders>
            <w:noWrap/>
            <w:tcMar>
              <w:top w:w="0" w:type="dxa"/>
              <w:left w:w="108" w:type="dxa"/>
              <w:bottom w:w="0" w:type="dxa"/>
              <w:right w:w="108" w:type="dxa"/>
            </w:tcMar>
            <w:vAlign w:val="center"/>
          </w:tcPr>
          <w:p w:rsidR="00C26C37" w:rsidRPr="00266A04" w:rsidRDefault="00C26C37" w:rsidP="002D0B5E">
            <w:pPr>
              <w:widowControl w:val="0"/>
              <w:spacing w:after="0" w:line="240" w:lineRule="auto"/>
              <w:ind w:left="-114"/>
              <w:jc w:val="right"/>
              <w:rPr>
                <w:szCs w:val="20"/>
              </w:rPr>
            </w:pPr>
            <w:r>
              <w:rPr>
                <w:szCs w:val="20"/>
              </w:rPr>
              <w:t>(</w:t>
            </w:r>
            <w:r w:rsidRPr="00266A04">
              <w:rPr>
                <w:szCs w:val="20"/>
              </w:rPr>
              <w:t>613</w:t>
            </w:r>
            <w:r>
              <w:rPr>
                <w:szCs w:val="20"/>
              </w:rPr>
              <w:t>)</w:t>
            </w:r>
          </w:p>
        </w:tc>
        <w:tc>
          <w:tcPr>
            <w:tcW w:w="1287"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ind w:left="-114"/>
              <w:jc w:val="right"/>
              <w:rPr>
                <w:szCs w:val="20"/>
              </w:rPr>
            </w:pPr>
            <w:r>
              <w:rPr>
                <w:szCs w:val="20"/>
              </w:rPr>
              <w:t>(</w:t>
            </w:r>
            <w:r w:rsidRPr="00266A04">
              <w:rPr>
                <w:szCs w:val="20"/>
              </w:rPr>
              <w:t>219</w:t>
            </w:r>
            <w:r>
              <w:rPr>
                <w:szCs w:val="20"/>
              </w:rPr>
              <w:t>)</w:t>
            </w:r>
          </w:p>
        </w:tc>
        <w:tc>
          <w:tcPr>
            <w:tcW w:w="113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ind w:left="-114"/>
              <w:jc w:val="right"/>
              <w:rPr>
                <w:szCs w:val="20"/>
              </w:rPr>
            </w:pPr>
            <w:r>
              <w:rPr>
                <w:szCs w:val="20"/>
              </w:rPr>
              <w:t>(</w:t>
            </w:r>
            <w:r w:rsidRPr="00266A04">
              <w:rPr>
                <w:szCs w:val="20"/>
              </w:rPr>
              <w:t>832</w:t>
            </w:r>
            <w:r>
              <w:rPr>
                <w:szCs w:val="20"/>
              </w:rPr>
              <w:t>)</w:t>
            </w:r>
          </w:p>
        </w:tc>
      </w:tr>
      <w:tr w:rsidR="00C26C37" w:rsidRPr="00266A04" w:rsidTr="002D0B5E">
        <w:trPr>
          <w:trHeight w:val="291"/>
        </w:trPr>
        <w:tc>
          <w:tcPr>
            <w:tcW w:w="1472"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rPr>
                <w:b/>
                <w:bCs/>
              </w:rPr>
            </w:pPr>
            <w:r w:rsidRPr="00266A04">
              <w:rPr>
                <w:b/>
                <w:bCs/>
              </w:rPr>
              <w:t>на 31.12.2021 р.</w:t>
            </w:r>
          </w:p>
        </w:tc>
        <w:tc>
          <w:tcPr>
            <w:tcW w:w="1106" w:type="pct"/>
            <w:tcBorders>
              <w:top w:val="nil"/>
              <w:left w:val="nil"/>
              <w:bottom w:val="single" w:sz="8" w:space="0" w:color="auto"/>
              <w:right w:val="nil"/>
            </w:tcBorders>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176 821</w:t>
            </w:r>
          </w:p>
        </w:tc>
        <w:tc>
          <w:tcPr>
            <w:tcW w:w="1287"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w:t>
            </w:r>
          </w:p>
        </w:tc>
        <w:tc>
          <w:tcPr>
            <w:tcW w:w="113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176 821</w:t>
            </w:r>
          </w:p>
        </w:tc>
      </w:tr>
      <w:tr w:rsidR="00C26C37" w:rsidRPr="00266A04" w:rsidTr="002D0B5E">
        <w:trPr>
          <w:trHeight w:val="300"/>
        </w:trPr>
        <w:tc>
          <w:tcPr>
            <w:tcW w:w="1472" w:type="pct"/>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rPr>
                <w:b/>
                <w:bCs/>
              </w:rPr>
              <w:t>за 2022 р.</w:t>
            </w:r>
          </w:p>
        </w:tc>
        <w:tc>
          <w:tcPr>
            <w:tcW w:w="1106" w:type="pct"/>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c>
          <w:tcPr>
            <w:tcW w:w="1287"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c>
          <w:tcPr>
            <w:tcW w:w="113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p>
        </w:tc>
      </w:tr>
      <w:tr w:rsidR="00C26C37" w:rsidRPr="00266A04" w:rsidTr="002D0B5E">
        <w:trPr>
          <w:trHeight w:val="207"/>
        </w:trPr>
        <w:tc>
          <w:tcPr>
            <w:tcW w:w="1472" w:type="pct"/>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t>Надходження</w:t>
            </w:r>
          </w:p>
        </w:tc>
        <w:tc>
          <w:tcPr>
            <w:tcW w:w="1106" w:type="pct"/>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152 850</w:t>
            </w:r>
          </w:p>
        </w:tc>
        <w:tc>
          <w:tcPr>
            <w:tcW w:w="1287"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w:t>
            </w:r>
          </w:p>
        </w:tc>
        <w:tc>
          <w:tcPr>
            <w:tcW w:w="1136" w:type="pct"/>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152 850</w:t>
            </w:r>
          </w:p>
        </w:tc>
      </w:tr>
      <w:tr w:rsidR="00C26C37" w:rsidRPr="00266A04" w:rsidTr="002D0B5E">
        <w:trPr>
          <w:trHeight w:val="195"/>
        </w:trPr>
        <w:tc>
          <w:tcPr>
            <w:tcW w:w="1472"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pPr>
            <w:r w:rsidRPr="00266A04">
              <w:t>Вибуло</w:t>
            </w:r>
          </w:p>
        </w:tc>
        <w:tc>
          <w:tcPr>
            <w:tcW w:w="1106" w:type="pct"/>
            <w:tcBorders>
              <w:top w:val="nil"/>
              <w:left w:val="nil"/>
              <w:bottom w:val="single" w:sz="8" w:space="0" w:color="auto"/>
              <w:right w:val="nil"/>
            </w:tcBorders>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Pr>
                <w:szCs w:val="20"/>
              </w:rPr>
              <w:t>(</w:t>
            </w:r>
            <w:r w:rsidRPr="00266A04">
              <w:rPr>
                <w:szCs w:val="20"/>
              </w:rPr>
              <w:t>156</w:t>
            </w:r>
            <w:r>
              <w:rPr>
                <w:szCs w:val="20"/>
              </w:rPr>
              <w:t> </w:t>
            </w:r>
            <w:r w:rsidRPr="00266A04">
              <w:rPr>
                <w:szCs w:val="20"/>
              </w:rPr>
              <w:t>398</w:t>
            </w:r>
            <w:r>
              <w:rPr>
                <w:szCs w:val="20"/>
              </w:rPr>
              <w:t>)</w:t>
            </w:r>
          </w:p>
        </w:tc>
        <w:tc>
          <w:tcPr>
            <w:tcW w:w="1287"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sidRPr="00266A04">
              <w:rPr>
                <w:szCs w:val="20"/>
              </w:rPr>
              <w:t>-</w:t>
            </w:r>
          </w:p>
        </w:tc>
        <w:tc>
          <w:tcPr>
            <w:tcW w:w="113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szCs w:val="20"/>
              </w:rPr>
            </w:pPr>
            <w:r>
              <w:rPr>
                <w:szCs w:val="20"/>
              </w:rPr>
              <w:t>(</w:t>
            </w:r>
            <w:r w:rsidRPr="00266A04">
              <w:rPr>
                <w:szCs w:val="20"/>
              </w:rPr>
              <w:t>156</w:t>
            </w:r>
            <w:r>
              <w:rPr>
                <w:szCs w:val="20"/>
              </w:rPr>
              <w:t> </w:t>
            </w:r>
            <w:r w:rsidRPr="00266A04">
              <w:rPr>
                <w:szCs w:val="20"/>
              </w:rPr>
              <w:t>398</w:t>
            </w:r>
            <w:r>
              <w:rPr>
                <w:szCs w:val="20"/>
              </w:rPr>
              <w:t>)</w:t>
            </w:r>
          </w:p>
        </w:tc>
      </w:tr>
      <w:tr w:rsidR="00C26C37" w:rsidRPr="00266A04" w:rsidTr="002D0B5E">
        <w:trPr>
          <w:trHeight w:val="315"/>
        </w:trPr>
        <w:tc>
          <w:tcPr>
            <w:tcW w:w="1472" w:type="pct"/>
            <w:tcBorders>
              <w:top w:val="nil"/>
              <w:left w:val="nil"/>
              <w:bottom w:val="single" w:sz="8" w:space="0" w:color="auto"/>
              <w:right w:val="nil"/>
            </w:tcBorders>
            <w:tcMar>
              <w:top w:w="0" w:type="dxa"/>
              <w:left w:w="108" w:type="dxa"/>
              <w:bottom w:w="0" w:type="dxa"/>
              <w:right w:w="108" w:type="dxa"/>
            </w:tcMar>
            <w:vAlign w:val="center"/>
            <w:hideMark/>
          </w:tcPr>
          <w:p w:rsidR="00C26C37" w:rsidRPr="00266A04" w:rsidRDefault="00C26C37" w:rsidP="002D0B5E">
            <w:pPr>
              <w:widowControl w:val="0"/>
              <w:spacing w:after="0" w:line="240" w:lineRule="auto"/>
              <w:rPr>
                <w:b/>
                <w:bCs/>
              </w:rPr>
            </w:pPr>
            <w:r w:rsidRPr="00266A04">
              <w:rPr>
                <w:b/>
                <w:bCs/>
              </w:rPr>
              <w:t>на 31.12.2022 р.</w:t>
            </w:r>
          </w:p>
        </w:tc>
        <w:tc>
          <w:tcPr>
            <w:tcW w:w="1106" w:type="pct"/>
            <w:tcBorders>
              <w:top w:val="nil"/>
              <w:left w:val="nil"/>
              <w:bottom w:val="single" w:sz="8" w:space="0" w:color="auto"/>
              <w:right w:val="nil"/>
            </w:tcBorders>
            <w:noWrap/>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173 273</w:t>
            </w:r>
          </w:p>
        </w:tc>
        <w:tc>
          <w:tcPr>
            <w:tcW w:w="1287"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w:t>
            </w:r>
          </w:p>
        </w:tc>
        <w:tc>
          <w:tcPr>
            <w:tcW w:w="1136" w:type="pct"/>
            <w:tcBorders>
              <w:top w:val="nil"/>
              <w:left w:val="nil"/>
              <w:bottom w:val="single" w:sz="8" w:space="0" w:color="auto"/>
              <w:right w:val="nil"/>
            </w:tcBorders>
            <w:tcMar>
              <w:top w:w="0" w:type="dxa"/>
              <w:left w:w="108" w:type="dxa"/>
              <w:bottom w:w="0" w:type="dxa"/>
              <w:right w:w="108" w:type="dxa"/>
            </w:tcMar>
            <w:vAlign w:val="center"/>
          </w:tcPr>
          <w:p w:rsidR="00C26C37" w:rsidRPr="00266A04" w:rsidRDefault="00C26C37" w:rsidP="002D0B5E">
            <w:pPr>
              <w:widowControl w:val="0"/>
              <w:spacing w:after="0" w:line="240" w:lineRule="auto"/>
              <w:jc w:val="right"/>
              <w:rPr>
                <w:b/>
                <w:bCs/>
                <w:szCs w:val="20"/>
              </w:rPr>
            </w:pPr>
            <w:r w:rsidRPr="00266A04">
              <w:rPr>
                <w:b/>
                <w:bCs/>
                <w:szCs w:val="20"/>
              </w:rPr>
              <w:t>173 273</w:t>
            </w:r>
          </w:p>
        </w:tc>
      </w:tr>
    </w:tbl>
    <w:p w:rsidR="00C26C37" w:rsidRPr="00266A04" w:rsidRDefault="00C26C37" w:rsidP="002D0B5E">
      <w:pPr>
        <w:widowControl w:val="0"/>
        <w:spacing w:after="0" w:line="240" w:lineRule="auto"/>
      </w:pPr>
    </w:p>
    <w:p w:rsidR="00C26C37" w:rsidRPr="00266A04" w:rsidRDefault="00C26C37" w:rsidP="002D0B5E">
      <w:pPr>
        <w:widowControl w:val="0"/>
        <w:spacing w:after="0" w:line="240" w:lineRule="auto"/>
      </w:pPr>
    </w:p>
    <w:p w:rsidR="00C26C37" w:rsidRPr="00266A04" w:rsidRDefault="00C26C37" w:rsidP="002D0B5E">
      <w:pPr>
        <w:widowControl w:val="0"/>
        <w:spacing w:after="0" w:line="240" w:lineRule="auto"/>
        <w:sectPr w:rsidR="00C26C37" w:rsidRPr="00266A04" w:rsidSect="002D0B5E">
          <w:pgSz w:w="11909" w:h="16834"/>
          <w:pgMar w:top="1134" w:right="851" w:bottom="993" w:left="1701" w:header="737" w:footer="454" w:gutter="0"/>
          <w:cols w:space="720"/>
          <w:titlePg/>
          <w:docGrid w:linePitch="326"/>
        </w:sectPr>
      </w:pPr>
      <w:r w:rsidRPr="00266A04">
        <w:br w:type="page"/>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5" w:name="_Toc132917211"/>
      <w:r w:rsidRPr="00266A04">
        <w:rPr>
          <w:rFonts w:ascii="Arial" w:hAnsi="Arial" w:cs="Arial"/>
          <w:sz w:val="18"/>
          <w:szCs w:val="18"/>
        </w:rPr>
        <w:t>Основні засоби</w:t>
      </w:r>
      <w:bookmarkEnd w:id="415"/>
    </w:p>
    <w:p w:rsidR="00C26C37" w:rsidRPr="00266A04" w:rsidRDefault="00C26C37" w:rsidP="002D0B5E">
      <w:pPr>
        <w:widowControl w:val="0"/>
        <w:spacing w:after="0" w:line="240" w:lineRule="auto"/>
        <w:ind w:left="142"/>
        <w:jc w:val="both"/>
      </w:pPr>
      <w:r w:rsidRPr="00266A04">
        <w:t>Рух основних засобів за 2022 та 2021 роки був наступний:</w:t>
      </w:r>
    </w:p>
    <w:tbl>
      <w:tblPr>
        <w:tblW w:w="14714" w:type="dxa"/>
        <w:tblInd w:w="93" w:type="dxa"/>
        <w:tblLook w:val="04A0"/>
      </w:tblPr>
      <w:tblGrid>
        <w:gridCol w:w="1228"/>
        <w:gridCol w:w="350"/>
        <w:gridCol w:w="1065"/>
        <w:gridCol w:w="266"/>
        <w:gridCol w:w="1195"/>
        <w:gridCol w:w="266"/>
        <w:gridCol w:w="1358"/>
        <w:gridCol w:w="253"/>
        <w:gridCol w:w="1270"/>
        <w:gridCol w:w="266"/>
        <w:gridCol w:w="1907"/>
        <w:gridCol w:w="266"/>
        <w:gridCol w:w="1091"/>
        <w:gridCol w:w="266"/>
        <w:gridCol w:w="2445"/>
        <w:gridCol w:w="266"/>
        <w:gridCol w:w="956"/>
      </w:tblGrid>
      <w:tr w:rsidR="00C26C37" w:rsidRPr="00266A04" w:rsidTr="002D0B5E">
        <w:trPr>
          <w:trHeight w:val="521"/>
        </w:trPr>
        <w:tc>
          <w:tcPr>
            <w:tcW w:w="0" w:type="auto"/>
            <w:tcBorders>
              <w:top w:val="nil"/>
              <w:left w:val="nil"/>
              <w:bottom w:val="nil"/>
              <w:right w:val="nil"/>
            </w:tcBorders>
            <w:noWrap/>
            <w:vAlign w:val="bottom"/>
            <w:hideMark/>
          </w:tcPr>
          <w:p w:rsidR="00C26C37" w:rsidRPr="00266A04" w:rsidRDefault="00C26C37" w:rsidP="002D0B5E">
            <w:pPr>
              <w:widowControl w:val="0"/>
              <w:spacing w:after="0" w:line="240" w:lineRule="auto"/>
              <w:rPr>
                <w:rFonts w:ascii="Times New Roman" w:hAnsi="Times New Roman" w:cs="Times New Roman"/>
                <w:sz w:val="20"/>
                <w:szCs w:val="20"/>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Земельні ділянки</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Будинки і споруди</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Машини та обладнання</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Транспортні  засоби</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Інструменти, прилади, інвентар (меблі)</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Інші основні засоби</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Активи права користування орендованими засобами</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Всього</w:t>
            </w:r>
          </w:p>
        </w:tc>
      </w:tr>
      <w:tr w:rsidR="00C26C37" w:rsidRPr="00266A04" w:rsidTr="002D0B5E">
        <w:trPr>
          <w:trHeight w:val="300"/>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ПЕРВІСНА ВАРТІСТЬ</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4"/>
                <w:szCs w:val="14"/>
              </w:rPr>
            </w:pPr>
            <w:r w:rsidRPr="00266A04">
              <w:rPr>
                <w:b/>
                <w:bCs/>
                <w:sz w:val="14"/>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rFonts w:ascii="Times New Roman" w:hAnsi="Times New Roman" w:cs="Times New Roman"/>
                <w:sz w:val="20"/>
                <w:szCs w:val="20"/>
              </w:rPr>
            </w:pPr>
            <w:r w:rsidRPr="00266A04">
              <w:rPr>
                <w:rFonts w:ascii="Times New Roman" w:hAnsi="Times New Roman" w:cs="Times New Roman"/>
                <w:sz w:val="20"/>
                <w:szCs w:val="20"/>
              </w:rPr>
              <w:t> </w:t>
            </w: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rFonts w:ascii="Times New Roman" w:hAnsi="Times New Roman" w:cs="Times New Roman"/>
                <w:sz w:val="20"/>
                <w:szCs w:val="20"/>
              </w:rPr>
            </w:pPr>
            <w:r w:rsidRPr="00266A04">
              <w:rPr>
                <w:rFonts w:ascii="Times New Roman" w:hAnsi="Times New Roman" w:cs="Times New Roman"/>
                <w:sz w:val="20"/>
                <w:szCs w:val="20"/>
              </w:rPr>
              <w:t> </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01.01.2021 р.</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67 736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2013779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1 534 451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17 643</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17 434</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5 065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6 479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3 662 587</w:t>
            </w:r>
          </w:p>
        </w:tc>
      </w:tr>
      <w:tr w:rsidR="00C26C37" w:rsidRPr="00266A04" w:rsidTr="002D0B5E">
        <w:trPr>
          <w:trHeight w:val="300"/>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за 2021 р.</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jc w:val="center"/>
              <w:rPr>
                <w:sz w:val="16"/>
                <w:szCs w:val="16"/>
              </w:rPr>
            </w:pPr>
          </w:p>
        </w:tc>
      </w:tr>
      <w:tr w:rsidR="00C26C37" w:rsidRPr="00266A04" w:rsidTr="002D0B5E">
        <w:trPr>
          <w:trHeight w:val="300"/>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Надходження</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231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153</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6 021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6 413</w:t>
            </w:r>
          </w:p>
        </w:tc>
      </w:tr>
      <w:tr w:rsidR="00C26C37" w:rsidRPr="00266A04" w:rsidTr="002D0B5E">
        <w:trPr>
          <w:trHeight w:val="315"/>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Вибуло</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(1 285)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(291)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(307)</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(3 222)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(5 105)</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31.12.2021 р.</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67 736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2 013 779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1 533 398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17 651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17 142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4 911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9 278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3 663 895</w:t>
            </w:r>
          </w:p>
        </w:tc>
      </w:tr>
      <w:tr w:rsidR="00C26C37" w:rsidRPr="00266A04" w:rsidTr="002D0B5E">
        <w:trPr>
          <w:trHeight w:val="300"/>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за 2022 р.</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jc w:val="center"/>
              <w:rPr>
                <w:sz w:val="16"/>
                <w:szCs w:val="16"/>
              </w:rPr>
            </w:pPr>
          </w:p>
        </w:tc>
      </w:tr>
      <w:tr w:rsidR="00C26C37" w:rsidRPr="00266A04" w:rsidTr="002D0B5E">
        <w:trPr>
          <w:trHeight w:val="300"/>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Надходження</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4"/>
              </w:rPr>
              <w:t>-</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1195" w:type="dxa"/>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5874</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2605</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4"/>
              </w:rPr>
              <w:t>445</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417</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739</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5 792</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EB1665" w:rsidRDefault="00C26C37" w:rsidP="002D0B5E">
            <w:pPr>
              <w:widowControl w:val="0"/>
              <w:spacing w:after="0" w:line="240" w:lineRule="auto"/>
              <w:jc w:val="center"/>
              <w:rPr>
                <w:sz w:val="16"/>
                <w:szCs w:val="16"/>
              </w:rPr>
            </w:pPr>
            <w:r w:rsidRPr="00EB1665">
              <w:rPr>
                <w:sz w:val="16"/>
                <w:szCs w:val="16"/>
              </w:rPr>
              <w:t>15 872</w:t>
            </w:r>
          </w:p>
        </w:tc>
      </w:tr>
      <w:tr w:rsidR="00C26C37" w:rsidRPr="00266A04" w:rsidTr="002D0B5E">
        <w:trPr>
          <w:trHeight w:val="315"/>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Вибуло</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4"/>
              </w:rPr>
              <w:t>-</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1195" w:type="dxa"/>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(435)</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Cs/>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4"/>
              </w:rPr>
              <w:t>-</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(67)</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Cs/>
                <w:sz w:val="16"/>
                <w:szCs w:val="16"/>
              </w:rPr>
            </w:pPr>
            <w:r w:rsidRPr="00EB1665">
              <w:rPr>
                <w:bCs/>
                <w:sz w:val="16"/>
                <w:szCs w:val="16"/>
              </w:rPr>
              <w:t>(3 256)</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noWrap/>
            <w:vAlign w:val="center"/>
            <w:hideMark/>
          </w:tcPr>
          <w:p w:rsidR="00C26C37" w:rsidRPr="00EB1665" w:rsidRDefault="00C26C37" w:rsidP="002D0B5E">
            <w:pPr>
              <w:widowControl w:val="0"/>
              <w:spacing w:after="0" w:line="240" w:lineRule="auto"/>
              <w:jc w:val="center"/>
              <w:rPr>
                <w:sz w:val="16"/>
                <w:szCs w:val="16"/>
              </w:rPr>
            </w:pPr>
            <w:r w:rsidRPr="00EB1665">
              <w:rPr>
                <w:sz w:val="16"/>
                <w:szCs w:val="16"/>
              </w:rPr>
              <w:t>(3 758)</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31.12.2022 р.</w:t>
            </w: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4"/>
              </w:rPr>
              <w:t>67 736</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 </w:t>
            </w:r>
          </w:p>
        </w:tc>
        <w:tc>
          <w:tcPr>
            <w:tcW w:w="1195" w:type="dxa"/>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2019653</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 </w:t>
            </w: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1 535 568</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4"/>
              </w:rPr>
              <w:t> </w:t>
            </w: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4"/>
              </w:rPr>
              <w:t>18 096</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 </w:t>
            </w: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17 559</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 </w:t>
            </w: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5 5</w:t>
            </w:r>
            <w:r>
              <w:rPr>
                <w:b/>
                <w:bCs/>
                <w:sz w:val="16"/>
                <w:szCs w:val="16"/>
              </w:rPr>
              <w:t>83</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11 814</w:t>
            </w:r>
          </w:p>
        </w:tc>
        <w:tc>
          <w:tcPr>
            <w:tcW w:w="0" w:type="auto"/>
            <w:tcBorders>
              <w:top w:val="nil"/>
              <w:left w:val="nil"/>
              <w:bottom w:val="nil"/>
              <w:right w:val="nil"/>
            </w:tcBorders>
            <w:vAlign w:val="center"/>
            <w:hideMark/>
          </w:tcPr>
          <w:p w:rsidR="00C26C37" w:rsidRPr="00EB1665"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EB1665" w:rsidRDefault="00C26C37" w:rsidP="002D0B5E">
            <w:pPr>
              <w:widowControl w:val="0"/>
              <w:spacing w:after="0" w:line="240" w:lineRule="auto"/>
              <w:jc w:val="center"/>
              <w:rPr>
                <w:b/>
                <w:bCs/>
                <w:sz w:val="16"/>
                <w:szCs w:val="16"/>
              </w:rPr>
            </w:pPr>
            <w:r w:rsidRPr="00EB1665">
              <w:rPr>
                <w:b/>
                <w:bCs/>
                <w:sz w:val="16"/>
                <w:szCs w:val="16"/>
              </w:rPr>
              <w:t>3 676009</w:t>
            </w:r>
          </w:p>
        </w:tc>
      </w:tr>
      <w:tr w:rsidR="00C26C37" w:rsidRPr="00266A04" w:rsidTr="002D0B5E">
        <w:trPr>
          <w:trHeight w:val="337"/>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ЗНОС</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jc w:val="center"/>
              <w:rPr>
                <w:sz w:val="16"/>
                <w:szCs w:val="16"/>
              </w:rPr>
            </w:pP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01.01.2021 р.</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(1 776 402)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(112 421)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(13 089)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(13 115)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(4 294)</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(1 611)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(1 920 932)</w:t>
            </w:r>
          </w:p>
        </w:tc>
      </w:tr>
      <w:tr w:rsidR="00C26C37" w:rsidRPr="00266A04" w:rsidTr="002D0B5E">
        <w:trPr>
          <w:trHeight w:val="300"/>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за 2021 р.</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 </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r>
      <w:tr w:rsidR="00C26C37" w:rsidRPr="00266A04" w:rsidTr="002D0B5E">
        <w:trPr>
          <w:trHeight w:val="300"/>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Нараховано</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1195" w:type="dxa"/>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(15 089)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(16 297)</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(2 888)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(56)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(176)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(3 755)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(38 262)</w:t>
            </w:r>
          </w:p>
        </w:tc>
      </w:tr>
      <w:tr w:rsidR="00C26C37" w:rsidRPr="00266A04" w:rsidTr="002D0B5E">
        <w:trPr>
          <w:trHeight w:val="315"/>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Вибуло</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1 268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291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305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Cs/>
                <w:sz w:val="16"/>
                <w:szCs w:val="16"/>
              </w:rPr>
            </w:pPr>
            <w:r w:rsidRPr="00266A04">
              <w:rPr>
                <w:bCs/>
                <w:sz w:val="16"/>
                <w:szCs w:val="16"/>
              </w:rPr>
              <w:t>3 222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sz w:val="16"/>
                <w:szCs w:val="16"/>
              </w:rPr>
            </w:pPr>
            <w:r w:rsidRPr="00266A04">
              <w:rPr>
                <w:sz w:val="16"/>
                <w:szCs w:val="16"/>
              </w:rPr>
              <w:t>5 086</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31.12.2021 р.</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(1 791 491)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(127 450)</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(15 977)</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(12 880)</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(4 165)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(2 145)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(1 954 108)</w:t>
            </w:r>
          </w:p>
        </w:tc>
      </w:tr>
      <w:tr w:rsidR="00C26C37" w:rsidRPr="00266A04" w:rsidTr="002D0B5E">
        <w:trPr>
          <w:trHeight w:val="300"/>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bookmarkStart w:id="416" w:name="_GoBack" w:colFirst="2" w:colLast="14"/>
            <w:r w:rsidRPr="00266A04">
              <w:rPr>
                <w:b/>
                <w:bCs/>
                <w:sz w:val="16"/>
                <w:szCs w:val="16"/>
              </w:rPr>
              <w:t>за 2022 р.</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1195" w:type="dxa"/>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r>
      <w:tr w:rsidR="00C26C37" w:rsidRPr="00266A04" w:rsidTr="002D0B5E">
        <w:trPr>
          <w:trHeight w:val="300"/>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Нараховано</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1195" w:type="dxa"/>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(17 250)</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(1551)</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4"/>
              </w:rPr>
              <w:t>(1244)</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(102)</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(744)</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(3 692)</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(24 583)</w:t>
            </w:r>
          </w:p>
        </w:tc>
      </w:tr>
      <w:tr w:rsidR="00C26C37" w:rsidRPr="00266A04" w:rsidTr="002D0B5E">
        <w:trPr>
          <w:trHeight w:val="315"/>
        </w:trPr>
        <w:tc>
          <w:tcPr>
            <w:tcW w:w="0" w:type="auto"/>
            <w:tcBorders>
              <w:top w:val="nil"/>
              <w:left w:val="nil"/>
              <w:bottom w:val="nil"/>
              <w:right w:val="nil"/>
            </w:tcBorders>
            <w:noWrap/>
            <w:vAlign w:val="center"/>
            <w:hideMark/>
          </w:tcPr>
          <w:p w:rsidR="00C26C37" w:rsidRPr="00266A04" w:rsidRDefault="00C26C37" w:rsidP="002D0B5E">
            <w:pPr>
              <w:widowControl w:val="0"/>
              <w:spacing w:after="0" w:line="240" w:lineRule="auto"/>
              <w:rPr>
                <w:sz w:val="16"/>
                <w:szCs w:val="16"/>
              </w:rPr>
            </w:pPr>
            <w:r w:rsidRPr="00266A04">
              <w:rPr>
                <w:sz w:val="16"/>
                <w:szCs w:val="16"/>
              </w:rPr>
              <w:t>Вибуло</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1195" w:type="dxa"/>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4328</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Cs/>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4"/>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67</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Cs/>
                <w:sz w:val="16"/>
                <w:szCs w:val="16"/>
              </w:rPr>
            </w:pPr>
            <w:r w:rsidRPr="00594502">
              <w:rPr>
                <w:bCs/>
                <w:sz w:val="16"/>
                <w:szCs w:val="16"/>
              </w:rPr>
              <w:t>3 256</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single" w:sz="8" w:space="0" w:color="auto"/>
              <w:right w:val="nil"/>
            </w:tcBorders>
            <w:noWrap/>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3 755</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31.12.2022 р.</w:t>
            </w: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 </w:t>
            </w:r>
          </w:p>
        </w:tc>
        <w:tc>
          <w:tcPr>
            <w:tcW w:w="1195" w:type="dxa"/>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(1 808 741)</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 </w:t>
            </w: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(128 569)</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 </w:t>
            </w: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(17 221)</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 </w:t>
            </w: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(12 982)</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 </w:t>
            </w: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(4 842)</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(2 581)</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(1 974 936)</w:t>
            </w:r>
          </w:p>
        </w:tc>
      </w:tr>
      <w:tr w:rsidR="00C26C37" w:rsidRPr="00266A04" w:rsidTr="002D0B5E">
        <w:trPr>
          <w:trHeight w:val="447"/>
        </w:trPr>
        <w:tc>
          <w:tcPr>
            <w:tcW w:w="0" w:type="auto"/>
            <w:gridSpan w:val="3"/>
            <w:tcBorders>
              <w:top w:val="nil"/>
              <w:left w:val="nil"/>
              <w:bottom w:val="nil"/>
              <w:right w:val="nil"/>
            </w:tcBorders>
            <w:noWrap/>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6"/>
              </w:rPr>
              <w:t>БАЛАНСОВА ВАРТІСТЬ:</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1195" w:type="dxa"/>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r w:rsidRPr="00594502">
              <w:rPr>
                <w:b/>
                <w:bCs/>
                <w:sz w:val="16"/>
                <w:szCs w:val="14"/>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r w:rsidRPr="00594502">
              <w:rPr>
                <w:sz w:val="16"/>
                <w:szCs w:val="16"/>
              </w:rPr>
              <w:t> </w:t>
            </w: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b/>
                <w:bCs/>
                <w:sz w:val="16"/>
                <w:szCs w:val="16"/>
              </w:rPr>
            </w:pPr>
          </w:p>
        </w:tc>
        <w:tc>
          <w:tcPr>
            <w:tcW w:w="0" w:type="auto"/>
            <w:tcBorders>
              <w:top w:val="nil"/>
              <w:left w:val="nil"/>
              <w:bottom w:val="nil"/>
              <w:right w:val="nil"/>
            </w:tcBorders>
            <w:vAlign w:val="center"/>
            <w:hideMark/>
          </w:tcPr>
          <w:p w:rsidR="00C26C37" w:rsidRPr="00594502" w:rsidRDefault="00C26C37" w:rsidP="002D0B5E">
            <w:pPr>
              <w:widowControl w:val="0"/>
              <w:spacing w:after="0" w:line="240" w:lineRule="auto"/>
              <w:jc w:val="center"/>
              <w:rPr>
                <w:sz w:val="16"/>
                <w:szCs w:val="16"/>
              </w:rPr>
            </w:pPr>
          </w:p>
        </w:tc>
        <w:tc>
          <w:tcPr>
            <w:tcW w:w="0" w:type="auto"/>
            <w:tcBorders>
              <w:top w:val="nil"/>
              <w:left w:val="nil"/>
              <w:bottom w:val="nil"/>
              <w:right w:val="nil"/>
            </w:tcBorders>
            <w:noWrap/>
            <w:vAlign w:val="center"/>
            <w:hideMark/>
          </w:tcPr>
          <w:p w:rsidR="00C26C37" w:rsidRPr="00594502" w:rsidRDefault="00C26C37" w:rsidP="002D0B5E">
            <w:pPr>
              <w:widowControl w:val="0"/>
              <w:spacing w:after="0" w:line="240" w:lineRule="auto"/>
              <w:jc w:val="center"/>
              <w:rPr>
                <w:sz w:val="16"/>
                <w:szCs w:val="16"/>
              </w:rPr>
            </w:pPr>
          </w:p>
        </w:tc>
      </w:tr>
      <w:bookmarkEnd w:id="416"/>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01.01.2022 р.</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67 736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222 288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1 405 948</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1 674</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4 262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746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7 133</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single" w:sz="8"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1 709 787</w:t>
            </w:r>
          </w:p>
        </w:tc>
      </w:tr>
      <w:tr w:rsidR="00C26C37" w:rsidRPr="00266A04" w:rsidTr="002D0B5E">
        <w:trPr>
          <w:trHeight w:val="315"/>
        </w:trPr>
        <w:tc>
          <w:tcPr>
            <w:tcW w:w="0" w:type="auto"/>
            <w:gridSpan w:val="2"/>
            <w:tcBorders>
              <w:top w:val="nil"/>
              <w:left w:val="nil"/>
              <w:bottom w:val="nil"/>
              <w:right w:val="nil"/>
            </w:tcBorders>
            <w:noWrap/>
            <w:vAlign w:val="center"/>
            <w:hideMark/>
          </w:tcPr>
          <w:p w:rsidR="00C26C37" w:rsidRPr="00266A04" w:rsidRDefault="00C26C37" w:rsidP="002D0B5E">
            <w:pPr>
              <w:widowControl w:val="0"/>
              <w:spacing w:after="0" w:line="240" w:lineRule="auto"/>
              <w:rPr>
                <w:b/>
                <w:bCs/>
                <w:sz w:val="16"/>
                <w:szCs w:val="16"/>
              </w:rPr>
            </w:pPr>
            <w:r w:rsidRPr="00266A04">
              <w:rPr>
                <w:b/>
                <w:bCs/>
                <w:sz w:val="16"/>
                <w:szCs w:val="16"/>
              </w:rPr>
              <w:t>на 31.12.2022 р.</w:t>
            </w: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67 736</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1195" w:type="dxa"/>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210 912</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1 406 999</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 </w:t>
            </w: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4"/>
              </w:rPr>
              <w:t>875</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4 577</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 </w:t>
            </w: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741</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double" w:sz="6" w:space="0" w:color="auto"/>
              <w:right w:val="nil"/>
            </w:tcBorders>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9 233</w:t>
            </w:r>
          </w:p>
        </w:tc>
        <w:tc>
          <w:tcPr>
            <w:tcW w:w="0" w:type="auto"/>
            <w:tcBorders>
              <w:top w:val="nil"/>
              <w:left w:val="nil"/>
              <w:bottom w:val="nil"/>
              <w:right w:val="nil"/>
            </w:tcBorders>
            <w:vAlign w:val="center"/>
            <w:hideMark/>
          </w:tcPr>
          <w:p w:rsidR="00C26C37" w:rsidRPr="00266A04" w:rsidRDefault="00C26C37" w:rsidP="002D0B5E">
            <w:pPr>
              <w:widowControl w:val="0"/>
              <w:spacing w:after="0" w:line="240" w:lineRule="auto"/>
              <w:jc w:val="center"/>
              <w:rPr>
                <w:b/>
                <w:bCs/>
                <w:sz w:val="16"/>
                <w:szCs w:val="16"/>
              </w:rPr>
            </w:pPr>
          </w:p>
        </w:tc>
        <w:tc>
          <w:tcPr>
            <w:tcW w:w="0" w:type="auto"/>
            <w:tcBorders>
              <w:top w:val="nil"/>
              <w:left w:val="nil"/>
              <w:bottom w:val="double" w:sz="6" w:space="0" w:color="auto"/>
              <w:right w:val="nil"/>
            </w:tcBorders>
            <w:noWrap/>
            <w:vAlign w:val="center"/>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1 701 073</w:t>
            </w:r>
          </w:p>
        </w:tc>
      </w:tr>
    </w:tbl>
    <w:p w:rsidR="00C26C37" w:rsidRPr="00266A04" w:rsidRDefault="00C26C37" w:rsidP="002D0B5E">
      <w:pPr>
        <w:widowControl w:val="0"/>
        <w:spacing w:after="0" w:line="240" w:lineRule="auto"/>
        <w:ind w:left="-284"/>
        <w:jc w:val="both"/>
        <w:rPr>
          <w:shd w:val="clear" w:color="auto" w:fill="FFFFFF"/>
        </w:rPr>
        <w:sectPr w:rsidR="00C26C37" w:rsidRPr="00266A04" w:rsidSect="002D0B5E">
          <w:headerReference w:type="default" r:id="rId16"/>
          <w:pgSz w:w="16840" w:h="11907" w:orient="landscape" w:code="9"/>
          <w:pgMar w:top="1418" w:right="1276" w:bottom="567" w:left="1134" w:header="737" w:footer="578" w:gutter="0"/>
          <w:cols w:space="720"/>
          <w:noEndnote/>
          <w:docGrid w:linePitch="360"/>
        </w:sectPr>
      </w:pPr>
    </w:p>
    <w:p w:rsidR="00C26C37" w:rsidRPr="00266A04" w:rsidRDefault="00C26C37" w:rsidP="002D0B5E">
      <w:pPr>
        <w:widowControl w:val="0"/>
        <w:spacing w:after="0" w:line="240" w:lineRule="auto"/>
        <w:jc w:val="both"/>
        <w:rPr>
          <w:rStyle w:val="hps"/>
        </w:rPr>
      </w:pPr>
      <w:r w:rsidRPr="00266A04">
        <w:rPr>
          <w:shd w:val="clear" w:color="auto" w:fill="FFFFFF"/>
        </w:rPr>
        <w:t>Первісна вартість повністю амортизованих основних засобів, які ще використовуються на 31.12.2022 року складає 142 250тис.грн. У заставі перебувають основні засоби (виробниче обладнання) заставною вартістю - 1 075 тис. грн., нерухоме майне заставною вартістю– 17 247тис.грн. Передавати в заставу основні засоби для забезпечення</w:t>
      </w:r>
      <w:r w:rsidRPr="00266A04">
        <w:rPr>
          <w:rStyle w:val="m-6281300035414924700hps"/>
          <w:shd w:val="clear" w:color="auto" w:fill="FFFFFF"/>
        </w:rPr>
        <w:t>отриманих позик і кредитів вимагає практика кредитування.</w:t>
      </w:r>
      <w:r w:rsidRPr="00266A04">
        <w:rPr>
          <w:rStyle w:val="hps"/>
        </w:rPr>
        <w:t>Керівництво Групи в 202</w:t>
      </w:r>
      <w:r>
        <w:rPr>
          <w:rStyle w:val="hps"/>
        </w:rPr>
        <w:t>2</w:t>
      </w:r>
      <w:r w:rsidRPr="00266A04">
        <w:rPr>
          <w:rStyle w:val="hps"/>
        </w:rPr>
        <w:t xml:space="preserve"> та 202</w:t>
      </w:r>
      <w:r>
        <w:rPr>
          <w:rStyle w:val="hps"/>
        </w:rPr>
        <w:t>1</w:t>
      </w:r>
      <w:r w:rsidRPr="00266A04">
        <w:rPr>
          <w:rStyle w:val="hps"/>
        </w:rPr>
        <w:t xml:space="preserve">роках не виявило ознак зменшення корисності основних засобів. </w:t>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7" w:name="_Toc132917212"/>
      <w:r w:rsidRPr="00266A04">
        <w:rPr>
          <w:rFonts w:ascii="Arial" w:hAnsi="Arial" w:cs="Arial"/>
          <w:sz w:val="18"/>
          <w:szCs w:val="18"/>
        </w:rPr>
        <w:t>Оренда</w:t>
      </w:r>
      <w:bookmarkEnd w:id="417"/>
    </w:p>
    <w:p w:rsidR="00C26C37" w:rsidRPr="00266A04" w:rsidRDefault="00C26C37" w:rsidP="002D0B5E">
      <w:pPr>
        <w:widowControl w:val="0"/>
        <w:shd w:val="clear" w:color="auto" w:fill="FFFFFF"/>
        <w:spacing w:after="0" w:line="240" w:lineRule="auto"/>
        <w:jc w:val="both"/>
      </w:pPr>
      <w:r w:rsidRPr="00266A04">
        <w:t>Група уклала ряд договорів оренди. Строк оренди за цими угодами становить до 3 років.З метою визначення орендних зобов’язань відповідно до положень стандарту МСФЗ (IFRS) 16, Групою як Орендарем застосовується ставка запозичення за середньою ринковою вартістю кредитів за даними НБУ на дату укладення договору.</w:t>
      </w:r>
    </w:p>
    <w:p w:rsidR="00C26C37" w:rsidRPr="00266A04" w:rsidRDefault="00C26C37" w:rsidP="002D0B5E">
      <w:pPr>
        <w:widowControl w:val="0"/>
        <w:shd w:val="clear" w:color="auto" w:fill="FFFFFF"/>
        <w:spacing w:after="0" w:line="240" w:lineRule="auto"/>
        <w:jc w:val="both"/>
        <w:rPr>
          <w:spacing w:val="-1"/>
        </w:rPr>
      </w:pPr>
      <w:r>
        <w:rPr>
          <w:spacing w:val="-1"/>
        </w:rPr>
        <w:t xml:space="preserve">Інформація щодо руху первісної вартості та амортизації активу з права користування наведена у при.5.12. </w:t>
      </w:r>
      <w:r w:rsidRPr="00266A04">
        <w:rPr>
          <w:spacing w:val="-1"/>
        </w:rPr>
        <w:t xml:space="preserve">Нижче представлена </w:t>
      </w:r>
      <w:r w:rsidRPr="000C570E">
        <w:rPr>
          <w:spacing w:val="-1"/>
        </w:rPr>
        <w:t>балансова вартість</w:t>
      </w:r>
      <w:r w:rsidRPr="00266A04">
        <w:rPr>
          <w:spacing w:val="-1"/>
        </w:rPr>
        <w:t xml:space="preserve"> визнаних активів (об’єкт нерухомості та трансформаторна підстанція) в формі </w:t>
      </w:r>
      <w:r>
        <w:rPr>
          <w:spacing w:val="-1"/>
        </w:rPr>
        <w:t xml:space="preserve">активу з </w:t>
      </w:r>
      <w:r w:rsidRPr="00266A04">
        <w:rPr>
          <w:spacing w:val="-1"/>
        </w:rPr>
        <w:t>права користування та її зміни протягом періоду:</w:t>
      </w:r>
    </w:p>
    <w:tbl>
      <w:tblPr>
        <w:tblW w:w="5000" w:type="pct"/>
        <w:tblLook w:val="04A0"/>
      </w:tblPr>
      <w:tblGrid>
        <w:gridCol w:w="6252"/>
        <w:gridCol w:w="298"/>
        <w:gridCol w:w="1935"/>
        <w:gridCol w:w="357"/>
        <w:gridCol w:w="1364"/>
      </w:tblGrid>
      <w:tr w:rsidR="00C26C37" w:rsidRPr="00266A04" w:rsidTr="002D0B5E">
        <w:trPr>
          <w:trHeight w:val="270"/>
        </w:trPr>
        <w:tc>
          <w:tcPr>
            <w:tcW w:w="3063"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146"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948" w:type="pct"/>
            <w:tcBorders>
              <w:top w:val="nil"/>
              <w:left w:val="nil"/>
              <w:bottom w:val="single" w:sz="8" w:space="0" w:color="auto"/>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r w:rsidRPr="00266A04">
              <w:rPr>
                <w:b/>
                <w:bCs/>
              </w:rPr>
              <w:t>2022</w:t>
            </w:r>
          </w:p>
        </w:tc>
        <w:tc>
          <w:tcPr>
            <w:tcW w:w="175"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p>
        </w:tc>
        <w:tc>
          <w:tcPr>
            <w:tcW w:w="668" w:type="pct"/>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rPr>
                <w:b/>
                <w:bCs/>
              </w:rPr>
            </w:pPr>
            <w:r w:rsidRPr="00266A04">
              <w:rPr>
                <w:b/>
                <w:bCs/>
              </w:rPr>
              <w:t>2021</w:t>
            </w:r>
          </w:p>
        </w:tc>
      </w:tr>
      <w:tr w:rsidR="00C26C37" w:rsidRPr="00266A04" w:rsidTr="002D0B5E">
        <w:trPr>
          <w:trHeight w:val="255"/>
        </w:trPr>
        <w:tc>
          <w:tcPr>
            <w:tcW w:w="3063"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rPr>
                <w:b/>
                <w:bCs/>
              </w:rPr>
              <w:t>Початок періоду</w:t>
            </w:r>
          </w:p>
        </w:tc>
        <w:tc>
          <w:tcPr>
            <w:tcW w:w="146"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p>
        </w:tc>
        <w:tc>
          <w:tcPr>
            <w:tcW w:w="948"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7 133</w:t>
            </w:r>
          </w:p>
        </w:tc>
        <w:tc>
          <w:tcPr>
            <w:tcW w:w="175"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jc w:val="center"/>
            </w:pPr>
          </w:p>
        </w:tc>
        <w:tc>
          <w:tcPr>
            <w:tcW w:w="668" w:type="pct"/>
            <w:tcBorders>
              <w:top w:val="single" w:sz="4" w:space="0" w:color="auto"/>
              <w:left w:val="nil"/>
              <w:bottom w:val="nil"/>
              <w:right w:val="nil"/>
            </w:tcBorders>
            <w:vAlign w:val="bottom"/>
          </w:tcPr>
          <w:p w:rsidR="00C26C37" w:rsidRPr="00266A04" w:rsidRDefault="00C26C37" w:rsidP="002D0B5E">
            <w:pPr>
              <w:widowControl w:val="0"/>
              <w:spacing w:after="0" w:line="240" w:lineRule="auto"/>
              <w:jc w:val="center"/>
            </w:pPr>
            <w:r w:rsidRPr="00266A04">
              <w:t>4 868</w:t>
            </w:r>
          </w:p>
        </w:tc>
      </w:tr>
      <w:tr w:rsidR="00C26C37" w:rsidRPr="00266A04" w:rsidTr="002D0B5E">
        <w:trPr>
          <w:trHeight w:val="255"/>
        </w:trPr>
        <w:tc>
          <w:tcPr>
            <w:tcW w:w="3063"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rPr>
                <w:b/>
                <w:bCs/>
              </w:rPr>
            </w:pPr>
            <w:r w:rsidRPr="00266A04">
              <w:rPr>
                <w:b/>
                <w:bCs/>
              </w:rPr>
              <w:t>Приріст</w:t>
            </w:r>
          </w:p>
        </w:tc>
        <w:tc>
          <w:tcPr>
            <w:tcW w:w="146"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p>
        </w:tc>
        <w:tc>
          <w:tcPr>
            <w:tcW w:w="948" w:type="pct"/>
            <w:tcBorders>
              <w:left w:val="nil"/>
              <w:bottom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2 536</w:t>
            </w:r>
          </w:p>
        </w:tc>
        <w:tc>
          <w:tcPr>
            <w:tcW w:w="175"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jc w:val="center"/>
            </w:pPr>
          </w:p>
        </w:tc>
        <w:tc>
          <w:tcPr>
            <w:tcW w:w="668" w:type="pct"/>
            <w:tcBorders>
              <w:left w:val="nil"/>
              <w:bottom w:val="nil"/>
              <w:right w:val="nil"/>
            </w:tcBorders>
            <w:vAlign w:val="bottom"/>
          </w:tcPr>
          <w:p w:rsidR="00C26C37" w:rsidRPr="00266A04" w:rsidRDefault="00C26C37" w:rsidP="002D0B5E">
            <w:pPr>
              <w:widowControl w:val="0"/>
              <w:spacing w:after="0" w:line="240" w:lineRule="auto"/>
              <w:jc w:val="center"/>
            </w:pPr>
            <w:r w:rsidRPr="00266A04">
              <w:t>2 798</w:t>
            </w:r>
          </w:p>
        </w:tc>
      </w:tr>
      <w:tr w:rsidR="00C26C37" w:rsidRPr="00266A04" w:rsidTr="002D0B5E">
        <w:trPr>
          <w:trHeight w:val="270"/>
        </w:trPr>
        <w:tc>
          <w:tcPr>
            <w:tcW w:w="3063"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266A04">
              <w:t>Амортизація</w:t>
            </w:r>
          </w:p>
        </w:tc>
        <w:tc>
          <w:tcPr>
            <w:tcW w:w="146"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948" w:type="pct"/>
            <w:tcBorders>
              <w:left w:val="nil"/>
              <w:bottom w:val="double" w:sz="4" w:space="0" w:color="auto"/>
              <w:right w:val="nil"/>
            </w:tcBorders>
            <w:shd w:val="clear" w:color="auto" w:fill="auto"/>
            <w:noWrap/>
            <w:vAlign w:val="bottom"/>
          </w:tcPr>
          <w:p w:rsidR="00C26C37" w:rsidRPr="00266A04" w:rsidRDefault="00C26C37" w:rsidP="002D0B5E">
            <w:pPr>
              <w:widowControl w:val="0"/>
              <w:spacing w:after="0" w:line="240" w:lineRule="auto"/>
              <w:jc w:val="center"/>
            </w:pPr>
            <w:r w:rsidRPr="00266A04">
              <w:t>(436)</w:t>
            </w:r>
          </w:p>
        </w:tc>
        <w:tc>
          <w:tcPr>
            <w:tcW w:w="175" w:type="pct"/>
            <w:tcBorders>
              <w:left w:val="nil"/>
              <w:bottom w:val="nil"/>
              <w:right w:val="nil"/>
            </w:tcBorders>
            <w:shd w:val="clear" w:color="auto" w:fill="auto"/>
            <w:noWrap/>
            <w:vAlign w:val="bottom"/>
          </w:tcPr>
          <w:p w:rsidR="00C26C37" w:rsidRPr="00266A04" w:rsidRDefault="00C26C37" w:rsidP="002D0B5E">
            <w:pPr>
              <w:widowControl w:val="0"/>
              <w:spacing w:after="0" w:line="240" w:lineRule="auto"/>
              <w:jc w:val="center"/>
            </w:pPr>
          </w:p>
        </w:tc>
        <w:tc>
          <w:tcPr>
            <w:tcW w:w="668" w:type="pct"/>
            <w:tcBorders>
              <w:left w:val="nil"/>
              <w:bottom w:val="double" w:sz="4" w:space="0" w:color="auto"/>
              <w:right w:val="nil"/>
            </w:tcBorders>
            <w:vAlign w:val="bottom"/>
          </w:tcPr>
          <w:p w:rsidR="00C26C37" w:rsidRPr="00266A04" w:rsidRDefault="00C26C37" w:rsidP="002D0B5E">
            <w:pPr>
              <w:widowControl w:val="0"/>
              <w:spacing w:after="0" w:line="240" w:lineRule="auto"/>
              <w:jc w:val="center"/>
            </w:pPr>
            <w:r w:rsidRPr="00266A04">
              <w:t>(533)</w:t>
            </w:r>
          </w:p>
        </w:tc>
      </w:tr>
      <w:tr w:rsidR="00C26C37" w:rsidRPr="00266A04" w:rsidTr="002D0B5E">
        <w:trPr>
          <w:trHeight w:val="255"/>
        </w:trPr>
        <w:tc>
          <w:tcPr>
            <w:tcW w:w="3063"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На кінець періоду</w:t>
            </w:r>
          </w:p>
        </w:tc>
        <w:tc>
          <w:tcPr>
            <w:tcW w:w="146"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p>
        </w:tc>
        <w:tc>
          <w:tcPr>
            <w:tcW w:w="948" w:type="pct"/>
            <w:tcBorders>
              <w:top w:val="double" w:sz="4" w:space="0" w:color="auto"/>
              <w:left w:val="nil"/>
              <w:bottom w:val="nil"/>
              <w:right w:val="nil"/>
            </w:tcBorders>
            <w:shd w:val="clear" w:color="auto" w:fill="auto"/>
            <w:noWrap/>
            <w:vAlign w:val="bottom"/>
          </w:tcPr>
          <w:p w:rsidR="00C26C37" w:rsidRPr="00266A04" w:rsidRDefault="00C26C37" w:rsidP="002D0B5E">
            <w:pPr>
              <w:widowControl w:val="0"/>
              <w:spacing w:after="0" w:line="240" w:lineRule="auto"/>
              <w:jc w:val="center"/>
              <w:rPr>
                <w:b/>
                <w:bCs/>
              </w:rPr>
            </w:pPr>
            <w:r w:rsidRPr="00266A04">
              <w:rPr>
                <w:b/>
                <w:bCs/>
              </w:rPr>
              <w:t>9 233</w:t>
            </w:r>
          </w:p>
        </w:tc>
        <w:tc>
          <w:tcPr>
            <w:tcW w:w="175"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jc w:val="center"/>
              <w:rPr>
                <w:b/>
                <w:bCs/>
              </w:rPr>
            </w:pPr>
          </w:p>
        </w:tc>
        <w:tc>
          <w:tcPr>
            <w:tcW w:w="668" w:type="pct"/>
            <w:tcBorders>
              <w:top w:val="double" w:sz="4" w:space="0" w:color="auto"/>
              <w:left w:val="nil"/>
              <w:bottom w:val="nil"/>
              <w:right w:val="nil"/>
            </w:tcBorders>
            <w:vAlign w:val="bottom"/>
          </w:tcPr>
          <w:p w:rsidR="00C26C37" w:rsidRPr="00266A04" w:rsidRDefault="00C26C37" w:rsidP="002D0B5E">
            <w:pPr>
              <w:widowControl w:val="0"/>
              <w:spacing w:after="0" w:line="240" w:lineRule="auto"/>
              <w:jc w:val="center"/>
              <w:rPr>
                <w:b/>
                <w:bCs/>
              </w:rPr>
            </w:pPr>
            <w:r w:rsidRPr="00266A04">
              <w:rPr>
                <w:b/>
                <w:bCs/>
              </w:rPr>
              <w:t>7 133</w:t>
            </w:r>
          </w:p>
        </w:tc>
      </w:tr>
    </w:tbl>
    <w:p w:rsidR="00C26C37" w:rsidRPr="00266A04" w:rsidRDefault="00C26C37" w:rsidP="002D0B5E">
      <w:pPr>
        <w:widowControl w:val="0"/>
        <w:shd w:val="clear" w:color="auto" w:fill="FFFFFF"/>
        <w:spacing w:after="0" w:line="240" w:lineRule="auto"/>
        <w:jc w:val="both"/>
        <w:rPr>
          <w:spacing w:val="-1"/>
        </w:rPr>
      </w:pPr>
      <w:r w:rsidRPr="0039627F">
        <w:rPr>
          <w:color w:val="000000"/>
          <w:spacing w:val="-1"/>
        </w:rPr>
        <w:t>Актив з права користування відображений у складі необоротний активів по рядкам балансу «Основні засоби».Зобов’язання</w:t>
      </w:r>
      <w:r>
        <w:rPr>
          <w:color w:val="000000"/>
          <w:spacing w:val="-1"/>
        </w:rPr>
        <w:t>, які визнані за активом з права користування</w:t>
      </w:r>
      <w:r w:rsidRPr="0039627F">
        <w:rPr>
          <w:color w:val="000000"/>
          <w:spacing w:val="-1"/>
        </w:rPr>
        <w:t xml:space="preserve"> станом на звітні дати</w:t>
      </w:r>
      <w:r>
        <w:rPr>
          <w:color w:val="000000"/>
          <w:spacing w:val="-1"/>
        </w:rPr>
        <w:t>,</w:t>
      </w:r>
      <w:r w:rsidRPr="0039627F">
        <w:rPr>
          <w:color w:val="000000"/>
          <w:spacing w:val="-1"/>
        </w:rPr>
        <w:t xml:space="preserve"> наступні</w:t>
      </w:r>
      <w:r>
        <w:rPr>
          <w:color w:val="000000"/>
          <w:spacing w:val="-1"/>
        </w:rPr>
        <w:t>:</w:t>
      </w:r>
    </w:p>
    <w:tbl>
      <w:tblPr>
        <w:tblW w:w="5063" w:type="pct"/>
        <w:tblLook w:val="04A0"/>
      </w:tblPr>
      <w:tblGrid>
        <w:gridCol w:w="6327"/>
        <w:gridCol w:w="306"/>
        <w:gridCol w:w="1898"/>
        <w:gridCol w:w="372"/>
        <w:gridCol w:w="1432"/>
      </w:tblGrid>
      <w:tr w:rsidR="00C26C37" w:rsidRPr="00266A04" w:rsidTr="002D0B5E">
        <w:trPr>
          <w:trHeight w:val="270"/>
        </w:trPr>
        <w:tc>
          <w:tcPr>
            <w:tcW w:w="3061"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148"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918" w:type="pct"/>
            <w:tcBorders>
              <w:top w:val="nil"/>
              <w:left w:val="nil"/>
              <w:bottom w:val="single" w:sz="8" w:space="0" w:color="auto"/>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r w:rsidRPr="00266A04">
              <w:rPr>
                <w:b/>
                <w:bCs/>
              </w:rPr>
              <w:t>31.12.2022</w:t>
            </w:r>
          </w:p>
        </w:tc>
        <w:tc>
          <w:tcPr>
            <w:tcW w:w="180"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p>
        </w:tc>
        <w:tc>
          <w:tcPr>
            <w:tcW w:w="693" w:type="pct"/>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rPr>
                <w:b/>
                <w:bCs/>
              </w:rPr>
            </w:pPr>
            <w:r w:rsidRPr="00266A04">
              <w:rPr>
                <w:b/>
                <w:bCs/>
              </w:rPr>
              <w:t>31.12.2021</w:t>
            </w:r>
          </w:p>
        </w:tc>
      </w:tr>
      <w:tr w:rsidR="00C26C37" w:rsidRPr="00266A04" w:rsidTr="002D0B5E">
        <w:trPr>
          <w:trHeight w:val="255"/>
        </w:trPr>
        <w:tc>
          <w:tcPr>
            <w:tcW w:w="3061"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266A04">
              <w:t>Довгострокові</w:t>
            </w:r>
            <w:r w:rsidRPr="00266A04">
              <w:rPr>
                <w:spacing w:val="-1"/>
              </w:rPr>
              <w:t>зобов’язання</w:t>
            </w:r>
          </w:p>
        </w:tc>
        <w:tc>
          <w:tcPr>
            <w:tcW w:w="148"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918"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5 764</w:t>
            </w:r>
          </w:p>
        </w:tc>
        <w:tc>
          <w:tcPr>
            <w:tcW w:w="180"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p>
        </w:tc>
        <w:tc>
          <w:tcPr>
            <w:tcW w:w="693" w:type="pct"/>
            <w:tcBorders>
              <w:top w:val="nil"/>
              <w:left w:val="nil"/>
              <w:right w:val="nil"/>
            </w:tcBorders>
            <w:vAlign w:val="bottom"/>
          </w:tcPr>
          <w:p w:rsidR="00C26C37" w:rsidRPr="00266A04" w:rsidRDefault="00C26C37" w:rsidP="002D0B5E">
            <w:pPr>
              <w:widowControl w:val="0"/>
              <w:spacing w:after="0" w:line="240" w:lineRule="auto"/>
              <w:jc w:val="center"/>
            </w:pPr>
            <w:r w:rsidRPr="00266A04">
              <w:t xml:space="preserve">3 </w:t>
            </w:r>
            <w:r>
              <w:t>739</w:t>
            </w:r>
          </w:p>
        </w:tc>
      </w:tr>
      <w:tr w:rsidR="00C26C37" w:rsidRPr="00266A04" w:rsidTr="002D0B5E">
        <w:trPr>
          <w:trHeight w:val="270"/>
        </w:trPr>
        <w:tc>
          <w:tcPr>
            <w:tcW w:w="3061"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t xml:space="preserve">Короткострокові  </w:t>
            </w:r>
            <w:r w:rsidRPr="00266A04">
              <w:rPr>
                <w:spacing w:val="-1"/>
              </w:rPr>
              <w:t>зобов’язання</w:t>
            </w:r>
          </w:p>
        </w:tc>
        <w:tc>
          <w:tcPr>
            <w:tcW w:w="148"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p>
        </w:tc>
        <w:tc>
          <w:tcPr>
            <w:tcW w:w="918"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3 918</w:t>
            </w:r>
          </w:p>
        </w:tc>
        <w:tc>
          <w:tcPr>
            <w:tcW w:w="180"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p>
        </w:tc>
        <w:tc>
          <w:tcPr>
            <w:tcW w:w="693" w:type="pct"/>
            <w:tcBorders>
              <w:top w:val="nil"/>
              <w:left w:val="nil"/>
              <w:right w:val="nil"/>
            </w:tcBorders>
            <w:vAlign w:val="bottom"/>
          </w:tcPr>
          <w:p w:rsidR="00C26C37" w:rsidRPr="00266A04" w:rsidRDefault="00C26C37" w:rsidP="002D0B5E">
            <w:pPr>
              <w:widowControl w:val="0"/>
              <w:spacing w:after="0" w:line="240" w:lineRule="auto"/>
              <w:jc w:val="center"/>
            </w:pPr>
            <w:r w:rsidRPr="00266A04">
              <w:t xml:space="preserve">3 </w:t>
            </w:r>
            <w:r>
              <w:t>548</w:t>
            </w:r>
          </w:p>
        </w:tc>
      </w:tr>
      <w:tr w:rsidR="00C26C37" w:rsidRPr="00266A04" w:rsidTr="002D0B5E">
        <w:trPr>
          <w:trHeight w:val="255"/>
        </w:trPr>
        <w:tc>
          <w:tcPr>
            <w:tcW w:w="3061"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На кінець періоду</w:t>
            </w:r>
          </w:p>
        </w:tc>
        <w:tc>
          <w:tcPr>
            <w:tcW w:w="148"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p>
        </w:tc>
        <w:tc>
          <w:tcPr>
            <w:tcW w:w="918" w:type="pct"/>
            <w:tcBorders>
              <w:top w:val="double" w:sz="4" w:space="0" w:color="auto"/>
              <w:left w:val="nil"/>
              <w:bottom w:val="nil"/>
              <w:right w:val="nil"/>
            </w:tcBorders>
            <w:shd w:val="clear" w:color="auto" w:fill="auto"/>
            <w:noWrap/>
            <w:vAlign w:val="bottom"/>
          </w:tcPr>
          <w:p w:rsidR="00C26C37" w:rsidRPr="00266A04" w:rsidRDefault="00C26C37" w:rsidP="002D0B5E">
            <w:pPr>
              <w:widowControl w:val="0"/>
              <w:spacing w:after="0" w:line="240" w:lineRule="auto"/>
              <w:jc w:val="center"/>
              <w:rPr>
                <w:b/>
                <w:bCs/>
              </w:rPr>
            </w:pPr>
            <w:r w:rsidRPr="00266A04">
              <w:rPr>
                <w:b/>
                <w:bCs/>
              </w:rPr>
              <w:t>9 682</w:t>
            </w:r>
          </w:p>
        </w:tc>
        <w:tc>
          <w:tcPr>
            <w:tcW w:w="180"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jc w:val="center"/>
              <w:rPr>
                <w:b/>
                <w:bCs/>
              </w:rPr>
            </w:pPr>
          </w:p>
        </w:tc>
        <w:tc>
          <w:tcPr>
            <w:tcW w:w="693" w:type="pct"/>
            <w:tcBorders>
              <w:top w:val="double" w:sz="4" w:space="0" w:color="auto"/>
              <w:left w:val="nil"/>
              <w:bottom w:val="nil"/>
              <w:right w:val="nil"/>
            </w:tcBorders>
            <w:vAlign w:val="bottom"/>
          </w:tcPr>
          <w:p w:rsidR="00C26C37" w:rsidRPr="00266A04" w:rsidRDefault="00C26C37" w:rsidP="002D0B5E">
            <w:pPr>
              <w:widowControl w:val="0"/>
              <w:spacing w:after="0" w:line="240" w:lineRule="auto"/>
              <w:jc w:val="center"/>
              <w:rPr>
                <w:b/>
                <w:bCs/>
              </w:rPr>
            </w:pPr>
            <w:r w:rsidRPr="00266A04">
              <w:rPr>
                <w:b/>
                <w:bCs/>
              </w:rPr>
              <w:t xml:space="preserve">7 </w:t>
            </w:r>
            <w:r>
              <w:rPr>
                <w:b/>
                <w:bCs/>
              </w:rPr>
              <w:t>287</w:t>
            </w:r>
          </w:p>
        </w:tc>
      </w:tr>
    </w:tbl>
    <w:p w:rsidR="00C26C37" w:rsidRPr="00266A04" w:rsidRDefault="00C26C37" w:rsidP="002D0B5E">
      <w:pPr>
        <w:widowControl w:val="0"/>
        <w:shd w:val="clear" w:color="auto" w:fill="FFFFFF"/>
        <w:spacing w:after="0" w:line="240" w:lineRule="auto"/>
        <w:jc w:val="both"/>
        <w:rPr>
          <w:spacing w:val="-1"/>
        </w:rPr>
      </w:pPr>
      <w:r w:rsidRPr="00266A04">
        <w:rPr>
          <w:spacing w:val="-1"/>
        </w:rPr>
        <w:t>Аналіз строків погашення зобов’язань з оренди поданий у Примітці 6.3</w:t>
      </w:r>
      <w:r>
        <w:rPr>
          <w:spacing w:val="-1"/>
        </w:rPr>
        <w:t xml:space="preserve">. </w:t>
      </w:r>
      <w:r w:rsidRPr="00266A04">
        <w:rPr>
          <w:spacing w:val="-1"/>
        </w:rPr>
        <w:t>Нижче представлені суми, визнані у складі прибутку або збитку:</w:t>
      </w:r>
    </w:p>
    <w:tbl>
      <w:tblPr>
        <w:tblW w:w="4910" w:type="pct"/>
        <w:tblLook w:val="04A0"/>
      </w:tblPr>
      <w:tblGrid>
        <w:gridCol w:w="8230"/>
        <w:gridCol w:w="222"/>
        <w:gridCol w:w="712"/>
        <w:gridCol w:w="222"/>
        <w:gridCol w:w="663"/>
      </w:tblGrid>
      <w:tr w:rsidR="00C26C37" w:rsidRPr="00266A04" w:rsidTr="002D0B5E">
        <w:trPr>
          <w:trHeight w:val="270"/>
        </w:trPr>
        <w:tc>
          <w:tcPr>
            <w:tcW w:w="3728"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115"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p>
        </w:tc>
        <w:tc>
          <w:tcPr>
            <w:tcW w:w="534" w:type="pct"/>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r w:rsidRPr="00266A04">
              <w:rPr>
                <w:b/>
                <w:bCs/>
              </w:rPr>
              <w:t>2022</w:t>
            </w:r>
          </w:p>
        </w:tc>
        <w:tc>
          <w:tcPr>
            <w:tcW w:w="115" w:type="pct"/>
            <w:tcBorders>
              <w:top w:val="nil"/>
              <w:left w:val="nil"/>
              <w:right w:val="nil"/>
            </w:tcBorders>
            <w:shd w:val="clear" w:color="auto" w:fill="auto"/>
            <w:noWrap/>
            <w:vAlign w:val="bottom"/>
            <w:hideMark/>
          </w:tcPr>
          <w:p w:rsidR="00C26C37" w:rsidRPr="00266A04" w:rsidRDefault="00C26C37" w:rsidP="002D0B5E">
            <w:pPr>
              <w:widowControl w:val="0"/>
              <w:spacing w:after="0" w:line="240" w:lineRule="auto"/>
              <w:jc w:val="center"/>
              <w:rPr>
                <w:b/>
                <w:bCs/>
              </w:rPr>
            </w:pPr>
          </w:p>
        </w:tc>
        <w:tc>
          <w:tcPr>
            <w:tcW w:w="507" w:type="pct"/>
            <w:tcBorders>
              <w:top w:val="nil"/>
              <w:left w:val="nil"/>
              <w:bottom w:val="single" w:sz="4" w:space="0" w:color="auto"/>
              <w:right w:val="nil"/>
            </w:tcBorders>
          </w:tcPr>
          <w:p w:rsidR="00C26C37" w:rsidRPr="00266A04" w:rsidRDefault="00C26C37" w:rsidP="002D0B5E">
            <w:pPr>
              <w:widowControl w:val="0"/>
              <w:spacing w:after="0" w:line="240" w:lineRule="auto"/>
              <w:jc w:val="center"/>
              <w:rPr>
                <w:b/>
                <w:bCs/>
              </w:rPr>
            </w:pPr>
            <w:r w:rsidRPr="00266A04">
              <w:rPr>
                <w:b/>
              </w:rPr>
              <w:t>2021</w:t>
            </w:r>
          </w:p>
        </w:tc>
      </w:tr>
      <w:tr w:rsidR="00C26C37" w:rsidRPr="00266A04" w:rsidTr="002D0B5E">
        <w:trPr>
          <w:trHeight w:val="270"/>
        </w:trPr>
        <w:tc>
          <w:tcPr>
            <w:tcW w:w="3728" w:type="pct"/>
            <w:tcBorders>
              <w:top w:val="nil"/>
              <w:left w:val="nil"/>
              <w:bottom w:val="nil"/>
              <w:right w:val="nil"/>
            </w:tcBorders>
            <w:shd w:val="clear" w:color="auto" w:fill="auto"/>
            <w:noWrap/>
          </w:tcPr>
          <w:p w:rsidR="00C26C37" w:rsidRPr="00266A04" w:rsidRDefault="00C26C37" w:rsidP="002D0B5E">
            <w:pPr>
              <w:widowControl w:val="0"/>
              <w:spacing w:after="0" w:line="240" w:lineRule="auto"/>
            </w:pPr>
            <w:r w:rsidRPr="00266A04">
              <w:t>Витрати по амортизації активів у формі права власності</w:t>
            </w:r>
            <w:r>
              <w:t xml:space="preserve"> (прим. 5.12)</w:t>
            </w:r>
          </w:p>
        </w:tc>
        <w:tc>
          <w:tcPr>
            <w:tcW w:w="115" w:type="pct"/>
            <w:tcBorders>
              <w:top w:val="nil"/>
              <w:left w:val="nil"/>
              <w:bottom w:val="nil"/>
              <w:right w:val="nil"/>
            </w:tcBorders>
            <w:shd w:val="clear" w:color="auto" w:fill="auto"/>
            <w:noWrap/>
          </w:tcPr>
          <w:p w:rsidR="00C26C37" w:rsidRPr="00266A04" w:rsidRDefault="00C26C37" w:rsidP="002D0B5E">
            <w:pPr>
              <w:widowControl w:val="0"/>
              <w:spacing w:after="0" w:line="240" w:lineRule="auto"/>
              <w:jc w:val="right"/>
            </w:pPr>
          </w:p>
        </w:tc>
        <w:tc>
          <w:tcPr>
            <w:tcW w:w="534" w:type="pct"/>
            <w:tcBorders>
              <w:top w:val="nil"/>
              <w:left w:val="nil"/>
              <w:right w:val="nil"/>
            </w:tcBorders>
            <w:shd w:val="clear" w:color="auto" w:fill="auto"/>
            <w:noWrap/>
          </w:tcPr>
          <w:p w:rsidR="00C26C37" w:rsidRPr="00266A04" w:rsidRDefault="00C26C37" w:rsidP="002D0B5E">
            <w:pPr>
              <w:widowControl w:val="0"/>
              <w:spacing w:after="0" w:line="240" w:lineRule="auto"/>
              <w:jc w:val="center"/>
            </w:pPr>
            <w:r w:rsidRPr="00266A04">
              <w:t>3 693</w:t>
            </w:r>
          </w:p>
        </w:tc>
        <w:tc>
          <w:tcPr>
            <w:tcW w:w="115" w:type="pct"/>
            <w:tcBorders>
              <w:top w:val="nil"/>
              <w:left w:val="nil"/>
              <w:right w:val="nil"/>
            </w:tcBorders>
            <w:shd w:val="clear" w:color="auto" w:fill="auto"/>
            <w:noWrap/>
          </w:tcPr>
          <w:p w:rsidR="00C26C37" w:rsidRPr="00266A04" w:rsidRDefault="00C26C37" w:rsidP="002D0B5E">
            <w:pPr>
              <w:widowControl w:val="0"/>
              <w:spacing w:after="0" w:line="240" w:lineRule="auto"/>
              <w:jc w:val="center"/>
            </w:pPr>
          </w:p>
        </w:tc>
        <w:tc>
          <w:tcPr>
            <w:tcW w:w="507" w:type="pct"/>
            <w:tcBorders>
              <w:top w:val="nil"/>
              <w:left w:val="nil"/>
              <w:right w:val="nil"/>
            </w:tcBorders>
          </w:tcPr>
          <w:p w:rsidR="00C26C37" w:rsidRPr="00266A04" w:rsidRDefault="00C26C37" w:rsidP="002D0B5E">
            <w:pPr>
              <w:widowControl w:val="0"/>
              <w:spacing w:after="0" w:line="240" w:lineRule="auto"/>
              <w:jc w:val="center"/>
            </w:pPr>
            <w:r w:rsidRPr="00266A04">
              <w:t>3 756</w:t>
            </w:r>
          </w:p>
        </w:tc>
      </w:tr>
      <w:tr w:rsidR="00C26C37" w:rsidRPr="00266A04" w:rsidTr="002D0B5E">
        <w:trPr>
          <w:trHeight w:val="270"/>
        </w:trPr>
        <w:tc>
          <w:tcPr>
            <w:tcW w:w="3728" w:type="pct"/>
            <w:tcBorders>
              <w:top w:val="nil"/>
              <w:left w:val="nil"/>
              <w:bottom w:val="nil"/>
              <w:right w:val="nil"/>
            </w:tcBorders>
            <w:shd w:val="clear" w:color="auto" w:fill="auto"/>
            <w:noWrap/>
          </w:tcPr>
          <w:p w:rsidR="00C26C37" w:rsidRPr="00266A04" w:rsidRDefault="00C26C37" w:rsidP="002D0B5E">
            <w:pPr>
              <w:widowControl w:val="0"/>
              <w:spacing w:after="0" w:line="240" w:lineRule="auto"/>
            </w:pPr>
            <w:r w:rsidRPr="00266A04">
              <w:t>Процентні витрати по зобов’язанням з оренди</w:t>
            </w:r>
            <w:r>
              <w:t xml:space="preserve"> (прим. 5.6)</w:t>
            </w:r>
          </w:p>
        </w:tc>
        <w:tc>
          <w:tcPr>
            <w:tcW w:w="115" w:type="pct"/>
            <w:tcBorders>
              <w:top w:val="nil"/>
              <w:left w:val="nil"/>
              <w:bottom w:val="nil"/>
              <w:right w:val="nil"/>
            </w:tcBorders>
            <w:shd w:val="clear" w:color="auto" w:fill="auto"/>
            <w:noWrap/>
          </w:tcPr>
          <w:p w:rsidR="00C26C37" w:rsidRPr="00266A04" w:rsidRDefault="00C26C37" w:rsidP="002D0B5E">
            <w:pPr>
              <w:widowControl w:val="0"/>
              <w:spacing w:after="0" w:line="240" w:lineRule="auto"/>
              <w:jc w:val="right"/>
            </w:pPr>
          </w:p>
        </w:tc>
        <w:tc>
          <w:tcPr>
            <w:tcW w:w="534" w:type="pct"/>
            <w:tcBorders>
              <w:top w:val="nil"/>
              <w:left w:val="nil"/>
              <w:right w:val="nil"/>
            </w:tcBorders>
            <w:shd w:val="clear" w:color="auto" w:fill="auto"/>
            <w:noWrap/>
          </w:tcPr>
          <w:p w:rsidR="00C26C37" w:rsidRPr="00266A04" w:rsidRDefault="00C26C37" w:rsidP="002D0B5E">
            <w:pPr>
              <w:widowControl w:val="0"/>
              <w:spacing w:after="0" w:line="240" w:lineRule="auto"/>
              <w:jc w:val="center"/>
            </w:pPr>
            <w:r w:rsidRPr="00266A04">
              <w:t>786</w:t>
            </w:r>
          </w:p>
        </w:tc>
        <w:tc>
          <w:tcPr>
            <w:tcW w:w="115" w:type="pct"/>
            <w:tcBorders>
              <w:top w:val="nil"/>
              <w:left w:val="nil"/>
              <w:right w:val="nil"/>
            </w:tcBorders>
            <w:shd w:val="clear" w:color="auto" w:fill="auto"/>
            <w:noWrap/>
          </w:tcPr>
          <w:p w:rsidR="00C26C37" w:rsidRPr="00266A04" w:rsidRDefault="00C26C37" w:rsidP="002D0B5E">
            <w:pPr>
              <w:widowControl w:val="0"/>
              <w:spacing w:after="0" w:line="240" w:lineRule="auto"/>
              <w:jc w:val="center"/>
            </w:pPr>
          </w:p>
        </w:tc>
        <w:tc>
          <w:tcPr>
            <w:tcW w:w="507" w:type="pct"/>
            <w:tcBorders>
              <w:top w:val="nil"/>
              <w:left w:val="nil"/>
              <w:right w:val="nil"/>
            </w:tcBorders>
          </w:tcPr>
          <w:p w:rsidR="00C26C37" w:rsidRPr="00266A04" w:rsidRDefault="00C26C37" w:rsidP="002D0B5E">
            <w:pPr>
              <w:widowControl w:val="0"/>
              <w:spacing w:after="0" w:line="240" w:lineRule="auto"/>
              <w:jc w:val="center"/>
            </w:pPr>
            <w:r w:rsidRPr="00266A04">
              <w:t>856</w:t>
            </w:r>
          </w:p>
        </w:tc>
      </w:tr>
      <w:tr w:rsidR="00C26C37" w:rsidRPr="00266A04" w:rsidTr="002D0B5E">
        <w:trPr>
          <w:trHeight w:val="270"/>
        </w:trPr>
        <w:tc>
          <w:tcPr>
            <w:tcW w:w="3728" w:type="pct"/>
            <w:tcBorders>
              <w:top w:val="nil"/>
              <w:left w:val="nil"/>
              <w:bottom w:val="nil"/>
              <w:right w:val="nil"/>
            </w:tcBorders>
            <w:shd w:val="clear" w:color="auto" w:fill="auto"/>
            <w:noWrap/>
            <w:hideMark/>
          </w:tcPr>
          <w:p w:rsidR="00C26C37" w:rsidRPr="00266A04" w:rsidRDefault="00C26C37" w:rsidP="002D0B5E">
            <w:pPr>
              <w:widowControl w:val="0"/>
              <w:spacing w:after="0" w:line="240" w:lineRule="auto"/>
            </w:pPr>
            <w:r w:rsidRPr="00266A04">
              <w:t>Витрати по короткостроковій оренді, що визнані у складі інших операційних  витрат</w:t>
            </w:r>
          </w:p>
        </w:tc>
        <w:tc>
          <w:tcPr>
            <w:tcW w:w="115" w:type="pct"/>
            <w:tcBorders>
              <w:top w:val="nil"/>
              <w:left w:val="nil"/>
              <w:bottom w:val="nil"/>
              <w:right w:val="nil"/>
            </w:tcBorders>
            <w:shd w:val="clear" w:color="auto" w:fill="auto"/>
            <w:noWrap/>
            <w:hideMark/>
          </w:tcPr>
          <w:p w:rsidR="00C26C37" w:rsidRPr="00266A04" w:rsidRDefault="00C26C37" w:rsidP="002D0B5E">
            <w:pPr>
              <w:widowControl w:val="0"/>
              <w:spacing w:after="0" w:line="240" w:lineRule="auto"/>
              <w:jc w:val="right"/>
            </w:pPr>
          </w:p>
        </w:tc>
        <w:tc>
          <w:tcPr>
            <w:tcW w:w="534" w:type="pct"/>
            <w:tcBorders>
              <w:left w:val="nil"/>
              <w:right w:val="nil"/>
            </w:tcBorders>
            <w:shd w:val="clear" w:color="auto" w:fill="auto"/>
            <w:noWrap/>
          </w:tcPr>
          <w:p w:rsidR="00C26C37" w:rsidRPr="00266A04" w:rsidRDefault="00C26C37" w:rsidP="002D0B5E">
            <w:pPr>
              <w:widowControl w:val="0"/>
              <w:spacing w:after="0" w:line="240" w:lineRule="auto"/>
              <w:jc w:val="center"/>
            </w:pPr>
            <w:r w:rsidRPr="00266A04">
              <w:t>119</w:t>
            </w:r>
          </w:p>
        </w:tc>
        <w:tc>
          <w:tcPr>
            <w:tcW w:w="115" w:type="pct"/>
            <w:tcBorders>
              <w:left w:val="nil"/>
              <w:right w:val="nil"/>
            </w:tcBorders>
            <w:shd w:val="clear" w:color="auto" w:fill="auto"/>
            <w:noWrap/>
          </w:tcPr>
          <w:p w:rsidR="00C26C37" w:rsidRPr="00266A04" w:rsidRDefault="00C26C37" w:rsidP="002D0B5E">
            <w:pPr>
              <w:widowControl w:val="0"/>
              <w:spacing w:after="0" w:line="240" w:lineRule="auto"/>
              <w:jc w:val="center"/>
            </w:pPr>
          </w:p>
        </w:tc>
        <w:tc>
          <w:tcPr>
            <w:tcW w:w="507" w:type="pct"/>
            <w:tcBorders>
              <w:left w:val="nil"/>
              <w:right w:val="nil"/>
            </w:tcBorders>
          </w:tcPr>
          <w:p w:rsidR="00C26C37" w:rsidRPr="00266A04" w:rsidRDefault="00C26C37" w:rsidP="002D0B5E">
            <w:pPr>
              <w:widowControl w:val="0"/>
              <w:spacing w:after="0" w:line="240" w:lineRule="auto"/>
              <w:jc w:val="center"/>
            </w:pPr>
            <w:r w:rsidRPr="00266A04">
              <w:t>119</w:t>
            </w:r>
          </w:p>
        </w:tc>
      </w:tr>
      <w:tr w:rsidR="00C26C37" w:rsidRPr="00266A04" w:rsidTr="002D0B5E">
        <w:trPr>
          <w:trHeight w:val="255"/>
        </w:trPr>
        <w:tc>
          <w:tcPr>
            <w:tcW w:w="3728" w:type="pct"/>
            <w:tcBorders>
              <w:top w:val="nil"/>
              <w:left w:val="nil"/>
              <w:bottom w:val="nil"/>
              <w:right w:val="nil"/>
            </w:tcBorders>
            <w:shd w:val="clear" w:color="auto" w:fill="auto"/>
            <w:noWrap/>
            <w:hideMark/>
          </w:tcPr>
          <w:p w:rsidR="00C26C37" w:rsidRPr="00266A04" w:rsidRDefault="00C26C37" w:rsidP="002D0B5E">
            <w:pPr>
              <w:widowControl w:val="0"/>
              <w:spacing w:after="0" w:line="240" w:lineRule="auto"/>
              <w:rPr>
                <w:b/>
                <w:bCs/>
              </w:rPr>
            </w:pPr>
            <w:r w:rsidRPr="00266A04">
              <w:rPr>
                <w:b/>
                <w:bCs/>
              </w:rPr>
              <w:t>Разом</w:t>
            </w:r>
          </w:p>
        </w:tc>
        <w:tc>
          <w:tcPr>
            <w:tcW w:w="115" w:type="pct"/>
            <w:tcBorders>
              <w:top w:val="nil"/>
              <w:left w:val="nil"/>
              <w:bottom w:val="nil"/>
              <w:right w:val="nil"/>
            </w:tcBorders>
            <w:shd w:val="clear" w:color="auto" w:fill="auto"/>
            <w:noWrap/>
            <w:hideMark/>
          </w:tcPr>
          <w:p w:rsidR="00C26C37" w:rsidRPr="00266A04" w:rsidRDefault="00C26C37" w:rsidP="002D0B5E">
            <w:pPr>
              <w:widowControl w:val="0"/>
              <w:spacing w:after="0" w:line="240" w:lineRule="auto"/>
              <w:jc w:val="right"/>
              <w:rPr>
                <w:b/>
                <w:bCs/>
              </w:rPr>
            </w:pPr>
          </w:p>
        </w:tc>
        <w:tc>
          <w:tcPr>
            <w:tcW w:w="534" w:type="pct"/>
            <w:tcBorders>
              <w:top w:val="double" w:sz="4" w:space="0" w:color="auto"/>
              <w:left w:val="nil"/>
              <w:bottom w:val="nil"/>
              <w:right w:val="nil"/>
            </w:tcBorders>
            <w:shd w:val="clear" w:color="auto" w:fill="auto"/>
            <w:noWrap/>
          </w:tcPr>
          <w:p w:rsidR="00C26C37" w:rsidRPr="00266A04" w:rsidRDefault="00C26C37" w:rsidP="002D0B5E">
            <w:pPr>
              <w:widowControl w:val="0"/>
              <w:spacing w:after="0" w:line="240" w:lineRule="auto"/>
              <w:jc w:val="center"/>
              <w:rPr>
                <w:b/>
                <w:bCs/>
              </w:rPr>
            </w:pPr>
            <w:r w:rsidRPr="00266A04">
              <w:rPr>
                <w:b/>
                <w:bCs/>
              </w:rPr>
              <w:t>4 598</w:t>
            </w:r>
          </w:p>
        </w:tc>
        <w:tc>
          <w:tcPr>
            <w:tcW w:w="115" w:type="pct"/>
            <w:tcBorders>
              <w:top w:val="nil"/>
              <w:left w:val="nil"/>
              <w:bottom w:val="nil"/>
              <w:right w:val="nil"/>
            </w:tcBorders>
            <w:shd w:val="clear" w:color="auto" w:fill="auto"/>
            <w:noWrap/>
          </w:tcPr>
          <w:p w:rsidR="00C26C37" w:rsidRPr="00266A04" w:rsidRDefault="00C26C37" w:rsidP="002D0B5E">
            <w:pPr>
              <w:widowControl w:val="0"/>
              <w:spacing w:after="0" w:line="240" w:lineRule="auto"/>
              <w:jc w:val="center"/>
              <w:rPr>
                <w:b/>
                <w:bCs/>
              </w:rPr>
            </w:pPr>
          </w:p>
        </w:tc>
        <w:tc>
          <w:tcPr>
            <w:tcW w:w="507" w:type="pct"/>
            <w:tcBorders>
              <w:top w:val="double" w:sz="4" w:space="0" w:color="auto"/>
              <w:left w:val="nil"/>
              <w:bottom w:val="nil"/>
              <w:right w:val="nil"/>
            </w:tcBorders>
          </w:tcPr>
          <w:p w:rsidR="00C26C37" w:rsidRPr="00266A04" w:rsidRDefault="00C26C37" w:rsidP="002D0B5E">
            <w:pPr>
              <w:widowControl w:val="0"/>
              <w:spacing w:after="0" w:line="240" w:lineRule="auto"/>
              <w:jc w:val="center"/>
              <w:rPr>
                <w:b/>
                <w:bCs/>
              </w:rPr>
            </w:pPr>
            <w:r w:rsidRPr="00266A04">
              <w:rPr>
                <w:b/>
                <w:bCs/>
              </w:rPr>
              <w:t>4 731</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8" w:name="_Toc132917213"/>
      <w:r w:rsidRPr="00266A04">
        <w:rPr>
          <w:rFonts w:ascii="Arial" w:hAnsi="Arial" w:cs="Arial"/>
          <w:sz w:val="18"/>
          <w:szCs w:val="18"/>
        </w:rPr>
        <w:t>Запаси</w:t>
      </w:r>
      <w:bookmarkEnd w:id="418"/>
    </w:p>
    <w:p w:rsidR="00C26C37" w:rsidRPr="00266A04" w:rsidRDefault="00C26C37" w:rsidP="002D0B5E">
      <w:pPr>
        <w:widowControl w:val="0"/>
        <w:spacing w:after="0" w:line="240" w:lineRule="auto"/>
        <w:jc w:val="both"/>
      </w:pPr>
      <w:r w:rsidRPr="00266A04">
        <w:t>Станом на 31 грудня запаси включали:</w:t>
      </w:r>
    </w:p>
    <w:tbl>
      <w:tblPr>
        <w:tblW w:w="5000" w:type="pct"/>
        <w:tblLook w:val="04A0"/>
      </w:tblPr>
      <w:tblGrid>
        <w:gridCol w:w="4703"/>
        <w:gridCol w:w="3043"/>
        <w:gridCol w:w="2460"/>
      </w:tblGrid>
      <w:tr w:rsidR="00C26C37" w:rsidRPr="00266A04" w:rsidTr="002D0B5E">
        <w:trPr>
          <w:trHeight w:val="255"/>
        </w:trPr>
        <w:tc>
          <w:tcPr>
            <w:tcW w:w="2304" w:type="pct"/>
            <w:tcBorders>
              <w:top w:val="single" w:sz="4" w:space="0" w:color="auto"/>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p>
        </w:tc>
        <w:tc>
          <w:tcPr>
            <w:tcW w:w="1491"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206"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304" w:type="pct"/>
            <w:tcBorders>
              <w:top w:val="nil"/>
              <w:left w:val="nil"/>
              <w:bottom w:val="nil"/>
              <w:right w:val="nil"/>
            </w:tcBorders>
            <w:shd w:val="clear" w:color="auto" w:fill="auto"/>
          </w:tcPr>
          <w:p w:rsidR="00C26C37" w:rsidRPr="00266A04" w:rsidRDefault="00C26C37" w:rsidP="002D0B5E">
            <w:pPr>
              <w:widowControl w:val="0"/>
              <w:spacing w:after="0" w:line="240" w:lineRule="auto"/>
            </w:pPr>
            <w:r w:rsidRPr="00266A04">
              <w:t>Готова продукція</w:t>
            </w:r>
          </w:p>
        </w:tc>
        <w:tc>
          <w:tcPr>
            <w:tcW w:w="1491" w:type="pct"/>
            <w:tcBorders>
              <w:top w:val="nil"/>
              <w:left w:val="nil"/>
              <w:bottom w:val="nil"/>
            </w:tcBorders>
            <w:shd w:val="clear" w:color="auto" w:fill="auto"/>
            <w:noWrap/>
          </w:tcPr>
          <w:p w:rsidR="00C26C37" w:rsidRPr="00266A04" w:rsidRDefault="00C26C37" w:rsidP="002D0B5E">
            <w:pPr>
              <w:widowControl w:val="0"/>
              <w:spacing w:after="0" w:line="240" w:lineRule="auto"/>
              <w:ind w:firstLineChars="100" w:firstLine="220"/>
              <w:jc w:val="right"/>
            </w:pPr>
            <w:r w:rsidRPr="00266A04">
              <w:t>192 020</w:t>
            </w:r>
          </w:p>
        </w:tc>
        <w:tc>
          <w:tcPr>
            <w:tcW w:w="1206" w:type="pct"/>
            <w:tcBorders>
              <w:top w:val="nil"/>
              <w:left w:val="nil"/>
              <w:bottom w:val="nil"/>
              <w:right w:val="nil"/>
            </w:tcBorders>
          </w:tcPr>
          <w:p w:rsidR="00C26C37" w:rsidRPr="00266A04" w:rsidRDefault="00C26C37" w:rsidP="002D0B5E">
            <w:pPr>
              <w:widowControl w:val="0"/>
              <w:spacing w:after="0" w:line="240" w:lineRule="auto"/>
              <w:ind w:firstLineChars="100" w:firstLine="220"/>
              <w:jc w:val="right"/>
            </w:pPr>
            <w:r w:rsidRPr="00266A04">
              <w:t>44 568</w:t>
            </w:r>
          </w:p>
        </w:tc>
      </w:tr>
      <w:tr w:rsidR="00C26C37" w:rsidRPr="00266A04" w:rsidTr="002D0B5E">
        <w:trPr>
          <w:trHeight w:val="255"/>
        </w:trPr>
        <w:tc>
          <w:tcPr>
            <w:tcW w:w="2304" w:type="pct"/>
            <w:tcBorders>
              <w:top w:val="nil"/>
              <w:left w:val="nil"/>
              <w:bottom w:val="nil"/>
              <w:right w:val="nil"/>
            </w:tcBorders>
            <w:shd w:val="clear" w:color="auto" w:fill="auto"/>
          </w:tcPr>
          <w:p w:rsidR="00C26C37" w:rsidRPr="00266A04" w:rsidRDefault="00C26C37" w:rsidP="002D0B5E">
            <w:pPr>
              <w:widowControl w:val="0"/>
              <w:spacing w:after="0" w:line="240" w:lineRule="auto"/>
            </w:pPr>
            <w:r w:rsidRPr="00266A04">
              <w:t>Товари</w:t>
            </w:r>
          </w:p>
        </w:tc>
        <w:tc>
          <w:tcPr>
            <w:tcW w:w="1491" w:type="pct"/>
            <w:tcBorders>
              <w:top w:val="nil"/>
              <w:left w:val="nil"/>
              <w:bottom w:val="nil"/>
            </w:tcBorders>
            <w:shd w:val="clear" w:color="auto" w:fill="auto"/>
            <w:noWrap/>
          </w:tcPr>
          <w:p w:rsidR="00C26C37" w:rsidRPr="00266A04" w:rsidRDefault="00C26C37" w:rsidP="002D0B5E">
            <w:pPr>
              <w:widowControl w:val="0"/>
              <w:spacing w:after="0" w:line="240" w:lineRule="auto"/>
              <w:ind w:firstLineChars="100" w:firstLine="220"/>
              <w:jc w:val="right"/>
            </w:pPr>
            <w:r w:rsidRPr="00266A04">
              <w:t>75 123</w:t>
            </w:r>
          </w:p>
        </w:tc>
        <w:tc>
          <w:tcPr>
            <w:tcW w:w="1206" w:type="pct"/>
            <w:tcBorders>
              <w:top w:val="nil"/>
              <w:left w:val="nil"/>
              <w:bottom w:val="nil"/>
              <w:right w:val="nil"/>
            </w:tcBorders>
          </w:tcPr>
          <w:p w:rsidR="00C26C37" w:rsidRPr="00266A04" w:rsidRDefault="00C26C37" w:rsidP="002D0B5E">
            <w:pPr>
              <w:widowControl w:val="0"/>
              <w:spacing w:after="0" w:line="240" w:lineRule="auto"/>
              <w:ind w:firstLineChars="100" w:firstLine="220"/>
              <w:jc w:val="right"/>
            </w:pPr>
            <w:r w:rsidRPr="00266A04">
              <w:t>18 395</w:t>
            </w:r>
          </w:p>
        </w:tc>
      </w:tr>
      <w:tr w:rsidR="00C26C37" w:rsidRPr="00266A04" w:rsidTr="002D0B5E">
        <w:trPr>
          <w:trHeight w:val="255"/>
        </w:trPr>
        <w:tc>
          <w:tcPr>
            <w:tcW w:w="2304" w:type="pct"/>
            <w:tcBorders>
              <w:top w:val="nil"/>
              <w:left w:val="nil"/>
              <w:bottom w:val="nil"/>
              <w:right w:val="nil"/>
            </w:tcBorders>
            <w:shd w:val="clear" w:color="auto" w:fill="auto"/>
          </w:tcPr>
          <w:p w:rsidR="00C26C37" w:rsidRPr="00266A04" w:rsidRDefault="00C26C37" w:rsidP="002D0B5E">
            <w:pPr>
              <w:widowControl w:val="0"/>
              <w:spacing w:after="0" w:line="240" w:lineRule="auto"/>
            </w:pPr>
            <w:r w:rsidRPr="00266A04">
              <w:t>Запасні частини</w:t>
            </w:r>
          </w:p>
        </w:tc>
        <w:tc>
          <w:tcPr>
            <w:tcW w:w="1491" w:type="pct"/>
            <w:tcBorders>
              <w:top w:val="nil"/>
              <w:left w:val="nil"/>
              <w:bottom w:val="nil"/>
            </w:tcBorders>
            <w:shd w:val="clear" w:color="auto" w:fill="auto"/>
            <w:noWrap/>
          </w:tcPr>
          <w:p w:rsidR="00C26C37" w:rsidRPr="00266A04" w:rsidRDefault="00C26C37" w:rsidP="002D0B5E">
            <w:pPr>
              <w:widowControl w:val="0"/>
              <w:spacing w:after="0" w:line="240" w:lineRule="auto"/>
              <w:ind w:firstLineChars="100" w:firstLine="220"/>
              <w:jc w:val="right"/>
            </w:pPr>
            <w:r w:rsidRPr="00266A04">
              <w:t>50 036</w:t>
            </w:r>
          </w:p>
        </w:tc>
        <w:tc>
          <w:tcPr>
            <w:tcW w:w="1206" w:type="pct"/>
            <w:tcBorders>
              <w:top w:val="nil"/>
              <w:left w:val="nil"/>
              <w:bottom w:val="nil"/>
              <w:right w:val="nil"/>
            </w:tcBorders>
          </w:tcPr>
          <w:p w:rsidR="00C26C37" w:rsidRPr="00266A04" w:rsidRDefault="00C26C37" w:rsidP="002D0B5E">
            <w:pPr>
              <w:widowControl w:val="0"/>
              <w:spacing w:after="0" w:line="240" w:lineRule="auto"/>
              <w:ind w:firstLineChars="100" w:firstLine="220"/>
              <w:jc w:val="right"/>
            </w:pPr>
            <w:r w:rsidRPr="00266A04">
              <w:t>57 116</w:t>
            </w:r>
          </w:p>
        </w:tc>
      </w:tr>
      <w:tr w:rsidR="00C26C37" w:rsidRPr="00266A04" w:rsidTr="002D0B5E">
        <w:trPr>
          <w:trHeight w:val="240"/>
        </w:trPr>
        <w:tc>
          <w:tcPr>
            <w:tcW w:w="2304" w:type="pct"/>
            <w:tcBorders>
              <w:top w:val="nil"/>
              <w:left w:val="nil"/>
              <w:right w:val="nil"/>
            </w:tcBorders>
            <w:shd w:val="clear" w:color="auto" w:fill="auto"/>
            <w:noWrap/>
          </w:tcPr>
          <w:p w:rsidR="00C26C37" w:rsidRPr="00266A04" w:rsidRDefault="00C26C37" w:rsidP="002D0B5E">
            <w:pPr>
              <w:widowControl w:val="0"/>
              <w:spacing w:after="0" w:line="240" w:lineRule="auto"/>
            </w:pPr>
            <w:r w:rsidRPr="00266A04">
              <w:t>Пальне</w:t>
            </w:r>
          </w:p>
        </w:tc>
        <w:tc>
          <w:tcPr>
            <w:tcW w:w="1491" w:type="pct"/>
            <w:tcBorders>
              <w:top w:val="nil"/>
              <w:left w:val="nil"/>
            </w:tcBorders>
            <w:shd w:val="clear" w:color="auto" w:fill="auto"/>
            <w:noWrap/>
          </w:tcPr>
          <w:p w:rsidR="00C26C37" w:rsidRPr="00266A04" w:rsidRDefault="00C26C37" w:rsidP="002D0B5E">
            <w:pPr>
              <w:widowControl w:val="0"/>
              <w:spacing w:after="0" w:line="240" w:lineRule="auto"/>
              <w:ind w:firstLineChars="100" w:firstLine="220"/>
              <w:jc w:val="right"/>
            </w:pPr>
            <w:r w:rsidRPr="00266A04">
              <w:t>1 070</w:t>
            </w:r>
          </w:p>
        </w:tc>
        <w:tc>
          <w:tcPr>
            <w:tcW w:w="1206" w:type="pct"/>
            <w:tcBorders>
              <w:top w:val="nil"/>
              <w:left w:val="nil"/>
              <w:right w:val="nil"/>
            </w:tcBorders>
          </w:tcPr>
          <w:p w:rsidR="00C26C37" w:rsidRPr="00266A04" w:rsidRDefault="00C26C37" w:rsidP="002D0B5E">
            <w:pPr>
              <w:widowControl w:val="0"/>
              <w:spacing w:after="0" w:line="240" w:lineRule="auto"/>
              <w:ind w:firstLineChars="100" w:firstLine="220"/>
              <w:jc w:val="right"/>
            </w:pPr>
            <w:r w:rsidRPr="00266A04">
              <w:t>298</w:t>
            </w:r>
          </w:p>
        </w:tc>
      </w:tr>
      <w:tr w:rsidR="00C26C37" w:rsidRPr="00266A04" w:rsidTr="002D0B5E">
        <w:trPr>
          <w:trHeight w:val="240"/>
        </w:trPr>
        <w:tc>
          <w:tcPr>
            <w:tcW w:w="2304" w:type="pct"/>
            <w:tcBorders>
              <w:top w:val="nil"/>
              <w:left w:val="nil"/>
              <w:right w:val="nil"/>
            </w:tcBorders>
            <w:shd w:val="clear" w:color="auto" w:fill="auto"/>
            <w:noWrap/>
          </w:tcPr>
          <w:p w:rsidR="00C26C37" w:rsidRPr="00266A04" w:rsidRDefault="00C26C37" w:rsidP="002D0B5E">
            <w:pPr>
              <w:widowControl w:val="0"/>
              <w:spacing w:after="0" w:line="240" w:lineRule="auto"/>
            </w:pPr>
            <w:r w:rsidRPr="00266A04">
              <w:t>Інші</w:t>
            </w:r>
          </w:p>
        </w:tc>
        <w:tc>
          <w:tcPr>
            <w:tcW w:w="1491" w:type="pct"/>
            <w:tcBorders>
              <w:top w:val="nil"/>
              <w:left w:val="nil"/>
            </w:tcBorders>
            <w:shd w:val="clear" w:color="auto" w:fill="auto"/>
            <w:noWrap/>
          </w:tcPr>
          <w:p w:rsidR="00C26C37" w:rsidRPr="00266A04" w:rsidRDefault="00C26C37" w:rsidP="002D0B5E">
            <w:pPr>
              <w:widowControl w:val="0"/>
              <w:spacing w:after="0" w:line="240" w:lineRule="auto"/>
              <w:ind w:firstLineChars="100" w:firstLine="220"/>
              <w:jc w:val="right"/>
            </w:pPr>
            <w:r w:rsidRPr="00266A04">
              <w:t>4 145</w:t>
            </w:r>
          </w:p>
        </w:tc>
        <w:tc>
          <w:tcPr>
            <w:tcW w:w="1206" w:type="pct"/>
            <w:tcBorders>
              <w:top w:val="nil"/>
              <w:left w:val="nil"/>
              <w:right w:val="nil"/>
            </w:tcBorders>
          </w:tcPr>
          <w:p w:rsidR="00C26C37" w:rsidRPr="00266A04" w:rsidRDefault="00C26C37" w:rsidP="002D0B5E">
            <w:pPr>
              <w:widowControl w:val="0"/>
              <w:spacing w:after="0" w:line="240" w:lineRule="auto"/>
              <w:ind w:firstLineChars="100" w:firstLine="220"/>
              <w:jc w:val="right"/>
            </w:pPr>
            <w:r w:rsidRPr="00266A04">
              <w:t>3 152</w:t>
            </w:r>
          </w:p>
        </w:tc>
      </w:tr>
      <w:tr w:rsidR="00C26C37" w:rsidRPr="00266A04" w:rsidTr="002D0B5E">
        <w:trPr>
          <w:trHeight w:val="240"/>
        </w:trPr>
        <w:tc>
          <w:tcPr>
            <w:tcW w:w="2304" w:type="pct"/>
            <w:tcBorders>
              <w:left w:val="nil"/>
              <w:bottom w:val="double" w:sz="4" w:space="0" w:color="auto"/>
              <w:right w:val="nil"/>
            </w:tcBorders>
            <w:shd w:val="clear" w:color="auto" w:fill="auto"/>
            <w:noWrap/>
          </w:tcPr>
          <w:p w:rsidR="00C26C37" w:rsidRPr="00266A04" w:rsidRDefault="00C26C37" w:rsidP="002D0B5E">
            <w:pPr>
              <w:widowControl w:val="0"/>
              <w:spacing w:after="0" w:line="240" w:lineRule="auto"/>
            </w:pPr>
            <w:r w:rsidRPr="00266A04">
              <w:t>Резерв на знецінення запасів</w:t>
            </w:r>
          </w:p>
        </w:tc>
        <w:tc>
          <w:tcPr>
            <w:tcW w:w="1491" w:type="pct"/>
            <w:tcBorders>
              <w:left w:val="nil"/>
              <w:bottom w:val="double" w:sz="4" w:space="0" w:color="auto"/>
            </w:tcBorders>
            <w:shd w:val="clear" w:color="auto" w:fill="auto"/>
            <w:noWrap/>
          </w:tcPr>
          <w:p w:rsidR="00C26C37" w:rsidRPr="00266A04" w:rsidRDefault="00C26C37" w:rsidP="002D0B5E">
            <w:pPr>
              <w:widowControl w:val="0"/>
              <w:spacing w:after="0" w:line="240" w:lineRule="auto"/>
              <w:ind w:firstLineChars="100" w:firstLine="220"/>
              <w:jc w:val="right"/>
            </w:pPr>
            <w:r w:rsidRPr="00266A04">
              <w:t>(11 650)</w:t>
            </w:r>
          </w:p>
        </w:tc>
        <w:tc>
          <w:tcPr>
            <w:tcW w:w="1206" w:type="pct"/>
            <w:tcBorders>
              <w:left w:val="nil"/>
              <w:bottom w:val="double" w:sz="4" w:space="0" w:color="auto"/>
              <w:right w:val="nil"/>
            </w:tcBorders>
          </w:tcPr>
          <w:p w:rsidR="00C26C37" w:rsidRPr="00266A04" w:rsidRDefault="00C26C37" w:rsidP="002D0B5E">
            <w:pPr>
              <w:widowControl w:val="0"/>
              <w:spacing w:after="0" w:line="240" w:lineRule="auto"/>
              <w:ind w:firstLineChars="100" w:firstLine="220"/>
              <w:jc w:val="right"/>
            </w:pPr>
            <w:r w:rsidRPr="00266A04">
              <w:t>(11 058)</w:t>
            </w:r>
          </w:p>
        </w:tc>
      </w:tr>
      <w:tr w:rsidR="00C26C37" w:rsidRPr="00266A04" w:rsidTr="002D0B5E">
        <w:trPr>
          <w:trHeight w:val="270"/>
        </w:trPr>
        <w:tc>
          <w:tcPr>
            <w:tcW w:w="2304" w:type="pct"/>
            <w:tcBorders>
              <w:top w:val="double" w:sz="4" w:space="0" w:color="auto"/>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491" w:type="pct"/>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310 744</w:t>
            </w:r>
          </w:p>
        </w:tc>
        <w:tc>
          <w:tcPr>
            <w:tcW w:w="1206"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112 471</w:t>
            </w:r>
          </w:p>
        </w:tc>
      </w:tr>
    </w:tbl>
    <w:p w:rsidR="00C26C37" w:rsidRPr="00266A04" w:rsidRDefault="00C26C37" w:rsidP="002D0B5E">
      <w:pPr>
        <w:widowControl w:val="0"/>
        <w:spacing w:after="0" w:line="240" w:lineRule="auto"/>
        <w:jc w:val="both"/>
      </w:pPr>
      <w:r w:rsidRPr="00266A04">
        <w:t xml:space="preserve">Вартість запасів зменшена на суму резерву на знецінення запасів розрахованого відповідно до облікової політики, що враховує статистичні дані про старіння запасів. </w:t>
      </w:r>
    </w:p>
    <w:p w:rsidR="00C26C37" w:rsidRPr="00266A04" w:rsidRDefault="00C26C37" w:rsidP="002D0B5E">
      <w:pPr>
        <w:widowControl w:val="0"/>
        <w:spacing w:after="0" w:line="240" w:lineRule="auto"/>
        <w:jc w:val="both"/>
        <w:rPr>
          <w:rStyle w:val="hps"/>
        </w:rPr>
      </w:pPr>
      <w:r w:rsidRPr="00266A04">
        <w:t xml:space="preserve">За результатами аналізу ринкової вартості та ринкових умов щодо потенційних цін реалізації товарів та готової продукції відсутні фактори, які б свідчили про втрату їх первісної економічної  вигоди. </w:t>
      </w:r>
      <w:r w:rsidRPr="00266A04">
        <w:rPr>
          <w:shd w:val="clear" w:color="auto" w:fill="FFFFFF"/>
        </w:rPr>
        <w:t>У заставі перебувають товари в обороті на суму 92003 тис.грн.</w:t>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19" w:name="_Toc132917214"/>
      <w:r w:rsidRPr="00266A04">
        <w:rPr>
          <w:rFonts w:ascii="Arial" w:hAnsi="Arial" w:cs="Arial"/>
          <w:sz w:val="18"/>
          <w:szCs w:val="18"/>
        </w:rPr>
        <w:t>Дебіторська заборгованість за продукцію, товари, роботи, послуги</w:t>
      </w:r>
      <w:bookmarkEnd w:id="419"/>
    </w:p>
    <w:p w:rsidR="00C26C37" w:rsidRPr="00266A04" w:rsidRDefault="00C26C37" w:rsidP="002D0B5E">
      <w:pPr>
        <w:widowControl w:val="0"/>
        <w:spacing w:after="0" w:line="240" w:lineRule="auto"/>
      </w:pPr>
      <w:r w:rsidRPr="00266A04">
        <w:t>Дебіторська заборгованість за продукцію, товари, роботи, послуги має наступний вид:</w:t>
      </w:r>
    </w:p>
    <w:tbl>
      <w:tblPr>
        <w:tblW w:w="4925" w:type="pct"/>
        <w:tblLook w:val="04A0"/>
      </w:tblPr>
      <w:tblGrid>
        <w:gridCol w:w="5483"/>
        <w:gridCol w:w="2286"/>
        <w:gridCol w:w="2284"/>
      </w:tblGrid>
      <w:tr w:rsidR="00C26C37" w:rsidRPr="00266A04" w:rsidTr="002D0B5E">
        <w:trPr>
          <w:trHeight w:val="275"/>
        </w:trPr>
        <w:tc>
          <w:tcPr>
            <w:tcW w:w="2727" w:type="pct"/>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rPr>
            </w:pPr>
          </w:p>
        </w:tc>
        <w:tc>
          <w:tcPr>
            <w:tcW w:w="1137"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137"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727" w:type="pct"/>
            <w:tcBorders>
              <w:top w:val="single" w:sz="4" w:space="0" w:color="auto"/>
              <w:left w:val="nil"/>
              <w:bottom w:val="nil"/>
              <w:right w:val="nil"/>
            </w:tcBorders>
            <w:shd w:val="clear" w:color="auto" w:fill="auto"/>
            <w:vAlign w:val="bottom"/>
            <w:hideMark/>
          </w:tcPr>
          <w:p w:rsidR="00C26C37" w:rsidRPr="00266A04" w:rsidRDefault="00C26C37" w:rsidP="002D0B5E">
            <w:pPr>
              <w:widowControl w:val="0"/>
              <w:spacing w:after="0" w:line="240" w:lineRule="auto"/>
            </w:pPr>
            <w:r w:rsidRPr="00266A04">
              <w:t>Дебіторська заборгованість покупців</w:t>
            </w:r>
          </w:p>
        </w:tc>
        <w:tc>
          <w:tcPr>
            <w:tcW w:w="1137" w:type="pct"/>
            <w:tcBorders>
              <w:top w:val="single" w:sz="4" w:space="0" w:color="auto"/>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t>294 068</w:t>
            </w:r>
          </w:p>
        </w:tc>
        <w:tc>
          <w:tcPr>
            <w:tcW w:w="1137" w:type="pct"/>
            <w:tcBorders>
              <w:top w:val="single" w:sz="4" w:space="0" w:color="auto"/>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297 206</w:t>
            </w:r>
          </w:p>
        </w:tc>
      </w:tr>
      <w:tr w:rsidR="00C26C37" w:rsidRPr="00266A04" w:rsidTr="002D0B5E">
        <w:trPr>
          <w:trHeight w:val="255"/>
        </w:trPr>
        <w:tc>
          <w:tcPr>
            <w:tcW w:w="2727" w:type="pct"/>
            <w:tcBorders>
              <w:left w:val="nil"/>
              <w:bottom w:val="nil"/>
              <w:right w:val="nil"/>
            </w:tcBorders>
            <w:shd w:val="clear" w:color="auto" w:fill="auto"/>
            <w:vAlign w:val="bottom"/>
          </w:tcPr>
          <w:p w:rsidR="00C26C37" w:rsidRPr="00266A04" w:rsidRDefault="00C26C37" w:rsidP="002D0B5E">
            <w:pPr>
              <w:widowControl w:val="0"/>
              <w:spacing w:after="0" w:line="240" w:lineRule="auto"/>
            </w:pPr>
            <w:r w:rsidRPr="0039627F">
              <w:t xml:space="preserve">Дебіторська заборгованість </w:t>
            </w:r>
            <w:r>
              <w:t xml:space="preserve">іноземних </w:t>
            </w:r>
            <w:r w:rsidRPr="0039627F">
              <w:t>покупців</w:t>
            </w:r>
          </w:p>
        </w:tc>
        <w:tc>
          <w:tcPr>
            <w:tcW w:w="1137" w:type="pct"/>
            <w:tcBorders>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t>1 790</w:t>
            </w:r>
          </w:p>
        </w:tc>
        <w:tc>
          <w:tcPr>
            <w:tcW w:w="1137" w:type="pct"/>
            <w:tcBorders>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t>-</w:t>
            </w:r>
          </w:p>
        </w:tc>
      </w:tr>
      <w:tr w:rsidR="00C26C37" w:rsidRPr="00266A04" w:rsidTr="002D0B5E">
        <w:trPr>
          <w:trHeight w:val="270"/>
        </w:trPr>
        <w:tc>
          <w:tcPr>
            <w:tcW w:w="2727" w:type="pct"/>
            <w:tcBorders>
              <w:top w:val="nil"/>
              <w:left w:val="nil"/>
              <w:bottom w:val="double" w:sz="6" w:space="0" w:color="auto"/>
              <w:right w:val="nil"/>
            </w:tcBorders>
            <w:shd w:val="clear" w:color="auto" w:fill="auto"/>
            <w:vAlign w:val="bottom"/>
            <w:hideMark/>
          </w:tcPr>
          <w:p w:rsidR="00C26C37" w:rsidRPr="00266A04" w:rsidRDefault="00C26C37" w:rsidP="002D0B5E">
            <w:pPr>
              <w:widowControl w:val="0"/>
              <w:spacing w:after="0" w:line="240" w:lineRule="auto"/>
            </w:pPr>
            <w:r w:rsidRPr="00266A04">
              <w:t>Резерв на очікувані кредитні збитки</w:t>
            </w:r>
          </w:p>
        </w:tc>
        <w:tc>
          <w:tcPr>
            <w:tcW w:w="1137" w:type="pct"/>
            <w:tcBorders>
              <w:top w:val="nil"/>
              <w:left w:val="nil"/>
              <w:bottom w:val="double" w:sz="6" w:space="0" w:color="auto"/>
            </w:tcBorders>
            <w:shd w:val="clear" w:color="auto" w:fill="auto"/>
            <w:noWrap/>
            <w:vAlign w:val="center"/>
          </w:tcPr>
          <w:p w:rsidR="00C26C37" w:rsidRPr="00266A04" w:rsidRDefault="00C26C37" w:rsidP="002D0B5E">
            <w:pPr>
              <w:widowControl w:val="0"/>
              <w:spacing w:after="0" w:line="240" w:lineRule="auto"/>
              <w:ind w:firstLineChars="100" w:firstLine="220"/>
              <w:jc w:val="right"/>
            </w:pPr>
            <w:r>
              <w:t>(</w:t>
            </w:r>
            <w:r w:rsidRPr="00266A04">
              <w:t>302 )</w:t>
            </w:r>
          </w:p>
        </w:tc>
        <w:tc>
          <w:tcPr>
            <w:tcW w:w="1137" w:type="pct"/>
            <w:tcBorders>
              <w:top w:val="nil"/>
              <w:left w:val="nil"/>
              <w:bottom w:val="double" w:sz="6" w:space="0" w:color="auto"/>
            </w:tcBorders>
            <w:shd w:val="clear" w:color="auto" w:fill="auto"/>
            <w:noWrap/>
            <w:vAlign w:val="center"/>
          </w:tcPr>
          <w:p w:rsidR="00C26C37" w:rsidRPr="00266A04" w:rsidRDefault="00C26C37" w:rsidP="002D0B5E">
            <w:pPr>
              <w:widowControl w:val="0"/>
              <w:spacing w:after="0" w:line="240" w:lineRule="auto"/>
              <w:ind w:firstLineChars="100" w:firstLine="220"/>
              <w:jc w:val="right"/>
            </w:pPr>
            <w:r w:rsidRPr="00266A04">
              <w:t>(303)</w:t>
            </w:r>
          </w:p>
        </w:tc>
      </w:tr>
      <w:tr w:rsidR="00C26C37" w:rsidRPr="00266A04" w:rsidTr="002D0B5E">
        <w:trPr>
          <w:trHeight w:val="270"/>
        </w:trPr>
        <w:tc>
          <w:tcPr>
            <w:tcW w:w="2727"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137" w:type="pct"/>
            <w:tcBorders>
              <w:top w:val="nil"/>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295 556</w:t>
            </w:r>
          </w:p>
        </w:tc>
        <w:tc>
          <w:tcPr>
            <w:tcW w:w="1137" w:type="pct"/>
            <w:tcBorders>
              <w:top w:val="nil"/>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296 903</w:t>
            </w:r>
          </w:p>
        </w:tc>
      </w:tr>
    </w:tbl>
    <w:p w:rsidR="00C26C37" w:rsidRPr="00266A04" w:rsidRDefault="00C26C37" w:rsidP="002D0B5E">
      <w:pPr>
        <w:widowControl w:val="0"/>
        <w:spacing w:after="0" w:line="240" w:lineRule="auto"/>
        <w:jc w:val="both"/>
      </w:pPr>
      <w:r w:rsidRPr="00266A04">
        <w:t>В середньому, контрактний термін погашення дебіторської заборгованості складає 30 днів.У складі резерву під очікувані кредитні збитки за основною діяльністю у 2021-2022 рр. відбулися такі зміни:</w:t>
      </w:r>
    </w:p>
    <w:tbl>
      <w:tblPr>
        <w:tblW w:w="4925" w:type="pct"/>
        <w:tblLook w:val="04A0"/>
      </w:tblPr>
      <w:tblGrid>
        <w:gridCol w:w="5101"/>
        <w:gridCol w:w="2668"/>
        <w:gridCol w:w="2284"/>
      </w:tblGrid>
      <w:tr w:rsidR="00C26C37" w:rsidRPr="00266A04" w:rsidTr="002D0B5E">
        <w:trPr>
          <w:trHeight w:val="255"/>
        </w:trPr>
        <w:tc>
          <w:tcPr>
            <w:tcW w:w="2537" w:type="pct"/>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pPr>
          </w:p>
        </w:tc>
        <w:tc>
          <w:tcPr>
            <w:tcW w:w="1327" w:type="pct"/>
            <w:tcBorders>
              <w:top w:val="single" w:sz="4" w:space="0" w:color="auto"/>
              <w:left w:val="nil"/>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136" w:type="pct"/>
            <w:tcBorders>
              <w:top w:val="single" w:sz="4" w:space="0" w:color="auto"/>
              <w:left w:val="nil"/>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537" w:type="pct"/>
            <w:noWrap/>
            <w:vAlign w:val="bottom"/>
            <w:hideMark/>
          </w:tcPr>
          <w:p w:rsidR="00C26C37" w:rsidRPr="00266A04" w:rsidRDefault="00C26C37" w:rsidP="002D0B5E">
            <w:pPr>
              <w:widowControl w:val="0"/>
              <w:spacing w:after="0" w:line="240" w:lineRule="auto"/>
              <w:rPr>
                <w:b/>
                <w:bCs/>
              </w:rPr>
            </w:pPr>
            <w:r w:rsidRPr="00266A04">
              <w:rPr>
                <w:b/>
                <w:bCs/>
              </w:rPr>
              <w:t>На початок року</w:t>
            </w:r>
          </w:p>
        </w:tc>
        <w:tc>
          <w:tcPr>
            <w:tcW w:w="1327" w:type="pct"/>
            <w:vAlign w:val="bottom"/>
            <w:hideMark/>
          </w:tcPr>
          <w:p w:rsidR="00C26C37" w:rsidRPr="00266A04" w:rsidRDefault="00C26C37" w:rsidP="002D0B5E">
            <w:pPr>
              <w:widowControl w:val="0"/>
              <w:spacing w:after="0" w:line="240" w:lineRule="auto"/>
              <w:jc w:val="right"/>
              <w:rPr>
                <w:bCs/>
              </w:rPr>
            </w:pPr>
            <w:r w:rsidRPr="00266A04">
              <w:rPr>
                <w:bCs/>
              </w:rPr>
              <w:t>(303)</w:t>
            </w:r>
          </w:p>
        </w:tc>
        <w:tc>
          <w:tcPr>
            <w:tcW w:w="1136" w:type="pct"/>
          </w:tcPr>
          <w:p w:rsidR="00C26C37" w:rsidRPr="00266A04" w:rsidRDefault="00C26C37" w:rsidP="002D0B5E">
            <w:pPr>
              <w:widowControl w:val="0"/>
              <w:spacing w:after="0" w:line="240" w:lineRule="auto"/>
              <w:jc w:val="right"/>
              <w:rPr>
                <w:bCs/>
              </w:rPr>
            </w:pPr>
            <w:r>
              <w:rPr>
                <w:bCs/>
              </w:rPr>
              <w:t>(384)</w:t>
            </w:r>
          </w:p>
        </w:tc>
      </w:tr>
      <w:tr w:rsidR="00C26C37" w:rsidRPr="00266A04" w:rsidTr="002D0B5E">
        <w:trPr>
          <w:trHeight w:val="255"/>
        </w:trPr>
        <w:tc>
          <w:tcPr>
            <w:tcW w:w="2537" w:type="pct"/>
            <w:noWrap/>
            <w:vAlign w:val="bottom"/>
            <w:hideMark/>
          </w:tcPr>
          <w:p w:rsidR="00C26C37" w:rsidRPr="00266A04" w:rsidRDefault="00C26C37" w:rsidP="002D0B5E">
            <w:pPr>
              <w:widowControl w:val="0"/>
              <w:spacing w:after="0" w:line="240" w:lineRule="auto"/>
            </w:pPr>
            <w:r w:rsidRPr="00266A04">
              <w:t>Списання/використання резерву</w:t>
            </w:r>
          </w:p>
        </w:tc>
        <w:tc>
          <w:tcPr>
            <w:tcW w:w="1327" w:type="pct"/>
            <w:vAlign w:val="center"/>
          </w:tcPr>
          <w:p w:rsidR="00C26C37" w:rsidRPr="00266A04" w:rsidRDefault="00C26C37" w:rsidP="002D0B5E">
            <w:pPr>
              <w:widowControl w:val="0"/>
              <w:spacing w:after="0" w:line="240" w:lineRule="auto"/>
              <w:jc w:val="right"/>
            </w:pPr>
            <w:r w:rsidRPr="00266A04">
              <w:t>66</w:t>
            </w:r>
          </w:p>
        </w:tc>
        <w:tc>
          <w:tcPr>
            <w:tcW w:w="1136" w:type="pct"/>
          </w:tcPr>
          <w:p w:rsidR="00C26C37" w:rsidRPr="00266A04" w:rsidRDefault="00C26C37" w:rsidP="002D0B5E">
            <w:pPr>
              <w:widowControl w:val="0"/>
              <w:spacing w:after="0" w:line="240" w:lineRule="auto"/>
              <w:jc w:val="right"/>
            </w:pPr>
            <w:r>
              <w:t>180</w:t>
            </w:r>
          </w:p>
        </w:tc>
      </w:tr>
      <w:tr w:rsidR="00C26C37" w:rsidRPr="00266A04" w:rsidTr="002D0B5E">
        <w:trPr>
          <w:trHeight w:val="255"/>
        </w:trPr>
        <w:tc>
          <w:tcPr>
            <w:tcW w:w="2537" w:type="pct"/>
            <w:tcBorders>
              <w:bottom w:val="double" w:sz="6" w:space="0" w:color="auto"/>
            </w:tcBorders>
            <w:noWrap/>
            <w:vAlign w:val="bottom"/>
            <w:hideMark/>
          </w:tcPr>
          <w:p w:rsidR="00C26C37" w:rsidRPr="00266A04" w:rsidRDefault="00C26C37" w:rsidP="002D0B5E">
            <w:pPr>
              <w:widowControl w:val="0"/>
              <w:spacing w:after="0" w:line="240" w:lineRule="auto"/>
            </w:pPr>
            <w:r w:rsidRPr="00266A04">
              <w:t>Відрахування до резерву</w:t>
            </w:r>
          </w:p>
        </w:tc>
        <w:tc>
          <w:tcPr>
            <w:tcW w:w="1327" w:type="pct"/>
            <w:tcBorders>
              <w:top w:val="nil"/>
              <w:left w:val="nil"/>
              <w:bottom w:val="double" w:sz="6" w:space="0" w:color="auto"/>
            </w:tcBorders>
            <w:vAlign w:val="bottom"/>
          </w:tcPr>
          <w:p w:rsidR="00C26C37" w:rsidRPr="00266A04" w:rsidRDefault="00C26C37" w:rsidP="002D0B5E">
            <w:pPr>
              <w:widowControl w:val="0"/>
              <w:spacing w:after="0" w:line="240" w:lineRule="auto"/>
              <w:jc w:val="right"/>
            </w:pPr>
            <w:r w:rsidRPr="00266A04">
              <w:t>(65)</w:t>
            </w:r>
          </w:p>
        </w:tc>
        <w:tc>
          <w:tcPr>
            <w:tcW w:w="1136" w:type="pct"/>
            <w:tcBorders>
              <w:top w:val="nil"/>
              <w:left w:val="nil"/>
              <w:bottom w:val="double" w:sz="6" w:space="0" w:color="auto"/>
            </w:tcBorders>
          </w:tcPr>
          <w:p w:rsidR="00C26C37" w:rsidRPr="00266A04" w:rsidRDefault="00C26C37" w:rsidP="002D0B5E">
            <w:pPr>
              <w:widowControl w:val="0"/>
              <w:spacing w:after="0" w:line="240" w:lineRule="auto"/>
              <w:jc w:val="right"/>
            </w:pPr>
            <w:r>
              <w:t>(99)</w:t>
            </w:r>
          </w:p>
        </w:tc>
      </w:tr>
      <w:tr w:rsidR="00C26C37" w:rsidRPr="00266A04" w:rsidTr="002D0B5E">
        <w:trPr>
          <w:trHeight w:val="255"/>
        </w:trPr>
        <w:tc>
          <w:tcPr>
            <w:tcW w:w="2537" w:type="pct"/>
            <w:tcBorders>
              <w:top w:val="double" w:sz="6" w:space="0" w:color="auto"/>
              <w:left w:val="nil"/>
              <w:right w:val="nil"/>
            </w:tcBorders>
            <w:noWrap/>
            <w:vAlign w:val="bottom"/>
            <w:hideMark/>
          </w:tcPr>
          <w:p w:rsidR="00C26C37" w:rsidRPr="00266A04" w:rsidRDefault="00C26C37" w:rsidP="002D0B5E">
            <w:pPr>
              <w:widowControl w:val="0"/>
              <w:spacing w:after="0" w:line="240" w:lineRule="auto"/>
              <w:rPr>
                <w:b/>
                <w:bCs/>
              </w:rPr>
            </w:pPr>
            <w:r w:rsidRPr="00266A04">
              <w:rPr>
                <w:b/>
                <w:bCs/>
              </w:rPr>
              <w:t>На кінець року</w:t>
            </w:r>
          </w:p>
        </w:tc>
        <w:tc>
          <w:tcPr>
            <w:tcW w:w="1327" w:type="pct"/>
            <w:tcBorders>
              <w:top w:val="double" w:sz="6" w:space="0" w:color="auto"/>
              <w:left w:val="nil"/>
            </w:tcBorders>
            <w:vAlign w:val="bottom"/>
            <w:hideMark/>
          </w:tcPr>
          <w:p w:rsidR="00C26C37" w:rsidRPr="00266A04" w:rsidRDefault="00C26C37" w:rsidP="002D0B5E">
            <w:pPr>
              <w:widowControl w:val="0"/>
              <w:spacing w:after="0" w:line="240" w:lineRule="auto"/>
              <w:jc w:val="right"/>
              <w:rPr>
                <w:b/>
                <w:bCs/>
              </w:rPr>
            </w:pPr>
            <w:r w:rsidRPr="00266A04">
              <w:rPr>
                <w:b/>
                <w:bCs/>
              </w:rPr>
              <w:t>(302)</w:t>
            </w:r>
          </w:p>
        </w:tc>
        <w:tc>
          <w:tcPr>
            <w:tcW w:w="1136" w:type="pct"/>
            <w:tcBorders>
              <w:top w:val="double" w:sz="6" w:space="0" w:color="auto"/>
              <w:left w:val="nil"/>
            </w:tcBorders>
          </w:tcPr>
          <w:p w:rsidR="00C26C37" w:rsidRPr="00266A04" w:rsidRDefault="00C26C37" w:rsidP="002D0B5E">
            <w:pPr>
              <w:widowControl w:val="0"/>
              <w:spacing w:after="0" w:line="240" w:lineRule="auto"/>
              <w:jc w:val="right"/>
              <w:rPr>
                <w:b/>
                <w:bCs/>
              </w:rPr>
            </w:pPr>
            <w:r>
              <w:rPr>
                <w:b/>
                <w:bCs/>
              </w:rPr>
              <w:t>(303)</w:t>
            </w:r>
          </w:p>
        </w:tc>
      </w:tr>
    </w:tbl>
    <w:p w:rsidR="00C26C37" w:rsidRPr="00266A04" w:rsidRDefault="00C26C37" w:rsidP="002D0B5E">
      <w:pPr>
        <w:widowControl w:val="0"/>
        <w:spacing w:after="0" w:line="240" w:lineRule="auto"/>
      </w:pPr>
      <w:r w:rsidRPr="00266A04">
        <w:t>Нижче поданий аналіз дебіторської заборгованості за основною діяльністю за кредитною якістю:</w:t>
      </w:r>
    </w:p>
    <w:tbl>
      <w:tblPr>
        <w:tblW w:w="4925" w:type="pct"/>
        <w:tblLook w:val="04A0"/>
      </w:tblPr>
      <w:tblGrid>
        <w:gridCol w:w="5485"/>
        <w:gridCol w:w="2278"/>
        <w:gridCol w:w="2290"/>
      </w:tblGrid>
      <w:tr w:rsidR="00C26C37" w:rsidRPr="00266A04" w:rsidTr="002D0B5E">
        <w:trPr>
          <w:trHeight w:val="255"/>
        </w:trPr>
        <w:tc>
          <w:tcPr>
            <w:tcW w:w="2727" w:type="pct"/>
            <w:tcBorders>
              <w:top w:val="single" w:sz="4" w:space="0" w:color="auto"/>
              <w:left w:val="nil"/>
              <w:bottom w:val="single" w:sz="4" w:space="0" w:color="auto"/>
              <w:right w:val="nil"/>
            </w:tcBorders>
            <w:shd w:val="clear" w:color="auto" w:fill="auto"/>
            <w:hideMark/>
          </w:tcPr>
          <w:p w:rsidR="00C26C37" w:rsidRPr="00266A04" w:rsidRDefault="00C26C37" w:rsidP="002D0B5E">
            <w:pPr>
              <w:widowControl w:val="0"/>
              <w:spacing w:after="0" w:line="240" w:lineRule="auto"/>
              <w:rPr>
                <w:b/>
                <w:bCs/>
              </w:rPr>
            </w:pPr>
          </w:p>
        </w:tc>
        <w:tc>
          <w:tcPr>
            <w:tcW w:w="1133"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139"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727" w:type="pct"/>
            <w:tcBorders>
              <w:top w:val="single" w:sz="4" w:space="0" w:color="auto"/>
              <w:left w:val="nil"/>
              <w:right w:val="nil"/>
            </w:tcBorders>
            <w:shd w:val="clear" w:color="auto" w:fill="auto"/>
          </w:tcPr>
          <w:p w:rsidR="00C26C37" w:rsidRPr="00266A04" w:rsidRDefault="00C26C37" w:rsidP="002D0B5E">
            <w:pPr>
              <w:widowControl w:val="0"/>
              <w:spacing w:after="0" w:line="240" w:lineRule="auto"/>
            </w:pPr>
            <w:r w:rsidRPr="00266A04">
              <w:t>Не прострочена</w:t>
            </w:r>
          </w:p>
        </w:tc>
        <w:tc>
          <w:tcPr>
            <w:tcW w:w="1133" w:type="pct"/>
            <w:tcBorders>
              <w:top w:val="single" w:sz="4" w:space="0" w:color="auto"/>
              <w:left w:val="nil"/>
            </w:tcBorders>
            <w:shd w:val="clear" w:color="auto" w:fill="auto"/>
            <w:vAlign w:val="center"/>
          </w:tcPr>
          <w:p w:rsidR="00C26C37" w:rsidRPr="00266A04" w:rsidRDefault="00C26C37" w:rsidP="002D0B5E">
            <w:pPr>
              <w:widowControl w:val="0"/>
              <w:spacing w:after="0" w:line="240" w:lineRule="auto"/>
              <w:jc w:val="right"/>
            </w:pPr>
            <w:r w:rsidRPr="00266A04">
              <w:t xml:space="preserve">295 </w:t>
            </w:r>
            <w:r>
              <w:t>858</w:t>
            </w:r>
          </w:p>
        </w:tc>
        <w:tc>
          <w:tcPr>
            <w:tcW w:w="1139" w:type="pct"/>
            <w:tcBorders>
              <w:top w:val="single" w:sz="4" w:space="0" w:color="auto"/>
              <w:left w:val="nil"/>
              <w:right w:val="nil"/>
            </w:tcBorders>
            <w:vAlign w:val="center"/>
          </w:tcPr>
          <w:p w:rsidR="00C26C37" w:rsidRPr="00266A04" w:rsidRDefault="00C26C37" w:rsidP="002D0B5E">
            <w:pPr>
              <w:widowControl w:val="0"/>
              <w:spacing w:after="0" w:line="240" w:lineRule="auto"/>
              <w:jc w:val="right"/>
            </w:pPr>
            <w:r>
              <w:t>297 206</w:t>
            </w:r>
          </w:p>
        </w:tc>
      </w:tr>
      <w:tr w:rsidR="00C26C37" w:rsidRPr="00266A04" w:rsidTr="002D0B5E">
        <w:trPr>
          <w:trHeight w:val="255"/>
        </w:trPr>
        <w:tc>
          <w:tcPr>
            <w:tcW w:w="2727" w:type="pct"/>
            <w:tcBorders>
              <w:left w:val="nil"/>
              <w:right w:val="nil"/>
            </w:tcBorders>
            <w:shd w:val="clear" w:color="auto" w:fill="auto"/>
            <w:hideMark/>
          </w:tcPr>
          <w:p w:rsidR="00C26C37" w:rsidRPr="00266A04" w:rsidRDefault="00C26C37" w:rsidP="002D0B5E">
            <w:pPr>
              <w:widowControl w:val="0"/>
              <w:spacing w:after="0" w:line="240" w:lineRule="auto"/>
            </w:pPr>
            <w:r>
              <w:t>0</w:t>
            </w:r>
            <w:r w:rsidRPr="00266A04">
              <w:t>-60 днів</w:t>
            </w:r>
          </w:p>
        </w:tc>
        <w:tc>
          <w:tcPr>
            <w:tcW w:w="1133" w:type="pct"/>
            <w:tcBorders>
              <w:left w:val="nil"/>
            </w:tcBorders>
            <w:shd w:val="clear" w:color="auto" w:fill="auto"/>
            <w:vAlign w:val="center"/>
          </w:tcPr>
          <w:p w:rsidR="00C26C37" w:rsidRPr="00266A04" w:rsidRDefault="00C26C37" w:rsidP="002D0B5E">
            <w:pPr>
              <w:widowControl w:val="0"/>
              <w:spacing w:after="0" w:line="240" w:lineRule="auto"/>
              <w:jc w:val="right"/>
            </w:pPr>
            <w:r w:rsidRPr="00266A04">
              <w:t>-</w:t>
            </w:r>
          </w:p>
        </w:tc>
        <w:tc>
          <w:tcPr>
            <w:tcW w:w="1139" w:type="pct"/>
            <w:tcBorders>
              <w:left w:val="nil"/>
              <w:right w:val="nil"/>
            </w:tcBorders>
            <w:vAlign w:val="center"/>
          </w:tcPr>
          <w:p w:rsidR="00C26C37" w:rsidRPr="00266A04" w:rsidRDefault="00C26C37" w:rsidP="002D0B5E">
            <w:pPr>
              <w:widowControl w:val="0"/>
              <w:spacing w:after="0" w:line="240" w:lineRule="auto"/>
              <w:jc w:val="right"/>
            </w:pPr>
            <w:r w:rsidRPr="00266A04">
              <w:t>-</w:t>
            </w:r>
          </w:p>
        </w:tc>
      </w:tr>
      <w:tr w:rsidR="00C26C37" w:rsidRPr="00266A04" w:rsidTr="002D0B5E">
        <w:trPr>
          <w:trHeight w:val="255"/>
        </w:trPr>
        <w:tc>
          <w:tcPr>
            <w:tcW w:w="2727"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266A04">
              <w:t>60-90 днів</w:t>
            </w:r>
          </w:p>
        </w:tc>
        <w:tc>
          <w:tcPr>
            <w:tcW w:w="1133" w:type="pct"/>
            <w:tcBorders>
              <w:top w:val="nil"/>
              <w:left w:val="nil"/>
              <w:bottom w:val="nil"/>
            </w:tcBorders>
            <w:shd w:val="clear" w:color="auto" w:fill="auto"/>
            <w:vAlign w:val="center"/>
          </w:tcPr>
          <w:p w:rsidR="00C26C37" w:rsidRPr="00266A04" w:rsidRDefault="00C26C37" w:rsidP="002D0B5E">
            <w:pPr>
              <w:widowControl w:val="0"/>
              <w:spacing w:after="0" w:line="240" w:lineRule="auto"/>
              <w:jc w:val="right"/>
            </w:pPr>
            <w:r w:rsidRPr="00266A04">
              <w:t>-</w:t>
            </w:r>
          </w:p>
        </w:tc>
        <w:tc>
          <w:tcPr>
            <w:tcW w:w="1139"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w:t>
            </w:r>
          </w:p>
        </w:tc>
      </w:tr>
      <w:tr w:rsidR="00C26C37" w:rsidRPr="00266A04" w:rsidTr="002D0B5E">
        <w:trPr>
          <w:trHeight w:val="255"/>
        </w:trPr>
        <w:tc>
          <w:tcPr>
            <w:tcW w:w="2727"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266A04">
              <w:t>90-120 днів</w:t>
            </w:r>
          </w:p>
        </w:tc>
        <w:tc>
          <w:tcPr>
            <w:tcW w:w="1133" w:type="pct"/>
            <w:tcBorders>
              <w:top w:val="nil"/>
              <w:left w:val="nil"/>
              <w:bottom w:val="nil"/>
            </w:tcBorders>
            <w:shd w:val="clear" w:color="auto" w:fill="auto"/>
            <w:vAlign w:val="center"/>
          </w:tcPr>
          <w:p w:rsidR="00C26C37" w:rsidRPr="00266A04" w:rsidRDefault="00C26C37" w:rsidP="002D0B5E">
            <w:pPr>
              <w:widowControl w:val="0"/>
              <w:spacing w:after="0" w:line="240" w:lineRule="auto"/>
              <w:jc w:val="right"/>
            </w:pPr>
            <w:r w:rsidRPr="00266A04">
              <w:t>-</w:t>
            </w:r>
          </w:p>
        </w:tc>
        <w:tc>
          <w:tcPr>
            <w:tcW w:w="1139"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w:t>
            </w:r>
          </w:p>
        </w:tc>
      </w:tr>
      <w:tr w:rsidR="00C26C37" w:rsidRPr="00266A04" w:rsidTr="002D0B5E">
        <w:trPr>
          <w:trHeight w:val="255"/>
        </w:trPr>
        <w:tc>
          <w:tcPr>
            <w:tcW w:w="2727" w:type="pct"/>
            <w:tcBorders>
              <w:top w:val="nil"/>
              <w:left w:val="nil"/>
              <w:bottom w:val="double" w:sz="6" w:space="0" w:color="auto"/>
              <w:right w:val="nil"/>
            </w:tcBorders>
            <w:shd w:val="clear" w:color="auto" w:fill="auto"/>
            <w:noWrap/>
            <w:vAlign w:val="bottom"/>
            <w:hideMark/>
          </w:tcPr>
          <w:p w:rsidR="00C26C37" w:rsidRPr="00266A04" w:rsidRDefault="00C26C37" w:rsidP="002D0B5E">
            <w:pPr>
              <w:widowControl w:val="0"/>
              <w:spacing w:after="0" w:line="240" w:lineRule="auto"/>
            </w:pPr>
            <w:r w:rsidRPr="00266A04">
              <w:t>більше 120 днів</w:t>
            </w:r>
          </w:p>
        </w:tc>
        <w:tc>
          <w:tcPr>
            <w:tcW w:w="1133" w:type="pct"/>
            <w:tcBorders>
              <w:top w:val="nil"/>
              <w:left w:val="nil"/>
              <w:bottom w:val="double" w:sz="6" w:space="0" w:color="auto"/>
            </w:tcBorders>
            <w:shd w:val="clear" w:color="auto" w:fill="auto"/>
            <w:vAlign w:val="center"/>
          </w:tcPr>
          <w:p w:rsidR="00C26C37" w:rsidRPr="00266A04" w:rsidRDefault="00C26C37" w:rsidP="002D0B5E">
            <w:pPr>
              <w:widowControl w:val="0"/>
              <w:spacing w:after="0" w:line="240" w:lineRule="auto"/>
              <w:jc w:val="right"/>
            </w:pPr>
            <w:r w:rsidRPr="00266A04">
              <w:t>-</w:t>
            </w:r>
          </w:p>
        </w:tc>
        <w:tc>
          <w:tcPr>
            <w:tcW w:w="1139" w:type="pct"/>
            <w:tcBorders>
              <w:top w:val="nil"/>
              <w:left w:val="nil"/>
              <w:bottom w:val="double" w:sz="6" w:space="0" w:color="auto"/>
              <w:right w:val="nil"/>
            </w:tcBorders>
            <w:vAlign w:val="center"/>
          </w:tcPr>
          <w:p w:rsidR="00C26C37" w:rsidRPr="00266A04" w:rsidRDefault="00C26C37" w:rsidP="002D0B5E">
            <w:pPr>
              <w:widowControl w:val="0"/>
              <w:spacing w:after="0" w:line="240" w:lineRule="auto"/>
              <w:jc w:val="right"/>
            </w:pPr>
            <w:r w:rsidRPr="00266A04">
              <w:t>-</w:t>
            </w:r>
          </w:p>
        </w:tc>
      </w:tr>
      <w:tr w:rsidR="00C26C37" w:rsidRPr="00266A04" w:rsidTr="002D0B5E">
        <w:trPr>
          <w:trHeight w:val="255"/>
        </w:trPr>
        <w:tc>
          <w:tcPr>
            <w:tcW w:w="2727"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133" w:type="pct"/>
            <w:tcBorders>
              <w:top w:val="nil"/>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rPr>
              <w:t xml:space="preserve">295 </w:t>
            </w:r>
            <w:r>
              <w:rPr>
                <w:b/>
              </w:rPr>
              <w:t>858</w:t>
            </w:r>
          </w:p>
        </w:tc>
        <w:tc>
          <w:tcPr>
            <w:tcW w:w="1139" w:type="pct"/>
            <w:tcBorders>
              <w:top w:val="nil"/>
              <w:left w:val="nil"/>
              <w:bottom w:val="nil"/>
              <w:right w:val="nil"/>
            </w:tcBorders>
            <w:vAlign w:val="center"/>
          </w:tcPr>
          <w:p w:rsidR="00C26C37" w:rsidRPr="00266A04" w:rsidRDefault="00C26C37" w:rsidP="002D0B5E">
            <w:pPr>
              <w:widowControl w:val="0"/>
              <w:spacing w:after="0" w:line="240" w:lineRule="auto"/>
              <w:jc w:val="right"/>
              <w:rPr>
                <w:b/>
                <w:bCs/>
              </w:rPr>
            </w:pPr>
            <w:r>
              <w:rPr>
                <w:b/>
              </w:rPr>
              <w:t>297 206</w:t>
            </w:r>
          </w:p>
        </w:tc>
      </w:tr>
    </w:tbl>
    <w:p w:rsidR="00C26C37" w:rsidRPr="00266A04" w:rsidRDefault="00C26C37" w:rsidP="002D0B5E">
      <w:pPr>
        <w:pStyle w:val="ABC-paragrahinNotes"/>
        <w:widowControl w:val="0"/>
        <w:spacing w:after="0"/>
        <w:rPr>
          <w:lang w:val="uk-UA"/>
        </w:rPr>
      </w:pPr>
      <w:r w:rsidRPr="00266A04">
        <w:rPr>
          <w:lang w:val="uk-UA"/>
        </w:rPr>
        <w:t>Вся дебіторська заборгованість за основною діяльністю деномінована в гривнях.</w:t>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20" w:name="_Toc132917215"/>
      <w:r w:rsidRPr="00266A04">
        <w:rPr>
          <w:rFonts w:ascii="Arial" w:hAnsi="Arial" w:cs="Arial"/>
          <w:sz w:val="18"/>
          <w:szCs w:val="18"/>
        </w:rPr>
        <w:t>Дебіторська заборгованість за виданими авансами</w:t>
      </w:r>
      <w:bookmarkEnd w:id="420"/>
    </w:p>
    <w:p w:rsidR="00C26C37" w:rsidRPr="00266A04" w:rsidRDefault="00C26C37" w:rsidP="002D0B5E">
      <w:pPr>
        <w:widowControl w:val="0"/>
        <w:spacing w:after="0" w:line="240" w:lineRule="auto"/>
        <w:jc w:val="both"/>
      </w:pPr>
      <w:r w:rsidRPr="00266A04">
        <w:t>Дебіторська заборгованість за виданими авансами має наступний вигляд:</w:t>
      </w:r>
    </w:p>
    <w:tbl>
      <w:tblPr>
        <w:tblW w:w="5000" w:type="pct"/>
        <w:tblLook w:val="04A0"/>
      </w:tblPr>
      <w:tblGrid>
        <w:gridCol w:w="5475"/>
        <w:gridCol w:w="2294"/>
        <w:gridCol w:w="2437"/>
      </w:tblGrid>
      <w:tr w:rsidR="00C26C37" w:rsidRPr="00266A04" w:rsidTr="002D0B5E">
        <w:trPr>
          <w:trHeight w:val="255"/>
          <w:tblHeader/>
        </w:trPr>
        <w:tc>
          <w:tcPr>
            <w:tcW w:w="2682" w:type="pct"/>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rPr>
                <w:b/>
                <w:bCs/>
              </w:rPr>
            </w:pPr>
          </w:p>
        </w:tc>
        <w:tc>
          <w:tcPr>
            <w:tcW w:w="1124"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194"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682" w:type="pct"/>
            <w:tcBorders>
              <w:top w:val="single" w:sz="4" w:space="0" w:color="auto"/>
              <w:left w:val="nil"/>
              <w:right w:val="nil"/>
            </w:tcBorders>
            <w:shd w:val="clear" w:color="auto" w:fill="auto"/>
            <w:vAlign w:val="center"/>
            <w:hideMark/>
          </w:tcPr>
          <w:p w:rsidR="00C26C37" w:rsidRPr="00266A04" w:rsidRDefault="00C26C37" w:rsidP="002D0B5E">
            <w:pPr>
              <w:widowControl w:val="0"/>
              <w:spacing w:after="0" w:line="240" w:lineRule="auto"/>
            </w:pPr>
            <w:r w:rsidRPr="00266A04">
              <w:t>Авансові платежі постачальникам - нерезидентам</w:t>
            </w:r>
          </w:p>
        </w:tc>
        <w:tc>
          <w:tcPr>
            <w:tcW w:w="1124" w:type="pct"/>
            <w:tcBorders>
              <w:top w:val="single" w:sz="4" w:space="0" w:color="auto"/>
              <w:left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576 435</w:t>
            </w:r>
          </w:p>
        </w:tc>
        <w:tc>
          <w:tcPr>
            <w:tcW w:w="1194" w:type="pct"/>
            <w:tcBorders>
              <w:top w:val="single" w:sz="4" w:space="0" w:color="auto"/>
              <w:left w:val="nil"/>
              <w:right w:val="nil"/>
            </w:tcBorders>
            <w:vAlign w:val="center"/>
          </w:tcPr>
          <w:p w:rsidR="00C26C37" w:rsidRPr="00266A04" w:rsidRDefault="00C26C37" w:rsidP="002D0B5E">
            <w:pPr>
              <w:widowControl w:val="0"/>
              <w:spacing w:after="0" w:line="240" w:lineRule="auto"/>
              <w:ind w:firstLineChars="100" w:firstLine="220"/>
              <w:jc w:val="right"/>
            </w:pPr>
            <w:r w:rsidRPr="00266A04">
              <w:t>402 096</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rsidRPr="00266A04">
              <w:t>Авансові платежі постачальникам - резидентам</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2 214</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rsidRPr="00266A04">
              <w:t>2 488</w:t>
            </w:r>
          </w:p>
        </w:tc>
      </w:tr>
      <w:tr w:rsidR="00C26C37" w:rsidRPr="00266A04" w:rsidTr="002D0B5E">
        <w:trPr>
          <w:trHeight w:val="255"/>
        </w:trPr>
        <w:tc>
          <w:tcPr>
            <w:tcW w:w="2682" w:type="pct"/>
            <w:tcBorders>
              <w:top w:val="double" w:sz="4" w:space="0" w:color="auto"/>
              <w:left w:val="nil"/>
              <w:bottom w:val="nil"/>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 xml:space="preserve">Всього </w:t>
            </w:r>
          </w:p>
        </w:tc>
        <w:tc>
          <w:tcPr>
            <w:tcW w:w="1124" w:type="pct"/>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578 649</w:t>
            </w:r>
          </w:p>
        </w:tc>
        <w:tc>
          <w:tcPr>
            <w:tcW w:w="1194"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404 584</w:t>
            </w:r>
          </w:p>
        </w:tc>
      </w:tr>
    </w:tbl>
    <w:p w:rsidR="00C26C37" w:rsidRPr="00266A04" w:rsidRDefault="00C26C37" w:rsidP="002D0B5E">
      <w:pPr>
        <w:pStyle w:val="affb"/>
        <w:widowControl w:val="0"/>
        <w:numPr>
          <w:ilvl w:val="1"/>
          <w:numId w:val="60"/>
        </w:numPr>
        <w:spacing w:before="0" w:after="0"/>
        <w:jc w:val="both"/>
        <w:rPr>
          <w:rFonts w:ascii="Arial" w:hAnsi="Arial" w:cs="Arial"/>
          <w:sz w:val="18"/>
          <w:szCs w:val="18"/>
        </w:rPr>
      </w:pPr>
      <w:bookmarkStart w:id="421" w:name="_Toc132917216"/>
      <w:r>
        <w:rPr>
          <w:rFonts w:ascii="Arial" w:hAnsi="Arial" w:cs="Arial"/>
          <w:sz w:val="18"/>
          <w:szCs w:val="18"/>
        </w:rPr>
        <w:t>І</w:t>
      </w:r>
      <w:r w:rsidRPr="00266A04">
        <w:rPr>
          <w:rFonts w:ascii="Arial" w:hAnsi="Arial" w:cs="Arial"/>
          <w:sz w:val="18"/>
          <w:szCs w:val="18"/>
        </w:rPr>
        <w:t>нша поточна дебіторська заборгованість</w:t>
      </w:r>
      <w:bookmarkEnd w:id="421"/>
    </w:p>
    <w:p w:rsidR="00C26C37" w:rsidRPr="00266A04" w:rsidRDefault="00C26C37" w:rsidP="002D0B5E">
      <w:pPr>
        <w:widowControl w:val="0"/>
        <w:spacing w:after="0" w:line="240" w:lineRule="auto"/>
        <w:jc w:val="both"/>
      </w:pPr>
      <w:r w:rsidRPr="00266A04">
        <w:t>Дебіторська заборгованість за розрахунками з бюджетом та інша поточна дебіторська заборгованість має наступний вигляд:</w:t>
      </w:r>
    </w:p>
    <w:tbl>
      <w:tblPr>
        <w:tblW w:w="5000" w:type="pct"/>
        <w:tblLook w:val="04A0"/>
      </w:tblPr>
      <w:tblGrid>
        <w:gridCol w:w="5475"/>
        <w:gridCol w:w="2294"/>
        <w:gridCol w:w="2437"/>
      </w:tblGrid>
      <w:tr w:rsidR="00C26C37" w:rsidRPr="00266A04" w:rsidTr="002D0B5E">
        <w:trPr>
          <w:trHeight w:val="255"/>
          <w:tblHeader/>
        </w:trPr>
        <w:tc>
          <w:tcPr>
            <w:tcW w:w="2682" w:type="pct"/>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rPr>
                <w:b/>
                <w:bCs/>
              </w:rPr>
            </w:pPr>
          </w:p>
        </w:tc>
        <w:tc>
          <w:tcPr>
            <w:tcW w:w="1124" w:type="pct"/>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194"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rsidRPr="00266A04">
              <w:t>Розрахунки за наданою фінансовою допомогою</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11 500</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rsidRPr="00266A04">
              <w:t>12 300</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rsidRPr="00266A04">
              <w:t>Розрахунки за ПДВ</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26 277</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t>-</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rsidRPr="00266A04">
              <w:t>Розрахунки з податку на прибуток</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rsidRPr="00266A04">
              <w:t>4 844</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rsidRPr="00266A04">
              <w:t>Розрахунки за нарахованими доходами</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rsidRPr="00266A04">
              <w:t>253</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rsidRPr="00266A04">
              <w:t>679</w:t>
            </w:r>
          </w:p>
        </w:tc>
      </w:tr>
      <w:tr w:rsidR="00C26C37" w:rsidRPr="00266A04" w:rsidTr="002D0B5E">
        <w:trPr>
          <w:trHeight w:val="255"/>
        </w:trPr>
        <w:tc>
          <w:tcPr>
            <w:tcW w:w="2682" w:type="pct"/>
            <w:tcBorders>
              <w:top w:val="nil"/>
              <w:left w:val="nil"/>
              <w:bottom w:val="nil"/>
              <w:right w:val="nil"/>
            </w:tcBorders>
            <w:shd w:val="clear" w:color="000000" w:fill="FFFFFF"/>
            <w:vAlign w:val="center"/>
          </w:tcPr>
          <w:p w:rsidR="00C26C37" w:rsidRPr="00266A04" w:rsidRDefault="00C26C37" w:rsidP="002D0B5E">
            <w:pPr>
              <w:widowControl w:val="0"/>
              <w:spacing w:after="0" w:line="240" w:lineRule="auto"/>
            </w:pPr>
            <w:r>
              <w:t>Розрахунки з нерезидентами за гарантійними виплатами</w:t>
            </w:r>
          </w:p>
        </w:tc>
        <w:tc>
          <w:tcPr>
            <w:tcW w:w="1124" w:type="pct"/>
            <w:tcBorders>
              <w:top w:val="nil"/>
              <w:left w:val="nil"/>
              <w:bottom w:val="nil"/>
            </w:tcBorders>
            <w:shd w:val="clear" w:color="auto" w:fill="auto"/>
            <w:vAlign w:val="center"/>
          </w:tcPr>
          <w:p w:rsidR="00C26C37" w:rsidRPr="00266A04" w:rsidRDefault="00C26C37" w:rsidP="002D0B5E">
            <w:pPr>
              <w:widowControl w:val="0"/>
              <w:spacing w:after="0" w:line="240" w:lineRule="auto"/>
              <w:ind w:firstLineChars="100" w:firstLine="220"/>
              <w:jc w:val="right"/>
            </w:pPr>
            <w:r>
              <w:t>3 452</w:t>
            </w:r>
          </w:p>
        </w:tc>
        <w:tc>
          <w:tcPr>
            <w:tcW w:w="1194" w:type="pct"/>
            <w:tcBorders>
              <w:top w:val="nil"/>
              <w:left w:val="nil"/>
              <w:bottom w:val="nil"/>
              <w:right w:val="nil"/>
            </w:tcBorders>
            <w:vAlign w:val="center"/>
          </w:tcPr>
          <w:p w:rsidR="00C26C37" w:rsidRPr="00266A04" w:rsidRDefault="00C26C37" w:rsidP="002D0B5E">
            <w:pPr>
              <w:widowControl w:val="0"/>
              <w:spacing w:after="0" w:line="240" w:lineRule="auto"/>
              <w:ind w:firstLineChars="100" w:firstLine="220"/>
              <w:jc w:val="right"/>
            </w:pPr>
            <w:r>
              <w:t>7 866</w:t>
            </w:r>
          </w:p>
        </w:tc>
      </w:tr>
      <w:tr w:rsidR="00C26C37" w:rsidRPr="00266A04" w:rsidTr="002D0B5E">
        <w:trPr>
          <w:trHeight w:val="255"/>
        </w:trPr>
        <w:tc>
          <w:tcPr>
            <w:tcW w:w="2682" w:type="pct"/>
            <w:tcBorders>
              <w:top w:val="nil"/>
              <w:left w:val="nil"/>
              <w:bottom w:val="double" w:sz="4" w:space="0" w:color="auto"/>
              <w:right w:val="nil"/>
            </w:tcBorders>
            <w:shd w:val="clear" w:color="000000" w:fill="FFFFFF"/>
            <w:vAlign w:val="center"/>
          </w:tcPr>
          <w:p w:rsidR="00C26C37" w:rsidRPr="00266A04" w:rsidRDefault="00C26C37" w:rsidP="002D0B5E">
            <w:pPr>
              <w:widowControl w:val="0"/>
              <w:spacing w:after="0" w:line="240" w:lineRule="auto"/>
            </w:pPr>
            <w:r w:rsidRPr="00266A04">
              <w:t>Інші</w:t>
            </w:r>
          </w:p>
        </w:tc>
        <w:tc>
          <w:tcPr>
            <w:tcW w:w="1124" w:type="pct"/>
            <w:tcBorders>
              <w:top w:val="nil"/>
              <w:left w:val="nil"/>
              <w:bottom w:val="double" w:sz="4" w:space="0" w:color="auto"/>
            </w:tcBorders>
            <w:shd w:val="clear" w:color="auto" w:fill="auto"/>
            <w:vAlign w:val="center"/>
          </w:tcPr>
          <w:p w:rsidR="00C26C37" w:rsidRPr="00266A04" w:rsidRDefault="00C26C37" w:rsidP="002D0B5E">
            <w:pPr>
              <w:widowControl w:val="0"/>
              <w:spacing w:after="0" w:line="240" w:lineRule="auto"/>
              <w:ind w:firstLineChars="100" w:firstLine="220"/>
              <w:jc w:val="right"/>
            </w:pPr>
            <w:r>
              <w:t>168</w:t>
            </w:r>
          </w:p>
        </w:tc>
        <w:tc>
          <w:tcPr>
            <w:tcW w:w="1194" w:type="pct"/>
            <w:tcBorders>
              <w:top w:val="nil"/>
              <w:left w:val="nil"/>
              <w:bottom w:val="double" w:sz="4" w:space="0" w:color="auto"/>
              <w:right w:val="nil"/>
            </w:tcBorders>
            <w:vAlign w:val="center"/>
          </w:tcPr>
          <w:p w:rsidR="00C26C37" w:rsidRPr="00266A04" w:rsidRDefault="00C26C37" w:rsidP="002D0B5E">
            <w:pPr>
              <w:widowControl w:val="0"/>
              <w:spacing w:after="0" w:line="240" w:lineRule="auto"/>
              <w:ind w:firstLineChars="100" w:firstLine="220"/>
              <w:jc w:val="right"/>
            </w:pPr>
            <w:r>
              <w:t>116</w:t>
            </w:r>
          </w:p>
        </w:tc>
      </w:tr>
      <w:tr w:rsidR="00C26C37" w:rsidRPr="00266A04" w:rsidTr="002D0B5E">
        <w:trPr>
          <w:trHeight w:val="255"/>
        </w:trPr>
        <w:tc>
          <w:tcPr>
            <w:tcW w:w="2682" w:type="pct"/>
            <w:tcBorders>
              <w:top w:val="double" w:sz="4" w:space="0" w:color="auto"/>
              <w:left w:val="nil"/>
              <w:bottom w:val="nil"/>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 xml:space="preserve">Всього </w:t>
            </w:r>
          </w:p>
        </w:tc>
        <w:tc>
          <w:tcPr>
            <w:tcW w:w="1124" w:type="pct"/>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41 650</w:t>
            </w:r>
          </w:p>
        </w:tc>
        <w:tc>
          <w:tcPr>
            <w:tcW w:w="1194"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25 805</w:t>
            </w:r>
          </w:p>
        </w:tc>
      </w:tr>
    </w:tbl>
    <w:p w:rsidR="00C26C37" w:rsidRPr="00266A04" w:rsidRDefault="00C26C37" w:rsidP="002D0B5E">
      <w:pPr>
        <w:widowControl w:val="0"/>
        <w:spacing w:after="0" w:line="240" w:lineRule="auto"/>
      </w:pPr>
      <w:r w:rsidRPr="00266A04">
        <w:t>Попередні оплати та інша дебіторська заборгованість деноміновані в гривнях та іноземній валюті (долар США).</w:t>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22" w:name="_Toc132917217"/>
      <w:r w:rsidRPr="00266A04">
        <w:rPr>
          <w:rFonts w:ascii="Arial" w:hAnsi="Arial" w:cs="Arial"/>
          <w:sz w:val="18"/>
          <w:szCs w:val="18"/>
        </w:rPr>
        <w:t>Гроші та їх еквіваленти</w:t>
      </w:r>
      <w:bookmarkEnd w:id="422"/>
    </w:p>
    <w:p w:rsidR="00C26C37" w:rsidRDefault="00C26C37" w:rsidP="002D0B5E">
      <w:pPr>
        <w:pStyle w:val="ABC-paragrahinNotes"/>
        <w:widowControl w:val="0"/>
        <w:tabs>
          <w:tab w:val="left" w:pos="1620"/>
        </w:tabs>
        <w:spacing w:after="0"/>
        <w:rPr>
          <w:lang w:val="uk-UA"/>
        </w:rPr>
      </w:pPr>
      <w:r w:rsidRPr="00266A04">
        <w:rPr>
          <w:lang w:val="uk-UA"/>
        </w:rPr>
        <w:t>Станом на 31 грудня2022 року та 1 січня 2022 року гроші та їх еквіваленти деноміновані в гривнях та іноземній валюті (долар, євро). Усі кошти на банківських рахунках не прострочені та не знецінені.</w:t>
      </w:r>
    </w:p>
    <w:p w:rsidR="00C26C37" w:rsidRPr="00266A04" w:rsidRDefault="00C26C37" w:rsidP="002D0B5E">
      <w:pPr>
        <w:pStyle w:val="ABC-paragrahinNotes"/>
        <w:widowControl w:val="0"/>
        <w:tabs>
          <w:tab w:val="left" w:pos="1620"/>
        </w:tabs>
        <w:spacing w:after="0"/>
        <w:rPr>
          <w:rStyle w:val="hps"/>
          <w:lang w:val="uk-UA"/>
        </w:rPr>
      </w:pPr>
      <w:r w:rsidRPr="00266A04">
        <w:rPr>
          <w:rStyle w:val="hps"/>
          <w:lang w:val="uk-UA"/>
        </w:rPr>
        <w:t>Гроші та їх еквіваленти включають грошові кошти на поточних рахунках банків:</w:t>
      </w:r>
    </w:p>
    <w:tbl>
      <w:tblPr>
        <w:tblW w:w="4925" w:type="pct"/>
        <w:tblLook w:val="04A0"/>
      </w:tblPr>
      <w:tblGrid>
        <w:gridCol w:w="5787"/>
        <w:gridCol w:w="2135"/>
        <w:gridCol w:w="2131"/>
      </w:tblGrid>
      <w:tr w:rsidR="00C26C37" w:rsidRPr="00266A04" w:rsidTr="002D0B5E">
        <w:trPr>
          <w:trHeight w:val="255"/>
          <w:tblHeader/>
        </w:trPr>
        <w:tc>
          <w:tcPr>
            <w:tcW w:w="2878" w:type="pct"/>
            <w:tcBorders>
              <w:top w:val="single" w:sz="4" w:space="0" w:color="auto"/>
              <w:left w:val="nil"/>
              <w:bottom w:val="single" w:sz="4" w:space="0" w:color="auto"/>
              <w:right w:val="nil"/>
            </w:tcBorders>
            <w:shd w:val="clear" w:color="auto" w:fill="auto"/>
            <w:vAlign w:val="bottom"/>
            <w:hideMark/>
          </w:tcPr>
          <w:p w:rsidR="00C26C37" w:rsidRPr="00266A04" w:rsidRDefault="00C26C37" w:rsidP="002D0B5E">
            <w:pPr>
              <w:widowControl w:val="0"/>
              <w:spacing w:after="0" w:line="240" w:lineRule="auto"/>
              <w:rPr>
                <w:b/>
                <w:bCs/>
              </w:rPr>
            </w:pPr>
          </w:p>
        </w:tc>
        <w:tc>
          <w:tcPr>
            <w:tcW w:w="1062" w:type="pct"/>
            <w:tcBorders>
              <w:top w:val="single" w:sz="4" w:space="0" w:color="auto"/>
              <w:left w:val="nil"/>
              <w:bottom w:val="single" w:sz="4" w:space="0" w:color="auto"/>
              <w:right w:val="nil"/>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060"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878" w:type="pct"/>
            <w:tcBorders>
              <w:top w:val="nil"/>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266A04">
              <w:t>Гроші на банківських рахунках в національній валюті</w:t>
            </w:r>
          </w:p>
        </w:tc>
        <w:tc>
          <w:tcPr>
            <w:tcW w:w="106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69 398</w:t>
            </w:r>
          </w:p>
        </w:tc>
        <w:tc>
          <w:tcPr>
            <w:tcW w:w="106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94 869</w:t>
            </w:r>
          </w:p>
        </w:tc>
      </w:tr>
      <w:tr w:rsidR="00C26C37" w:rsidRPr="00266A04" w:rsidTr="002D0B5E">
        <w:trPr>
          <w:trHeight w:val="255"/>
        </w:trPr>
        <w:tc>
          <w:tcPr>
            <w:tcW w:w="2878"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t>Гроші на банківських рахунках в іноземній валюті</w:t>
            </w:r>
          </w:p>
        </w:tc>
        <w:tc>
          <w:tcPr>
            <w:tcW w:w="106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w:t>
            </w:r>
          </w:p>
        </w:tc>
        <w:tc>
          <w:tcPr>
            <w:tcW w:w="106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69 843</w:t>
            </w:r>
          </w:p>
        </w:tc>
      </w:tr>
      <w:tr w:rsidR="00C26C37" w:rsidRPr="00266A04" w:rsidTr="002D0B5E">
        <w:trPr>
          <w:trHeight w:val="255"/>
        </w:trPr>
        <w:tc>
          <w:tcPr>
            <w:tcW w:w="2878" w:type="pct"/>
            <w:tcBorders>
              <w:top w:val="nil"/>
              <w:left w:val="nil"/>
              <w:bottom w:val="double" w:sz="4" w:space="0" w:color="auto"/>
              <w:right w:val="nil"/>
            </w:tcBorders>
            <w:shd w:val="clear" w:color="auto" w:fill="auto"/>
            <w:noWrap/>
            <w:vAlign w:val="bottom"/>
            <w:hideMark/>
          </w:tcPr>
          <w:p w:rsidR="00C26C37" w:rsidRPr="00266A04" w:rsidRDefault="00C26C37" w:rsidP="002D0B5E">
            <w:pPr>
              <w:widowControl w:val="0"/>
              <w:spacing w:after="0" w:line="240" w:lineRule="auto"/>
            </w:pPr>
            <w:r w:rsidRPr="00266A04">
              <w:t>Гроші на рахунку в СЕА ПДВ</w:t>
            </w:r>
          </w:p>
        </w:tc>
        <w:tc>
          <w:tcPr>
            <w:tcW w:w="106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w:t>
            </w:r>
          </w:p>
        </w:tc>
        <w:tc>
          <w:tcPr>
            <w:tcW w:w="106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w:t>
            </w:r>
          </w:p>
        </w:tc>
      </w:tr>
      <w:tr w:rsidR="00C26C37" w:rsidRPr="00266A04" w:rsidTr="002D0B5E">
        <w:trPr>
          <w:trHeight w:val="270"/>
        </w:trPr>
        <w:tc>
          <w:tcPr>
            <w:tcW w:w="2878" w:type="pct"/>
            <w:tcBorders>
              <w:top w:val="double" w:sz="4" w:space="0" w:color="auto"/>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062" w:type="pct"/>
            <w:tcBorders>
              <w:top w:val="double" w:sz="6" w:space="0" w:color="auto"/>
              <w:left w:val="nil"/>
              <w:bottom w:val="nil"/>
              <w:right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69 398</w:t>
            </w:r>
          </w:p>
        </w:tc>
        <w:tc>
          <w:tcPr>
            <w:tcW w:w="1060" w:type="pct"/>
            <w:tcBorders>
              <w:top w:val="double" w:sz="6"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164 712</w:t>
            </w:r>
          </w:p>
        </w:tc>
      </w:tr>
    </w:tbl>
    <w:p w:rsidR="00C26C37" w:rsidRPr="00266A04" w:rsidRDefault="00C26C37" w:rsidP="002D0B5E">
      <w:pPr>
        <w:widowControl w:val="0"/>
        <w:spacing w:after="0" w:line="240" w:lineRule="auto"/>
        <w:jc w:val="both"/>
        <w:rPr>
          <w:rStyle w:val="hps"/>
        </w:rPr>
      </w:pPr>
      <w:r w:rsidRPr="00266A04">
        <w:rPr>
          <w:rStyle w:val="hps"/>
        </w:rPr>
        <w:t xml:space="preserve">Інші надходження та витрачання грошових коштів Групи, відображені у Звіті про рух грошових коштів (за прямим методом) включають: </w:t>
      </w:r>
    </w:p>
    <w:p w:rsidR="00C26C37" w:rsidRPr="00266A04" w:rsidRDefault="00C26C37" w:rsidP="002D0B5E">
      <w:pPr>
        <w:widowControl w:val="0"/>
        <w:spacing w:after="0" w:line="240" w:lineRule="auto"/>
        <w:jc w:val="both"/>
        <w:rPr>
          <w:rStyle w:val="hps"/>
        </w:rPr>
      </w:pPr>
      <w:r w:rsidRPr="00266A04">
        <w:rPr>
          <w:rStyle w:val="hps"/>
        </w:rPr>
        <w:t>Інші надходження операційної діяльності</w:t>
      </w:r>
    </w:p>
    <w:tbl>
      <w:tblPr>
        <w:tblW w:w="4962" w:type="pct"/>
        <w:tblLook w:val="04A0"/>
      </w:tblPr>
      <w:tblGrid>
        <w:gridCol w:w="5484"/>
        <w:gridCol w:w="2560"/>
        <w:gridCol w:w="2084"/>
      </w:tblGrid>
      <w:tr w:rsidR="00C26C37" w:rsidRPr="00266A04" w:rsidTr="002D0B5E">
        <w:trPr>
          <w:trHeight w:val="171"/>
        </w:trPr>
        <w:tc>
          <w:tcPr>
            <w:tcW w:w="2707" w:type="pct"/>
            <w:tcBorders>
              <w:top w:val="single" w:sz="4" w:space="0" w:color="auto"/>
              <w:bottom w:val="single" w:sz="4" w:space="0" w:color="auto"/>
            </w:tcBorders>
            <w:shd w:val="clear" w:color="auto" w:fill="auto"/>
            <w:vAlign w:val="center"/>
          </w:tcPr>
          <w:p w:rsidR="00C26C37" w:rsidRPr="00266A04" w:rsidRDefault="00C26C37" w:rsidP="002D0B5E">
            <w:pPr>
              <w:widowControl w:val="0"/>
              <w:spacing w:after="0" w:line="240" w:lineRule="auto"/>
              <w:jc w:val="right"/>
            </w:pPr>
          </w:p>
        </w:tc>
        <w:tc>
          <w:tcPr>
            <w:tcW w:w="1264" w:type="pct"/>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2022</w:t>
            </w:r>
          </w:p>
        </w:tc>
        <w:tc>
          <w:tcPr>
            <w:tcW w:w="1029" w:type="pct"/>
            <w:tcBorders>
              <w:top w:val="single" w:sz="4" w:space="0" w:color="auto"/>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2021</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pPr>
            <w:r w:rsidRPr="00266A04">
              <w:rPr>
                <w:bCs/>
              </w:rPr>
              <w:t>Повернення невикористаних підзвітних сум</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102</w:t>
            </w:r>
          </w:p>
        </w:tc>
        <w:tc>
          <w:tcPr>
            <w:tcW w:w="1029" w:type="pct"/>
            <w:vAlign w:val="bottom"/>
          </w:tcPr>
          <w:p w:rsidR="00C26C37" w:rsidRPr="00266A04" w:rsidRDefault="00C26C37" w:rsidP="002D0B5E">
            <w:pPr>
              <w:widowControl w:val="0"/>
              <w:spacing w:after="0" w:line="240" w:lineRule="auto"/>
              <w:jc w:val="right"/>
              <w:rPr>
                <w:bCs/>
              </w:rPr>
            </w:pPr>
            <w:r w:rsidRPr="00266A04">
              <w:rPr>
                <w:bCs/>
              </w:rPr>
              <w:t>4</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pPr>
            <w:r w:rsidRPr="00266A04">
              <w:rPr>
                <w:bCs/>
              </w:rPr>
              <w:t>Страхове відшкодування</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20</w:t>
            </w:r>
          </w:p>
        </w:tc>
        <w:tc>
          <w:tcPr>
            <w:tcW w:w="1029" w:type="pct"/>
            <w:vAlign w:val="bottom"/>
          </w:tcPr>
          <w:p w:rsidR="00C26C37" w:rsidRPr="00266A04" w:rsidRDefault="00C26C37" w:rsidP="002D0B5E">
            <w:pPr>
              <w:widowControl w:val="0"/>
              <w:spacing w:after="0" w:line="240" w:lineRule="auto"/>
              <w:jc w:val="right"/>
              <w:rPr>
                <w:bCs/>
              </w:rPr>
            </w:pPr>
            <w:r w:rsidRPr="00266A04">
              <w:rPr>
                <w:bCs/>
              </w:rPr>
              <w:t>30</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rPr>
                <w:bCs/>
              </w:rPr>
            </w:pPr>
            <w:r w:rsidRPr="00266A04">
              <w:rPr>
                <w:bCs/>
              </w:rPr>
              <w:t>Гарантійні надходження і компенсації</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50 670</w:t>
            </w:r>
          </w:p>
        </w:tc>
        <w:tc>
          <w:tcPr>
            <w:tcW w:w="1029" w:type="pct"/>
            <w:vAlign w:val="bottom"/>
          </w:tcPr>
          <w:p w:rsidR="00C26C37" w:rsidRPr="00266A04" w:rsidRDefault="00C26C37" w:rsidP="002D0B5E">
            <w:pPr>
              <w:widowControl w:val="0"/>
              <w:spacing w:after="0" w:line="240" w:lineRule="auto"/>
              <w:jc w:val="right"/>
              <w:rPr>
                <w:bCs/>
              </w:rPr>
            </w:pPr>
            <w:r w:rsidRPr="00266A04">
              <w:rPr>
                <w:bCs/>
              </w:rPr>
              <w:t>51 489</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rPr>
                <w:bCs/>
              </w:rPr>
            </w:pPr>
            <w:r w:rsidRPr="00266A04">
              <w:rPr>
                <w:bCs/>
              </w:rPr>
              <w:t>Позитивний результат від купівлі-продажу валюти</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1 031</w:t>
            </w:r>
          </w:p>
        </w:tc>
        <w:tc>
          <w:tcPr>
            <w:tcW w:w="1029" w:type="pct"/>
            <w:vAlign w:val="bottom"/>
          </w:tcPr>
          <w:p w:rsidR="00C26C37" w:rsidRPr="00266A04" w:rsidRDefault="00C26C37" w:rsidP="002D0B5E">
            <w:pPr>
              <w:widowControl w:val="0"/>
              <w:spacing w:after="0" w:line="240" w:lineRule="auto"/>
              <w:jc w:val="right"/>
              <w:rPr>
                <w:bCs/>
              </w:rPr>
            </w:pPr>
            <w:r w:rsidRPr="00266A04">
              <w:rPr>
                <w:bCs/>
              </w:rPr>
              <w:t>2 966</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rPr>
                <w:bCs/>
              </w:rPr>
            </w:pPr>
            <w:r w:rsidRPr="00266A04">
              <w:rPr>
                <w:bCs/>
              </w:rPr>
              <w:t>Гарантійний платіж по оренді</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483</w:t>
            </w:r>
          </w:p>
        </w:tc>
        <w:tc>
          <w:tcPr>
            <w:tcW w:w="1029" w:type="pct"/>
            <w:vAlign w:val="bottom"/>
          </w:tcPr>
          <w:p w:rsidR="00C26C37" w:rsidRPr="00266A04" w:rsidRDefault="00C26C37" w:rsidP="002D0B5E">
            <w:pPr>
              <w:widowControl w:val="0"/>
              <w:spacing w:after="0" w:line="240" w:lineRule="auto"/>
              <w:jc w:val="right"/>
              <w:rPr>
                <w:bCs/>
              </w:rPr>
            </w:pPr>
            <w:r w:rsidRPr="00266A04">
              <w:rPr>
                <w:bCs/>
              </w:rPr>
              <w:t>-</w:t>
            </w:r>
          </w:p>
        </w:tc>
      </w:tr>
      <w:tr w:rsidR="00C26C37" w:rsidRPr="00266A04" w:rsidTr="002D0B5E">
        <w:trPr>
          <w:trHeight w:val="227"/>
        </w:trPr>
        <w:tc>
          <w:tcPr>
            <w:tcW w:w="2707" w:type="pct"/>
            <w:noWrap/>
            <w:vAlign w:val="bottom"/>
          </w:tcPr>
          <w:p w:rsidR="00C26C37" w:rsidRPr="00266A04" w:rsidRDefault="00C26C37" w:rsidP="002D0B5E">
            <w:pPr>
              <w:widowControl w:val="0"/>
              <w:spacing w:after="0" w:line="240" w:lineRule="auto"/>
              <w:rPr>
                <w:bCs/>
              </w:rPr>
            </w:pPr>
            <w:r w:rsidRPr="00266A04">
              <w:rPr>
                <w:bCs/>
              </w:rPr>
              <w:t>Надходження по договорах доручення</w:t>
            </w:r>
          </w:p>
        </w:tc>
        <w:tc>
          <w:tcPr>
            <w:tcW w:w="1264" w:type="pct"/>
            <w:noWrap/>
            <w:vAlign w:val="bottom"/>
          </w:tcPr>
          <w:p w:rsidR="00C26C37" w:rsidRPr="00266A04" w:rsidRDefault="00C26C37" w:rsidP="002D0B5E">
            <w:pPr>
              <w:widowControl w:val="0"/>
              <w:spacing w:after="0" w:line="240" w:lineRule="auto"/>
              <w:jc w:val="right"/>
              <w:rPr>
                <w:bCs/>
              </w:rPr>
            </w:pPr>
            <w:r w:rsidRPr="00266A04">
              <w:rPr>
                <w:bCs/>
              </w:rPr>
              <w:t>3938</w:t>
            </w:r>
          </w:p>
        </w:tc>
        <w:tc>
          <w:tcPr>
            <w:tcW w:w="1029" w:type="pct"/>
            <w:vAlign w:val="bottom"/>
          </w:tcPr>
          <w:p w:rsidR="00C26C37" w:rsidRPr="00266A04" w:rsidRDefault="00C26C37" w:rsidP="002D0B5E">
            <w:pPr>
              <w:widowControl w:val="0"/>
              <w:spacing w:after="0" w:line="240" w:lineRule="auto"/>
              <w:jc w:val="right"/>
              <w:rPr>
                <w:bCs/>
              </w:rPr>
            </w:pPr>
            <w:r w:rsidRPr="00266A04">
              <w:rPr>
                <w:bCs/>
              </w:rPr>
              <w:t>-</w:t>
            </w:r>
          </w:p>
        </w:tc>
      </w:tr>
      <w:tr w:rsidR="00C26C37" w:rsidRPr="00266A04" w:rsidTr="002D0B5E">
        <w:trPr>
          <w:trHeight w:val="227"/>
        </w:trPr>
        <w:tc>
          <w:tcPr>
            <w:tcW w:w="2707" w:type="pct"/>
            <w:tcBorders>
              <w:top w:val="nil"/>
              <w:left w:val="nil"/>
              <w:bottom w:val="double" w:sz="4" w:space="0" w:color="auto"/>
              <w:right w:val="nil"/>
            </w:tcBorders>
            <w:noWrap/>
            <w:vAlign w:val="bottom"/>
          </w:tcPr>
          <w:p w:rsidR="00C26C37" w:rsidRPr="00266A04" w:rsidRDefault="00C26C37" w:rsidP="002D0B5E">
            <w:pPr>
              <w:widowControl w:val="0"/>
              <w:spacing w:after="0" w:line="240" w:lineRule="auto"/>
            </w:pPr>
            <w:r w:rsidRPr="00266A04">
              <w:rPr>
                <w:bCs/>
              </w:rPr>
              <w:t>Інші надходження</w:t>
            </w:r>
          </w:p>
        </w:tc>
        <w:tc>
          <w:tcPr>
            <w:tcW w:w="1264" w:type="pct"/>
            <w:tcBorders>
              <w:top w:val="nil"/>
              <w:left w:val="nil"/>
              <w:bottom w:val="double" w:sz="4" w:space="0" w:color="auto"/>
              <w:right w:val="nil"/>
            </w:tcBorders>
            <w:noWrap/>
            <w:vAlign w:val="bottom"/>
          </w:tcPr>
          <w:p w:rsidR="00C26C37" w:rsidRPr="00266A04" w:rsidRDefault="00C26C37" w:rsidP="002D0B5E">
            <w:pPr>
              <w:widowControl w:val="0"/>
              <w:spacing w:after="0" w:line="240" w:lineRule="auto"/>
              <w:jc w:val="right"/>
              <w:rPr>
                <w:bCs/>
              </w:rPr>
            </w:pPr>
            <w:r>
              <w:rPr>
                <w:bCs/>
              </w:rPr>
              <w:t>12</w:t>
            </w:r>
          </w:p>
        </w:tc>
        <w:tc>
          <w:tcPr>
            <w:tcW w:w="1029" w:type="pct"/>
            <w:tcBorders>
              <w:top w:val="nil"/>
              <w:left w:val="nil"/>
              <w:bottom w:val="double" w:sz="4" w:space="0" w:color="auto"/>
              <w:right w:val="nil"/>
            </w:tcBorders>
            <w:vAlign w:val="bottom"/>
          </w:tcPr>
          <w:p w:rsidR="00C26C37" w:rsidRPr="00266A04" w:rsidRDefault="00C26C37" w:rsidP="002D0B5E">
            <w:pPr>
              <w:widowControl w:val="0"/>
              <w:spacing w:after="0" w:line="240" w:lineRule="auto"/>
              <w:jc w:val="right"/>
              <w:rPr>
                <w:bCs/>
              </w:rPr>
            </w:pPr>
            <w:r w:rsidRPr="00266A04">
              <w:rPr>
                <w:bCs/>
              </w:rPr>
              <w:t>3</w:t>
            </w:r>
          </w:p>
        </w:tc>
      </w:tr>
      <w:tr w:rsidR="00C26C37" w:rsidRPr="00266A04" w:rsidTr="002D0B5E">
        <w:trPr>
          <w:trHeight w:val="227"/>
        </w:trPr>
        <w:tc>
          <w:tcPr>
            <w:tcW w:w="2707" w:type="pct"/>
            <w:tcBorders>
              <w:top w:val="double" w:sz="4" w:space="0" w:color="auto"/>
              <w:left w:val="nil"/>
              <w:bottom w:val="nil"/>
              <w:right w:val="nil"/>
            </w:tcBorders>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264" w:type="pct"/>
            <w:tcBorders>
              <w:top w:val="double" w:sz="4" w:space="0" w:color="auto"/>
              <w:left w:val="nil"/>
              <w:bottom w:val="nil"/>
              <w:right w:val="nil"/>
            </w:tcBorders>
            <w:noWrap/>
            <w:vAlign w:val="bottom"/>
          </w:tcPr>
          <w:p w:rsidR="00C26C37" w:rsidRPr="00266A04" w:rsidRDefault="00C26C37" w:rsidP="002D0B5E">
            <w:pPr>
              <w:widowControl w:val="0"/>
              <w:spacing w:after="0" w:line="240" w:lineRule="auto"/>
              <w:jc w:val="right"/>
              <w:rPr>
                <w:b/>
                <w:bCs/>
              </w:rPr>
            </w:pPr>
            <w:r>
              <w:rPr>
                <w:b/>
                <w:bCs/>
              </w:rPr>
              <w:t>56 256</w:t>
            </w:r>
          </w:p>
        </w:tc>
        <w:tc>
          <w:tcPr>
            <w:tcW w:w="1029" w:type="pct"/>
            <w:tcBorders>
              <w:top w:val="double" w:sz="4" w:space="0" w:color="auto"/>
              <w:left w:val="nil"/>
              <w:bottom w:val="nil"/>
              <w:right w:val="nil"/>
            </w:tcBorders>
            <w:vAlign w:val="bottom"/>
          </w:tcPr>
          <w:p w:rsidR="00C26C37" w:rsidRPr="00266A04" w:rsidRDefault="00C26C37" w:rsidP="002D0B5E">
            <w:pPr>
              <w:widowControl w:val="0"/>
              <w:spacing w:after="0" w:line="240" w:lineRule="auto"/>
              <w:jc w:val="right"/>
              <w:rPr>
                <w:b/>
                <w:bCs/>
              </w:rPr>
            </w:pPr>
            <w:r w:rsidRPr="00266A04">
              <w:rPr>
                <w:b/>
                <w:bCs/>
              </w:rPr>
              <w:t>54 492</w:t>
            </w:r>
          </w:p>
        </w:tc>
      </w:tr>
    </w:tbl>
    <w:p w:rsidR="00C26C37" w:rsidRPr="00266A04" w:rsidRDefault="00C26C37" w:rsidP="002D0B5E">
      <w:pPr>
        <w:widowControl w:val="0"/>
        <w:spacing w:after="0" w:line="240" w:lineRule="auto"/>
        <w:jc w:val="both"/>
        <w:rPr>
          <w:rStyle w:val="hps"/>
        </w:rPr>
      </w:pPr>
      <w:r w:rsidRPr="00266A04">
        <w:rPr>
          <w:rStyle w:val="hps"/>
        </w:rPr>
        <w:t>Інші витрачання операційної діяльності</w:t>
      </w:r>
    </w:p>
    <w:tbl>
      <w:tblPr>
        <w:tblW w:w="4977" w:type="pct"/>
        <w:tblLook w:val="04A0"/>
      </w:tblPr>
      <w:tblGrid>
        <w:gridCol w:w="5981"/>
        <w:gridCol w:w="2101"/>
        <w:gridCol w:w="2077"/>
      </w:tblGrid>
      <w:tr w:rsidR="00C26C37" w:rsidRPr="00266A04" w:rsidTr="002D0B5E">
        <w:trPr>
          <w:trHeight w:val="165"/>
        </w:trPr>
        <w:tc>
          <w:tcPr>
            <w:tcW w:w="2924" w:type="pct"/>
            <w:tcBorders>
              <w:top w:val="single" w:sz="4" w:space="0" w:color="auto"/>
              <w:bottom w:val="single" w:sz="4" w:space="0" w:color="auto"/>
            </w:tcBorders>
            <w:shd w:val="clear" w:color="auto" w:fill="auto"/>
          </w:tcPr>
          <w:p w:rsidR="00C26C37" w:rsidRPr="00266A04" w:rsidRDefault="00C26C37" w:rsidP="002D0B5E">
            <w:pPr>
              <w:widowControl w:val="0"/>
              <w:spacing w:after="0" w:line="240" w:lineRule="auto"/>
            </w:pPr>
          </w:p>
        </w:tc>
        <w:tc>
          <w:tcPr>
            <w:tcW w:w="1044" w:type="pct"/>
            <w:tcBorders>
              <w:top w:val="single" w:sz="4" w:space="0" w:color="auto"/>
              <w:bottom w:val="single" w:sz="4" w:space="0" w:color="auto"/>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2022</w:t>
            </w:r>
          </w:p>
        </w:tc>
        <w:tc>
          <w:tcPr>
            <w:tcW w:w="1032" w:type="pct"/>
            <w:tcBorders>
              <w:top w:val="single" w:sz="4" w:space="0" w:color="auto"/>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2021</w:t>
            </w:r>
          </w:p>
        </w:tc>
      </w:tr>
      <w:tr w:rsidR="00C26C37" w:rsidRPr="00266A04" w:rsidTr="002D0B5E">
        <w:trPr>
          <w:trHeight w:val="227"/>
        </w:trPr>
        <w:tc>
          <w:tcPr>
            <w:tcW w:w="2924" w:type="pct"/>
            <w:tcBorders>
              <w:top w:val="single" w:sz="4" w:space="0" w:color="auto"/>
            </w:tcBorders>
            <w:noWrap/>
            <w:vAlign w:val="center"/>
          </w:tcPr>
          <w:p w:rsidR="00C26C37" w:rsidRPr="00266A04" w:rsidRDefault="00C26C37" w:rsidP="002D0B5E">
            <w:pPr>
              <w:widowControl w:val="0"/>
              <w:spacing w:after="0" w:line="240" w:lineRule="auto"/>
            </w:pPr>
            <w:r w:rsidRPr="00266A04">
              <w:t>Погашення за авансовими звітами</w:t>
            </w:r>
          </w:p>
        </w:tc>
        <w:tc>
          <w:tcPr>
            <w:tcW w:w="1044" w:type="pct"/>
            <w:tcBorders>
              <w:top w:val="single" w:sz="4" w:space="0" w:color="auto"/>
            </w:tcBorders>
            <w:noWrap/>
            <w:vAlign w:val="center"/>
          </w:tcPr>
          <w:p w:rsidR="00C26C37" w:rsidRPr="00266A04" w:rsidRDefault="00C26C37" w:rsidP="002D0B5E">
            <w:pPr>
              <w:widowControl w:val="0"/>
              <w:spacing w:after="0" w:line="240" w:lineRule="auto"/>
              <w:ind w:left="-74" w:firstLine="74"/>
              <w:jc w:val="right"/>
            </w:pPr>
            <w:r w:rsidRPr="00266A04">
              <w:t>440</w:t>
            </w:r>
          </w:p>
        </w:tc>
        <w:tc>
          <w:tcPr>
            <w:tcW w:w="1032" w:type="pct"/>
            <w:tcBorders>
              <w:top w:val="single" w:sz="4" w:space="0" w:color="auto"/>
            </w:tcBorders>
            <w:vAlign w:val="center"/>
          </w:tcPr>
          <w:p w:rsidR="00C26C37" w:rsidRPr="00266A04" w:rsidRDefault="00C26C37" w:rsidP="002D0B5E">
            <w:pPr>
              <w:widowControl w:val="0"/>
              <w:spacing w:after="0" w:line="240" w:lineRule="auto"/>
              <w:jc w:val="right"/>
            </w:pPr>
            <w:r w:rsidRPr="00266A04">
              <w:t>179</w:t>
            </w:r>
          </w:p>
        </w:tc>
      </w:tr>
      <w:tr w:rsidR="00C26C37" w:rsidRPr="00266A04" w:rsidTr="002D0B5E">
        <w:trPr>
          <w:trHeight w:val="227"/>
        </w:trPr>
        <w:tc>
          <w:tcPr>
            <w:tcW w:w="2924" w:type="pct"/>
            <w:noWrap/>
            <w:vAlign w:val="center"/>
          </w:tcPr>
          <w:p w:rsidR="00C26C37" w:rsidRPr="00266A04" w:rsidRDefault="00C26C37" w:rsidP="002D0B5E">
            <w:pPr>
              <w:widowControl w:val="0"/>
              <w:spacing w:after="0" w:line="240" w:lineRule="auto"/>
            </w:pPr>
            <w:r w:rsidRPr="00266A04">
              <w:t>Аліменти та інші утримання із заробітної плати</w:t>
            </w:r>
          </w:p>
        </w:tc>
        <w:tc>
          <w:tcPr>
            <w:tcW w:w="1044" w:type="pct"/>
            <w:noWrap/>
            <w:vAlign w:val="center"/>
          </w:tcPr>
          <w:p w:rsidR="00C26C37" w:rsidRPr="00266A04" w:rsidRDefault="00C26C37" w:rsidP="002D0B5E">
            <w:pPr>
              <w:widowControl w:val="0"/>
              <w:spacing w:after="0" w:line="240" w:lineRule="auto"/>
              <w:ind w:left="-74" w:firstLine="74"/>
              <w:jc w:val="right"/>
            </w:pPr>
            <w:r w:rsidRPr="00266A04">
              <w:t>287</w:t>
            </w:r>
          </w:p>
        </w:tc>
        <w:tc>
          <w:tcPr>
            <w:tcW w:w="1032" w:type="pct"/>
            <w:vAlign w:val="center"/>
          </w:tcPr>
          <w:p w:rsidR="00C26C37" w:rsidRPr="00266A04" w:rsidRDefault="00C26C37" w:rsidP="002D0B5E">
            <w:pPr>
              <w:widowControl w:val="0"/>
              <w:spacing w:after="0" w:line="240" w:lineRule="auto"/>
              <w:jc w:val="right"/>
            </w:pPr>
            <w:r w:rsidRPr="00266A04">
              <w:t>401</w:t>
            </w:r>
          </w:p>
        </w:tc>
      </w:tr>
      <w:tr w:rsidR="00C26C37" w:rsidRPr="00266A04" w:rsidTr="002D0B5E">
        <w:trPr>
          <w:trHeight w:val="227"/>
        </w:trPr>
        <w:tc>
          <w:tcPr>
            <w:tcW w:w="2924" w:type="pct"/>
            <w:noWrap/>
            <w:vAlign w:val="center"/>
          </w:tcPr>
          <w:p w:rsidR="00C26C37" w:rsidRPr="00266A04" w:rsidRDefault="00C26C37" w:rsidP="002D0B5E">
            <w:pPr>
              <w:widowControl w:val="0"/>
              <w:spacing w:after="0" w:line="240" w:lineRule="auto"/>
            </w:pPr>
            <w:r w:rsidRPr="00266A04">
              <w:t>Розрахунково-касове обслуговування</w:t>
            </w:r>
          </w:p>
        </w:tc>
        <w:tc>
          <w:tcPr>
            <w:tcW w:w="1044" w:type="pct"/>
            <w:noWrap/>
            <w:vAlign w:val="center"/>
          </w:tcPr>
          <w:p w:rsidR="00C26C37" w:rsidRPr="00266A04" w:rsidRDefault="00C26C37" w:rsidP="002D0B5E">
            <w:pPr>
              <w:widowControl w:val="0"/>
              <w:spacing w:after="0" w:line="240" w:lineRule="auto"/>
              <w:ind w:left="-74" w:firstLine="74"/>
              <w:jc w:val="right"/>
            </w:pPr>
            <w:r w:rsidRPr="00266A04">
              <w:t>2 263</w:t>
            </w:r>
          </w:p>
        </w:tc>
        <w:tc>
          <w:tcPr>
            <w:tcW w:w="1032" w:type="pct"/>
            <w:vAlign w:val="center"/>
          </w:tcPr>
          <w:p w:rsidR="00C26C37" w:rsidRPr="00266A04" w:rsidRDefault="00C26C37" w:rsidP="002D0B5E">
            <w:pPr>
              <w:widowControl w:val="0"/>
              <w:spacing w:after="0" w:line="240" w:lineRule="auto"/>
              <w:jc w:val="right"/>
            </w:pPr>
            <w:r w:rsidRPr="00266A04">
              <w:t>3 260</w:t>
            </w:r>
          </w:p>
        </w:tc>
      </w:tr>
      <w:tr w:rsidR="00C26C37" w:rsidRPr="00266A04" w:rsidTr="002D0B5E">
        <w:trPr>
          <w:trHeight w:val="227"/>
        </w:trPr>
        <w:tc>
          <w:tcPr>
            <w:tcW w:w="2924" w:type="pct"/>
            <w:noWrap/>
            <w:vAlign w:val="center"/>
          </w:tcPr>
          <w:p w:rsidR="00C26C37" w:rsidRPr="00266A04" w:rsidRDefault="00C26C37" w:rsidP="002D0B5E">
            <w:pPr>
              <w:widowControl w:val="0"/>
              <w:spacing w:after="0" w:line="240" w:lineRule="auto"/>
            </w:pPr>
            <w:r w:rsidRPr="00266A04">
              <w:t>Від’ємний результат за операціями з купівлі-продажу валюти</w:t>
            </w:r>
          </w:p>
        </w:tc>
        <w:tc>
          <w:tcPr>
            <w:tcW w:w="1044" w:type="pct"/>
            <w:noWrap/>
            <w:vAlign w:val="center"/>
          </w:tcPr>
          <w:p w:rsidR="00C26C37" w:rsidRPr="00266A04" w:rsidRDefault="00C26C37" w:rsidP="002D0B5E">
            <w:pPr>
              <w:widowControl w:val="0"/>
              <w:spacing w:after="0" w:line="240" w:lineRule="auto"/>
              <w:ind w:left="-74" w:firstLine="74"/>
              <w:jc w:val="right"/>
            </w:pPr>
            <w:r w:rsidRPr="00266A04">
              <w:t>19 929</w:t>
            </w:r>
          </w:p>
        </w:tc>
        <w:tc>
          <w:tcPr>
            <w:tcW w:w="1032" w:type="pct"/>
            <w:vAlign w:val="center"/>
          </w:tcPr>
          <w:p w:rsidR="00C26C37" w:rsidRPr="00266A04" w:rsidRDefault="00C26C37" w:rsidP="002D0B5E">
            <w:pPr>
              <w:widowControl w:val="0"/>
              <w:spacing w:after="0" w:line="240" w:lineRule="auto"/>
              <w:jc w:val="right"/>
            </w:pPr>
            <w:r w:rsidRPr="00266A04">
              <w:t>4 599</w:t>
            </w:r>
          </w:p>
        </w:tc>
      </w:tr>
      <w:tr w:rsidR="00C26C37" w:rsidRPr="00266A04" w:rsidTr="002D0B5E">
        <w:trPr>
          <w:trHeight w:val="227"/>
        </w:trPr>
        <w:tc>
          <w:tcPr>
            <w:tcW w:w="2924" w:type="pct"/>
            <w:noWrap/>
            <w:vAlign w:val="center"/>
          </w:tcPr>
          <w:p w:rsidR="00C26C37" w:rsidRPr="00266A04" w:rsidRDefault="00C26C37" w:rsidP="002D0B5E">
            <w:pPr>
              <w:widowControl w:val="0"/>
              <w:spacing w:after="0" w:line="240" w:lineRule="auto"/>
            </w:pPr>
            <w:r w:rsidRPr="00266A04">
              <w:t>Оплати по договорах доручення</w:t>
            </w:r>
          </w:p>
        </w:tc>
        <w:tc>
          <w:tcPr>
            <w:tcW w:w="1044" w:type="pct"/>
            <w:noWrap/>
            <w:vAlign w:val="center"/>
          </w:tcPr>
          <w:p w:rsidR="00C26C37" w:rsidRPr="00266A04" w:rsidRDefault="00C26C37" w:rsidP="002D0B5E">
            <w:pPr>
              <w:widowControl w:val="0"/>
              <w:spacing w:after="0" w:line="240" w:lineRule="auto"/>
              <w:ind w:left="-74" w:firstLine="74"/>
              <w:jc w:val="right"/>
            </w:pPr>
            <w:r w:rsidRPr="00266A04">
              <w:t>4 054</w:t>
            </w:r>
          </w:p>
        </w:tc>
        <w:tc>
          <w:tcPr>
            <w:tcW w:w="1032" w:type="pct"/>
            <w:vAlign w:val="center"/>
          </w:tcPr>
          <w:p w:rsidR="00C26C37" w:rsidRPr="00266A04" w:rsidRDefault="00C26C37" w:rsidP="002D0B5E">
            <w:pPr>
              <w:widowControl w:val="0"/>
              <w:spacing w:after="0" w:line="240" w:lineRule="auto"/>
              <w:jc w:val="right"/>
            </w:pPr>
            <w:r>
              <w:t>-</w:t>
            </w:r>
          </w:p>
        </w:tc>
      </w:tr>
      <w:tr w:rsidR="00C26C37" w:rsidRPr="00266A04" w:rsidTr="002D0B5E">
        <w:trPr>
          <w:trHeight w:val="227"/>
        </w:trPr>
        <w:tc>
          <w:tcPr>
            <w:tcW w:w="2924" w:type="pct"/>
            <w:noWrap/>
            <w:vAlign w:val="bottom"/>
          </w:tcPr>
          <w:p w:rsidR="00C26C37" w:rsidRPr="00266A04" w:rsidRDefault="00C26C37" w:rsidP="002D0B5E">
            <w:pPr>
              <w:widowControl w:val="0"/>
              <w:spacing w:after="0" w:line="240" w:lineRule="auto"/>
            </w:pPr>
            <w:r w:rsidRPr="00266A04">
              <w:t>Інші витрати</w:t>
            </w:r>
          </w:p>
        </w:tc>
        <w:tc>
          <w:tcPr>
            <w:tcW w:w="1044" w:type="pct"/>
            <w:noWrap/>
            <w:vAlign w:val="center"/>
          </w:tcPr>
          <w:p w:rsidR="00C26C37" w:rsidRPr="00266A04" w:rsidRDefault="00C26C37" w:rsidP="002D0B5E">
            <w:pPr>
              <w:widowControl w:val="0"/>
              <w:spacing w:after="0" w:line="240" w:lineRule="auto"/>
              <w:ind w:left="-74" w:firstLine="74"/>
              <w:jc w:val="right"/>
            </w:pPr>
            <w:r>
              <w:t>1</w:t>
            </w:r>
          </w:p>
        </w:tc>
        <w:tc>
          <w:tcPr>
            <w:tcW w:w="1032" w:type="pct"/>
            <w:vAlign w:val="center"/>
          </w:tcPr>
          <w:p w:rsidR="00C26C37" w:rsidRPr="00266A04" w:rsidRDefault="00C26C37" w:rsidP="002D0B5E">
            <w:pPr>
              <w:widowControl w:val="0"/>
              <w:spacing w:after="0" w:line="240" w:lineRule="auto"/>
              <w:jc w:val="right"/>
            </w:pPr>
            <w:r w:rsidRPr="00266A04">
              <w:t>7 </w:t>
            </w:r>
          </w:p>
        </w:tc>
      </w:tr>
      <w:tr w:rsidR="00C26C37" w:rsidRPr="00266A04" w:rsidTr="002D0B5E">
        <w:trPr>
          <w:trHeight w:val="227"/>
        </w:trPr>
        <w:tc>
          <w:tcPr>
            <w:tcW w:w="2924" w:type="pct"/>
            <w:tcBorders>
              <w:top w:val="double" w:sz="4" w:space="0" w:color="auto"/>
              <w:left w:val="nil"/>
              <w:bottom w:val="nil"/>
              <w:right w:val="nil"/>
            </w:tcBorders>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044" w:type="pct"/>
            <w:tcBorders>
              <w:top w:val="double" w:sz="4" w:space="0" w:color="auto"/>
              <w:left w:val="nil"/>
              <w:bottom w:val="nil"/>
              <w:right w:val="nil"/>
            </w:tcBorders>
            <w:noWrap/>
            <w:vAlign w:val="bottom"/>
          </w:tcPr>
          <w:p w:rsidR="00C26C37" w:rsidRPr="00266A04" w:rsidRDefault="00C26C37" w:rsidP="002D0B5E">
            <w:pPr>
              <w:widowControl w:val="0"/>
              <w:spacing w:after="0" w:line="240" w:lineRule="auto"/>
              <w:ind w:left="-74" w:firstLine="74"/>
              <w:jc w:val="right"/>
              <w:rPr>
                <w:b/>
                <w:bCs/>
              </w:rPr>
            </w:pPr>
            <w:r>
              <w:rPr>
                <w:b/>
                <w:bCs/>
              </w:rPr>
              <w:t>26 974</w:t>
            </w:r>
          </w:p>
        </w:tc>
        <w:tc>
          <w:tcPr>
            <w:tcW w:w="1032" w:type="pct"/>
            <w:tcBorders>
              <w:top w:val="double" w:sz="4" w:space="0" w:color="auto"/>
              <w:left w:val="nil"/>
              <w:bottom w:val="nil"/>
              <w:right w:val="nil"/>
            </w:tcBorders>
            <w:vAlign w:val="bottom"/>
          </w:tcPr>
          <w:p w:rsidR="00C26C37" w:rsidRPr="00266A04" w:rsidRDefault="00C26C37" w:rsidP="002D0B5E">
            <w:pPr>
              <w:widowControl w:val="0"/>
              <w:spacing w:after="0" w:line="240" w:lineRule="auto"/>
              <w:jc w:val="right"/>
              <w:rPr>
                <w:b/>
                <w:bCs/>
              </w:rPr>
            </w:pPr>
            <w:r w:rsidRPr="00266A04">
              <w:rPr>
                <w:b/>
                <w:bCs/>
              </w:rPr>
              <w:t>8 446</w:t>
            </w:r>
          </w:p>
        </w:tc>
      </w:tr>
    </w:tbl>
    <w:p w:rsidR="00C26C37" w:rsidRPr="00266A04" w:rsidRDefault="00C26C37" w:rsidP="002D0B5E">
      <w:pPr>
        <w:widowControl w:val="0"/>
        <w:spacing w:after="0" w:line="240" w:lineRule="auto"/>
        <w:jc w:val="both"/>
        <w:rPr>
          <w:rStyle w:val="hps"/>
        </w:rPr>
      </w:pPr>
      <w:r w:rsidRPr="00266A04">
        <w:rPr>
          <w:rStyle w:val="hps"/>
        </w:rPr>
        <w:t>Інші надходження та інші платежі фінансової діяльності представляють собою рух коштів внаслідок надання третім особам та повернення від третіх осіб  поворотної фінансової допомоги.</w:t>
      </w:r>
    </w:p>
    <w:p w:rsidR="00C26C37" w:rsidRPr="00266A04"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423" w:name="_Toc132917218"/>
      <w:r w:rsidRPr="00266A04">
        <w:rPr>
          <w:rFonts w:ascii="Arial" w:hAnsi="Arial" w:cs="Arial"/>
          <w:sz w:val="18"/>
          <w:szCs w:val="18"/>
        </w:rPr>
        <w:t>Інші оборотні активи</w:t>
      </w:r>
      <w:bookmarkEnd w:id="423"/>
    </w:p>
    <w:p w:rsidR="00C26C37" w:rsidRPr="00266A04" w:rsidRDefault="00C26C37" w:rsidP="002D0B5E">
      <w:pPr>
        <w:widowControl w:val="0"/>
        <w:spacing w:after="0" w:line="240" w:lineRule="auto"/>
      </w:pPr>
      <w:r w:rsidRPr="00266A04">
        <w:t>Інші оборотні активи включають в собі:</w:t>
      </w:r>
    </w:p>
    <w:tbl>
      <w:tblPr>
        <w:tblW w:w="5000" w:type="pct"/>
        <w:tblLook w:val="04A0"/>
      </w:tblPr>
      <w:tblGrid>
        <w:gridCol w:w="7507"/>
        <w:gridCol w:w="1226"/>
        <w:gridCol w:w="1473"/>
      </w:tblGrid>
      <w:tr w:rsidR="00C26C37" w:rsidRPr="00266A04" w:rsidTr="002D0B5E">
        <w:trPr>
          <w:trHeight w:val="255"/>
        </w:trPr>
        <w:tc>
          <w:tcPr>
            <w:tcW w:w="3508" w:type="pct"/>
            <w:tcBorders>
              <w:top w:val="single" w:sz="4" w:space="0" w:color="auto"/>
              <w:left w:val="nil"/>
              <w:bottom w:val="single" w:sz="4" w:space="0" w:color="auto"/>
              <w:right w:val="nil"/>
            </w:tcBorders>
            <w:shd w:val="clear" w:color="auto" w:fill="auto"/>
            <w:vAlign w:val="bottom"/>
            <w:hideMark/>
          </w:tcPr>
          <w:p w:rsidR="00C26C37" w:rsidRPr="00266A04" w:rsidRDefault="00C26C37" w:rsidP="002D0B5E">
            <w:pPr>
              <w:widowControl w:val="0"/>
              <w:spacing w:after="0" w:line="240" w:lineRule="auto"/>
              <w:rPr>
                <w:b/>
                <w:bCs/>
              </w:rPr>
            </w:pPr>
          </w:p>
        </w:tc>
        <w:tc>
          <w:tcPr>
            <w:tcW w:w="602" w:type="pct"/>
            <w:tcBorders>
              <w:top w:val="single" w:sz="4" w:space="0" w:color="auto"/>
              <w:left w:val="nil"/>
              <w:bottom w:val="single" w:sz="4" w:space="0" w:color="auto"/>
              <w:right w:val="nil"/>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890"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3508"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t>Підписка на періодичні видання</w:t>
            </w:r>
          </w:p>
        </w:tc>
        <w:tc>
          <w:tcPr>
            <w:tcW w:w="60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66</w:t>
            </w:r>
          </w:p>
        </w:tc>
        <w:tc>
          <w:tcPr>
            <w:tcW w:w="89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37</w:t>
            </w:r>
          </w:p>
        </w:tc>
      </w:tr>
      <w:tr w:rsidR="00C26C37" w:rsidRPr="00266A04" w:rsidTr="002D0B5E">
        <w:trPr>
          <w:trHeight w:val="255"/>
        </w:trPr>
        <w:tc>
          <w:tcPr>
            <w:tcW w:w="3508"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t>Розрахунки за страхуванням</w:t>
            </w:r>
          </w:p>
        </w:tc>
        <w:tc>
          <w:tcPr>
            <w:tcW w:w="60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402</w:t>
            </w:r>
          </w:p>
        </w:tc>
        <w:tc>
          <w:tcPr>
            <w:tcW w:w="89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378</w:t>
            </w:r>
          </w:p>
        </w:tc>
      </w:tr>
      <w:tr w:rsidR="00C26C37" w:rsidRPr="00266A04" w:rsidTr="002D0B5E">
        <w:trPr>
          <w:trHeight w:val="255"/>
        </w:trPr>
        <w:tc>
          <w:tcPr>
            <w:tcW w:w="3508" w:type="pct"/>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t>Податкові зобов’язання з ПДВ</w:t>
            </w:r>
          </w:p>
        </w:tc>
        <w:tc>
          <w:tcPr>
            <w:tcW w:w="60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1 371</w:t>
            </w:r>
          </w:p>
        </w:tc>
        <w:tc>
          <w:tcPr>
            <w:tcW w:w="89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2 896</w:t>
            </w:r>
          </w:p>
        </w:tc>
      </w:tr>
      <w:tr w:rsidR="00C26C37" w:rsidRPr="00266A04" w:rsidTr="002D0B5E">
        <w:trPr>
          <w:trHeight w:val="255"/>
        </w:trPr>
        <w:tc>
          <w:tcPr>
            <w:tcW w:w="3508" w:type="pct"/>
            <w:tcBorders>
              <w:top w:val="nil"/>
              <w:left w:val="nil"/>
              <w:right w:val="nil"/>
            </w:tcBorders>
            <w:shd w:val="clear" w:color="auto" w:fill="auto"/>
            <w:noWrap/>
            <w:vAlign w:val="bottom"/>
          </w:tcPr>
          <w:p w:rsidR="00C26C37" w:rsidRPr="00266A04" w:rsidRDefault="00C26C37" w:rsidP="002D0B5E">
            <w:pPr>
              <w:widowControl w:val="0"/>
              <w:spacing w:after="0" w:line="240" w:lineRule="auto"/>
            </w:pPr>
            <w:r w:rsidRPr="00266A04">
              <w:t>Податковий кредит за накладними, не включеними до податкової декларації</w:t>
            </w:r>
          </w:p>
        </w:tc>
        <w:tc>
          <w:tcPr>
            <w:tcW w:w="60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620</w:t>
            </w:r>
          </w:p>
        </w:tc>
        <w:tc>
          <w:tcPr>
            <w:tcW w:w="89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45</w:t>
            </w:r>
          </w:p>
        </w:tc>
      </w:tr>
      <w:tr w:rsidR="00C26C37" w:rsidRPr="00266A04" w:rsidTr="002D0B5E">
        <w:trPr>
          <w:trHeight w:val="255"/>
        </w:trPr>
        <w:tc>
          <w:tcPr>
            <w:tcW w:w="3508" w:type="pct"/>
            <w:tcBorders>
              <w:top w:val="nil"/>
              <w:left w:val="nil"/>
              <w:bottom w:val="double" w:sz="4" w:space="0" w:color="auto"/>
              <w:right w:val="nil"/>
            </w:tcBorders>
            <w:shd w:val="clear" w:color="auto" w:fill="auto"/>
            <w:noWrap/>
            <w:vAlign w:val="bottom"/>
          </w:tcPr>
          <w:p w:rsidR="00C26C37" w:rsidRPr="00266A04" w:rsidRDefault="00C26C37" w:rsidP="002D0B5E">
            <w:pPr>
              <w:widowControl w:val="0"/>
              <w:spacing w:after="0" w:line="240" w:lineRule="auto"/>
            </w:pPr>
            <w:r w:rsidRPr="00266A04">
              <w:t>Інші</w:t>
            </w:r>
          </w:p>
        </w:tc>
        <w:tc>
          <w:tcPr>
            <w:tcW w:w="602" w:type="pct"/>
            <w:tcBorders>
              <w:top w:val="nil"/>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r w:rsidRPr="00266A04">
              <w:t>300</w:t>
            </w:r>
          </w:p>
        </w:tc>
        <w:tc>
          <w:tcPr>
            <w:tcW w:w="890" w:type="pct"/>
            <w:tcBorders>
              <w:top w:val="nil"/>
              <w:left w:val="nil"/>
              <w:bottom w:val="nil"/>
              <w:right w:val="nil"/>
            </w:tcBorders>
            <w:vAlign w:val="center"/>
          </w:tcPr>
          <w:p w:rsidR="00C26C37" w:rsidRPr="00266A04" w:rsidRDefault="00C26C37" w:rsidP="002D0B5E">
            <w:pPr>
              <w:widowControl w:val="0"/>
              <w:spacing w:after="0" w:line="240" w:lineRule="auto"/>
              <w:jc w:val="right"/>
            </w:pPr>
            <w:r w:rsidRPr="00266A04">
              <w:t>284</w:t>
            </w:r>
          </w:p>
        </w:tc>
      </w:tr>
      <w:tr w:rsidR="00C26C37" w:rsidRPr="00266A04" w:rsidTr="002D0B5E">
        <w:trPr>
          <w:trHeight w:val="270"/>
        </w:trPr>
        <w:tc>
          <w:tcPr>
            <w:tcW w:w="3508" w:type="pct"/>
            <w:tcBorders>
              <w:top w:val="double" w:sz="4" w:space="0" w:color="auto"/>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602" w:type="pct"/>
            <w:tcBorders>
              <w:top w:val="double" w:sz="6" w:space="0" w:color="auto"/>
              <w:left w:val="nil"/>
              <w:bottom w:val="nil"/>
              <w:right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2 759</w:t>
            </w:r>
          </w:p>
        </w:tc>
        <w:tc>
          <w:tcPr>
            <w:tcW w:w="890" w:type="pct"/>
            <w:tcBorders>
              <w:top w:val="double" w:sz="6"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3 640</w:t>
            </w:r>
          </w:p>
        </w:tc>
      </w:tr>
    </w:tbl>
    <w:p w:rsidR="00C26C37" w:rsidRPr="00266A04"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424" w:name="_Toc132917219"/>
      <w:r w:rsidRPr="00266A04">
        <w:rPr>
          <w:rFonts w:ascii="Arial" w:hAnsi="Arial" w:cs="Arial"/>
          <w:sz w:val="18"/>
          <w:szCs w:val="18"/>
        </w:rPr>
        <w:t>Власний капітал</w:t>
      </w:r>
      <w:bookmarkEnd w:id="424"/>
    </w:p>
    <w:p w:rsidR="00C26C37" w:rsidRPr="00266A04" w:rsidRDefault="00C26C37" w:rsidP="002D0B5E">
      <w:pPr>
        <w:pStyle w:val="aff6"/>
        <w:widowControl w:val="0"/>
        <w:spacing w:after="0"/>
        <w:jc w:val="left"/>
        <w:rPr>
          <w:b/>
          <w:i/>
          <w:sz w:val="18"/>
          <w:szCs w:val="18"/>
        </w:rPr>
      </w:pPr>
      <w:bookmarkStart w:id="425" w:name="_Toc132917220"/>
      <w:r w:rsidRPr="00266A04">
        <w:rPr>
          <w:b/>
          <w:i/>
          <w:sz w:val="18"/>
          <w:szCs w:val="18"/>
        </w:rPr>
        <w:t>Зареєстрований (пайовий капітал)</w:t>
      </w:r>
      <w:bookmarkEnd w:id="425"/>
    </w:p>
    <w:p w:rsidR="00C26C37" w:rsidRDefault="00C26C37" w:rsidP="002D0B5E">
      <w:pPr>
        <w:widowControl w:val="0"/>
        <w:spacing w:after="0" w:line="240" w:lineRule="auto"/>
        <w:jc w:val="both"/>
      </w:pPr>
      <w:r w:rsidRPr="00266A04">
        <w:t xml:space="preserve">На 31 грудня 2022 р. та 01 січня 2022 р. зареєстрований статутний капітал Групи становить 234 475 796 грн., загальна кількість оголошених простих іменних акцій становить 807980 з номінальною вартістю 290,2 грн. кожна. </w:t>
      </w:r>
    </w:p>
    <w:p w:rsidR="00C26C37" w:rsidRDefault="00C26C37" w:rsidP="002D0B5E">
      <w:pPr>
        <w:widowControl w:val="0"/>
        <w:spacing w:after="0" w:line="240" w:lineRule="auto"/>
        <w:jc w:val="both"/>
      </w:pPr>
      <w:r w:rsidRPr="00266A04">
        <w:t xml:space="preserve">Всі оголошені акції були випущені і повністю сплачені. Всі прості іменні акції мають рівні права при голосуванні, виплаті дивідендів або розподілу капіталу. Всі акціонери мають право на дивіденди та розподіл капіталу у гривнях. </w:t>
      </w:r>
    </w:p>
    <w:p w:rsidR="00C26C37" w:rsidRPr="00266A04" w:rsidRDefault="00C26C37" w:rsidP="002D0B5E">
      <w:pPr>
        <w:widowControl w:val="0"/>
        <w:spacing w:after="0" w:line="240" w:lineRule="auto"/>
        <w:jc w:val="both"/>
      </w:pPr>
      <w:r w:rsidRPr="00266A04">
        <w:t>У 2022 р. не було заявлено про виплату дивідендів.</w:t>
      </w:r>
    </w:p>
    <w:p w:rsidR="00C26C37" w:rsidRPr="00266A04" w:rsidRDefault="00C26C37" w:rsidP="002D0B5E">
      <w:pPr>
        <w:widowControl w:val="0"/>
        <w:spacing w:after="0" w:line="240" w:lineRule="auto"/>
        <w:jc w:val="center"/>
        <w:rPr>
          <w:b/>
          <w:bCs/>
        </w:rPr>
      </w:pPr>
      <w:r w:rsidRPr="00266A04">
        <w:rPr>
          <w:b/>
          <w:bCs/>
        </w:rPr>
        <w:t>Розподіл акцій між акціонерами</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37"/>
        <w:gridCol w:w="1046"/>
        <w:gridCol w:w="1446"/>
        <w:gridCol w:w="824"/>
        <w:gridCol w:w="1135"/>
        <w:gridCol w:w="1277"/>
        <w:gridCol w:w="993"/>
      </w:tblGrid>
      <w:tr w:rsidR="00C26C37" w:rsidRPr="00266A04" w:rsidTr="002D0B5E">
        <w:trPr>
          <w:tblHeader/>
          <w:jc w:val="center"/>
        </w:trPr>
        <w:tc>
          <w:tcPr>
            <w:tcW w:w="3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НайменуванняАкціонера</w:t>
            </w:r>
          </w:p>
        </w:tc>
        <w:tc>
          <w:tcPr>
            <w:tcW w:w="33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Наявність акцій на 31.12.2022 року</w:t>
            </w:r>
          </w:p>
        </w:tc>
        <w:tc>
          <w:tcPr>
            <w:tcW w:w="34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Наявність акцій на 31.12.2021 року</w:t>
            </w:r>
          </w:p>
        </w:tc>
      </w:tr>
      <w:tr w:rsidR="00C26C37" w:rsidRPr="00266A04" w:rsidTr="002D0B5E">
        <w:trPr>
          <w:trHeight w:val="275"/>
          <w:tblHeader/>
          <w:jc w:val="center"/>
        </w:trPr>
        <w:tc>
          <w:tcPr>
            <w:tcW w:w="30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rPr>
                <w:b/>
                <w:sz w:val="16"/>
                <w:szCs w:val="16"/>
                <w:lang w:eastAsia="en-US"/>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к-ть</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Сума, грн.</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к-ть</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Сума, грн.</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C37" w:rsidRPr="00266A04" w:rsidRDefault="00C26C37" w:rsidP="002D0B5E">
            <w:pPr>
              <w:widowControl w:val="0"/>
              <w:spacing w:after="0" w:line="240" w:lineRule="auto"/>
              <w:jc w:val="center"/>
              <w:rPr>
                <w:b/>
                <w:sz w:val="16"/>
                <w:szCs w:val="16"/>
                <w:lang w:eastAsia="en-US"/>
              </w:rPr>
            </w:pPr>
            <w:r w:rsidRPr="00266A04">
              <w:rPr>
                <w:b/>
                <w:sz w:val="16"/>
                <w:szCs w:val="16"/>
                <w:lang w:eastAsia="en-US"/>
              </w:rPr>
              <w:t>%</w:t>
            </w:r>
          </w:p>
        </w:tc>
      </w:tr>
      <w:tr w:rsidR="00C26C37" w:rsidRPr="00266A04" w:rsidTr="002D0B5E">
        <w:trPr>
          <w:trHeight w:val="255"/>
          <w:jc w:val="center"/>
        </w:trPr>
        <w:tc>
          <w:tcPr>
            <w:tcW w:w="9758" w:type="dxa"/>
            <w:gridSpan w:val="7"/>
            <w:tcBorders>
              <w:top w:val="single" w:sz="4" w:space="0" w:color="auto"/>
              <w:left w:val="single" w:sz="4" w:space="0" w:color="auto"/>
              <w:bottom w:val="single" w:sz="4" w:space="0" w:color="auto"/>
              <w:right w:val="single" w:sz="4" w:space="0" w:color="auto"/>
            </w:tcBorders>
            <w:vAlign w:val="center"/>
            <w:hideMark/>
          </w:tcPr>
          <w:p w:rsidR="00C26C37" w:rsidRPr="00266A04" w:rsidRDefault="00C26C37" w:rsidP="002D0B5E">
            <w:pPr>
              <w:widowControl w:val="0"/>
              <w:spacing w:after="0" w:line="240" w:lineRule="auto"/>
              <w:rPr>
                <w:b/>
                <w:bCs/>
                <w:sz w:val="16"/>
                <w:szCs w:val="16"/>
                <w:lang w:eastAsia="en-US"/>
              </w:rPr>
            </w:pPr>
            <w:r w:rsidRPr="00266A04">
              <w:rPr>
                <w:b/>
                <w:bCs/>
                <w:sz w:val="16"/>
                <w:szCs w:val="16"/>
                <w:lang w:eastAsia="en-US"/>
              </w:rPr>
              <w:t>Юридичні особи, частка яких у статутному фонді не перевищує 5%, у т.ч.:</w:t>
            </w:r>
          </w:p>
        </w:tc>
      </w:tr>
      <w:tr w:rsidR="00C26C37" w:rsidRPr="00266A04" w:rsidTr="002D0B5E">
        <w:trPr>
          <w:trHeight w:val="274"/>
          <w:jc w:val="center"/>
        </w:trPr>
        <w:tc>
          <w:tcPr>
            <w:tcW w:w="3037" w:type="dxa"/>
            <w:tcBorders>
              <w:top w:val="single" w:sz="4" w:space="0" w:color="auto"/>
              <w:left w:val="single" w:sz="4" w:space="0" w:color="auto"/>
              <w:bottom w:val="single" w:sz="4" w:space="0" w:color="auto"/>
              <w:right w:val="single" w:sz="4" w:space="0" w:color="auto"/>
            </w:tcBorders>
            <w:vAlign w:val="center"/>
            <w:hideMark/>
          </w:tcPr>
          <w:p w:rsidR="00C26C37" w:rsidRPr="00266A04" w:rsidRDefault="00C26C37" w:rsidP="002D0B5E">
            <w:pPr>
              <w:widowControl w:val="0"/>
              <w:spacing w:after="0" w:line="240" w:lineRule="auto"/>
              <w:rPr>
                <w:bCs/>
                <w:sz w:val="16"/>
                <w:szCs w:val="16"/>
                <w:lang w:eastAsia="en-US"/>
              </w:rPr>
            </w:pPr>
            <w:r w:rsidRPr="00266A04">
              <w:rPr>
                <w:sz w:val="16"/>
                <w:szCs w:val="16"/>
              </w:rPr>
              <w:t>ТОВ «Стаміна Капітал», код ЄДРПОУ 39531522</w:t>
            </w:r>
            <w:r w:rsidRPr="00266A04">
              <w:rPr>
                <w:bCs/>
                <w:sz w:val="16"/>
                <w:szCs w:val="16"/>
                <w:lang w:eastAsia="en-US"/>
              </w:rPr>
              <w:t xml:space="preserve"> (Україна)</w:t>
            </w:r>
          </w:p>
        </w:tc>
        <w:tc>
          <w:tcPr>
            <w:tcW w:w="1046" w:type="dxa"/>
            <w:tcBorders>
              <w:top w:val="single" w:sz="4" w:space="0" w:color="auto"/>
              <w:left w:val="single" w:sz="4" w:space="0" w:color="auto"/>
              <w:bottom w:val="single" w:sz="4" w:space="0" w:color="auto"/>
              <w:right w:val="single" w:sz="4" w:space="0" w:color="auto"/>
            </w:tcBorders>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9363</w:t>
            </w:r>
          </w:p>
        </w:tc>
        <w:tc>
          <w:tcPr>
            <w:tcW w:w="1446" w:type="dxa"/>
            <w:tcBorders>
              <w:top w:val="single" w:sz="4" w:space="0" w:color="auto"/>
              <w:left w:val="single" w:sz="4" w:space="0" w:color="auto"/>
              <w:bottom w:val="single" w:sz="4" w:space="0" w:color="auto"/>
              <w:right w:val="single" w:sz="4" w:space="0" w:color="auto"/>
            </w:tcBorders>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2 717 143</w:t>
            </w:r>
          </w:p>
        </w:tc>
        <w:tc>
          <w:tcPr>
            <w:tcW w:w="824" w:type="dxa"/>
            <w:tcBorders>
              <w:top w:val="single" w:sz="4" w:space="0" w:color="auto"/>
              <w:left w:val="single" w:sz="4" w:space="0" w:color="auto"/>
              <w:bottom w:val="single" w:sz="4" w:space="0" w:color="auto"/>
              <w:right w:val="single" w:sz="4" w:space="0" w:color="auto"/>
            </w:tcBorders>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1,16</w:t>
            </w:r>
          </w:p>
        </w:tc>
        <w:tc>
          <w:tcPr>
            <w:tcW w:w="1135" w:type="dxa"/>
            <w:vAlign w:val="center"/>
          </w:tcPr>
          <w:p w:rsidR="00C26C37" w:rsidRPr="00266A04" w:rsidRDefault="00C26C37" w:rsidP="002D0B5E">
            <w:pPr>
              <w:widowControl w:val="0"/>
              <w:spacing w:after="0" w:line="240" w:lineRule="auto"/>
              <w:jc w:val="center"/>
              <w:rPr>
                <w:bCs/>
                <w:sz w:val="16"/>
                <w:szCs w:val="16"/>
                <w:lang w:eastAsia="en-US"/>
              </w:rPr>
            </w:pPr>
            <w:r w:rsidRPr="00266A04">
              <w:rPr>
                <w:sz w:val="16"/>
                <w:szCs w:val="16"/>
              </w:rPr>
              <w:t>9 363</w:t>
            </w:r>
          </w:p>
        </w:tc>
        <w:tc>
          <w:tcPr>
            <w:tcW w:w="1277" w:type="dxa"/>
            <w:vAlign w:val="center"/>
          </w:tcPr>
          <w:p w:rsidR="00C26C37" w:rsidRPr="00266A04" w:rsidRDefault="00C26C37" w:rsidP="002D0B5E">
            <w:pPr>
              <w:widowControl w:val="0"/>
              <w:spacing w:after="0" w:line="240" w:lineRule="auto"/>
              <w:jc w:val="center"/>
              <w:rPr>
                <w:bCs/>
                <w:sz w:val="16"/>
                <w:szCs w:val="16"/>
                <w:lang w:eastAsia="en-US"/>
              </w:rPr>
            </w:pPr>
            <w:r w:rsidRPr="00266A04">
              <w:rPr>
                <w:sz w:val="16"/>
                <w:szCs w:val="16"/>
              </w:rPr>
              <w:t>2 717 143</w:t>
            </w:r>
          </w:p>
        </w:tc>
        <w:tc>
          <w:tcPr>
            <w:tcW w:w="993" w:type="dxa"/>
            <w:vAlign w:val="center"/>
          </w:tcPr>
          <w:p w:rsidR="00C26C37" w:rsidRPr="00266A04" w:rsidRDefault="00C26C37" w:rsidP="002D0B5E">
            <w:pPr>
              <w:widowControl w:val="0"/>
              <w:spacing w:after="0" w:line="240" w:lineRule="auto"/>
              <w:jc w:val="center"/>
              <w:rPr>
                <w:bCs/>
                <w:sz w:val="16"/>
                <w:szCs w:val="16"/>
                <w:lang w:eastAsia="en-US"/>
              </w:rPr>
            </w:pPr>
            <w:r w:rsidRPr="00266A04">
              <w:rPr>
                <w:sz w:val="16"/>
                <w:szCs w:val="16"/>
              </w:rPr>
              <w:t>1,16</w:t>
            </w:r>
          </w:p>
        </w:tc>
      </w:tr>
      <w:tr w:rsidR="00C26C37" w:rsidRPr="00266A04" w:rsidTr="002D0B5E">
        <w:trPr>
          <w:trHeight w:val="210"/>
          <w:jc w:val="center"/>
        </w:trPr>
        <w:tc>
          <w:tcPr>
            <w:tcW w:w="9758" w:type="dxa"/>
            <w:gridSpan w:val="7"/>
            <w:tcBorders>
              <w:top w:val="single" w:sz="4" w:space="0" w:color="auto"/>
              <w:left w:val="single" w:sz="4" w:space="0" w:color="auto"/>
              <w:bottom w:val="single" w:sz="4" w:space="0" w:color="auto"/>
              <w:right w:val="single" w:sz="4" w:space="0" w:color="auto"/>
            </w:tcBorders>
            <w:vAlign w:val="center"/>
            <w:hideMark/>
          </w:tcPr>
          <w:p w:rsidR="00C26C37" w:rsidRPr="00266A04" w:rsidRDefault="00C26C37" w:rsidP="002D0B5E">
            <w:pPr>
              <w:widowControl w:val="0"/>
              <w:spacing w:after="0" w:line="240" w:lineRule="auto"/>
              <w:rPr>
                <w:bCs/>
                <w:sz w:val="16"/>
                <w:szCs w:val="16"/>
                <w:lang w:eastAsia="en-US"/>
              </w:rPr>
            </w:pPr>
            <w:r w:rsidRPr="00266A04">
              <w:rPr>
                <w:b/>
                <w:bCs/>
                <w:sz w:val="16"/>
                <w:szCs w:val="16"/>
                <w:lang w:eastAsia="en-US"/>
              </w:rPr>
              <w:t>Юридичні особи, частка яких у статутному фонді  перевищує  5%, у т. ч.:</w:t>
            </w:r>
          </w:p>
        </w:tc>
      </w:tr>
      <w:tr w:rsidR="00C26C37" w:rsidRPr="00266A04" w:rsidTr="002D0B5E">
        <w:trPr>
          <w:trHeight w:val="275"/>
          <w:jc w:val="center"/>
        </w:trPr>
        <w:tc>
          <w:tcPr>
            <w:tcW w:w="3037" w:type="dxa"/>
            <w:tcBorders>
              <w:top w:val="single" w:sz="4" w:space="0" w:color="auto"/>
              <w:left w:val="single" w:sz="4" w:space="0" w:color="auto"/>
              <w:bottom w:val="single" w:sz="4" w:space="0" w:color="auto"/>
              <w:right w:val="single" w:sz="4" w:space="0" w:color="auto"/>
            </w:tcBorders>
            <w:vAlign w:val="center"/>
          </w:tcPr>
          <w:p w:rsidR="00C26C37" w:rsidRPr="00266A04" w:rsidRDefault="00C26C37" w:rsidP="002D0B5E">
            <w:pPr>
              <w:widowControl w:val="0"/>
              <w:spacing w:after="0" w:line="240" w:lineRule="auto"/>
              <w:rPr>
                <w:b/>
                <w:bCs/>
                <w:sz w:val="16"/>
                <w:szCs w:val="16"/>
                <w:lang w:eastAsia="en-US"/>
              </w:rPr>
            </w:pPr>
            <w:r w:rsidRPr="00266A04">
              <w:rPr>
                <w:sz w:val="16"/>
                <w:szCs w:val="16"/>
              </w:rPr>
              <w:t xml:space="preserve">ТОВ «Простір Капітал», код ЄДРПОУ 32978493 </w:t>
            </w:r>
            <w:r w:rsidRPr="00266A04">
              <w:rPr>
                <w:sz w:val="16"/>
                <w:szCs w:val="16"/>
                <w:lang w:eastAsia="en-US"/>
              </w:rPr>
              <w:t>(Україна)</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lang w:eastAsia="en-US"/>
              </w:rPr>
              <w:t>161596</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46 895 159</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lang w:eastAsia="en-US"/>
              </w:rPr>
              <w:t>20</w:t>
            </w:r>
          </w:p>
        </w:tc>
        <w:tc>
          <w:tcPr>
            <w:tcW w:w="1135" w:type="dxa"/>
            <w:shd w:val="clear" w:color="auto" w:fill="auto"/>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161 596</w:t>
            </w:r>
          </w:p>
        </w:tc>
        <w:tc>
          <w:tcPr>
            <w:tcW w:w="1277" w:type="dxa"/>
            <w:shd w:val="clear" w:color="auto" w:fill="auto"/>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46 895 159</w:t>
            </w:r>
          </w:p>
        </w:tc>
        <w:tc>
          <w:tcPr>
            <w:tcW w:w="993" w:type="dxa"/>
            <w:shd w:val="clear" w:color="auto" w:fill="auto"/>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20</w:t>
            </w:r>
          </w:p>
        </w:tc>
      </w:tr>
      <w:tr w:rsidR="00C26C37" w:rsidRPr="00266A04" w:rsidTr="002D0B5E">
        <w:trPr>
          <w:trHeight w:val="278"/>
          <w:jc w:val="center"/>
        </w:trPr>
        <w:tc>
          <w:tcPr>
            <w:tcW w:w="3037" w:type="dxa"/>
            <w:tcBorders>
              <w:top w:val="single" w:sz="4" w:space="0" w:color="auto"/>
              <w:left w:val="single" w:sz="4" w:space="0" w:color="auto"/>
              <w:bottom w:val="single" w:sz="4" w:space="0" w:color="auto"/>
              <w:right w:val="single" w:sz="4" w:space="0" w:color="auto"/>
            </w:tcBorders>
            <w:vAlign w:val="center"/>
            <w:hideMark/>
          </w:tcPr>
          <w:p w:rsidR="00C26C37" w:rsidRPr="00266A04" w:rsidRDefault="00C26C37" w:rsidP="002D0B5E">
            <w:pPr>
              <w:pStyle w:val="af1"/>
              <w:widowControl w:val="0"/>
              <w:spacing w:after="0"/>
              <w:ind w:left="0"/>
              <w:jc w:val="left"/>
              <w:rPr>
                <w:sz w:val="16"/>
                <w:szCs w:val="16"/>
                <w:lang w:eastAsia="en-US"/>
              </w:rPr>
            </w:pPr>
            <w:r w:rsidRPr="00266A04">
              <w:rPr>
                <w:sz w:val="16"/>
                <w:szCs w:val="16"/>
              </w:rPr>
              <w:t>ПрАТ «АтоллХолдінг», код ЄДРПОУ 31237888</w:t>
            </w:r>
            <w:r w:rsidRPr="00266A04">
              <w:rPr>
                <w:sz w:val="16"/>
                <w:szCs w:val="16"/>
                <w:lang w:eastAsia="en-US"/>
              </w:rPr>
              <w:t>П (Україна)</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556 223</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161 415 914</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ind w:left="-108" w:right="-108"/>
              <w:jc w:val="center"/>
              <w:rPr>
                <w:bCs/>
                <w:sz w:val="16"/>
                <w:szCs w:val="16"/>
                <w:lang w:eastAsia="en-US"/>
              </w:rPr>
            </w:pPr>
            <w:r w:rsidRPr="00266A04">
              <w:rPr>
                <w:bCs/>
                <w:sz w:val="16"/>
                <w:szCs w:val="16"/>
                <w:lang w:eastAsia="en-US"/>
              </w:rPr>
              <w:t>68,84</w:t>
            </w:r>
          </w:p>
        </w:tc>
        <w:tc>
          <w:tcPr>
            <w:tcW w:w="1135" w:type="dxa"/>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556 223</w:t>
            </w:r>
          </w:p>
        </w:tc>
        <w:tc>
          <w:tcPr>
            <w:tcW w:w="1277" w:type="dxa"/>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161 415 914</w:t>
            </w:r>
          </w:p>
        </w:tc>
        <w:tc>
          <w:tcPr>
            <w:tcW w:w="993" w:type="dxa"/>
            <w:vAlign w:val="center"/>
          </w:tcPr>
          <w:p w:rsidR="00C26C37" w:rsidRPr="00266A04" w:rsidRDefault="00C26C37" w:rsidP="002D0B5E">
            <w:pPr>
              <w:widowControl w:val="0"/>
              <w:spacing w:after="0" w:line="240" w:lineRule="auto"/>
              <w:ind w:left="-108" w:right="-108"/>
              <w:jc w:val="center"/>
              <w:rPr>
                <w:sz w:val="16"/>
                <w:szCs w:val="16"/>
                <w:lang w:eastAsia="en-US"/>
              </w:rPr>
            </w:pPr>
            <w:r w:rsidRPr="00266A04">
              <w:rPr>
                <w:sz w:val="16"/>
                <w:szCs w:val="16"/>
              </w:rPr>
              <w:t>68,84</w:t>
            </w:r>
          </w:p>
        </w:tc>
      </w:tr>
      <w:tr w:rsidR="00C26C37" w:rsidRPr="00266A04" w:rsidTr="002D0B5E">
        <w:trPr>
          <w:trHeight w:val="278"/>
          <w:jc w:val="center"/>
        </w:trPr>
        <w:tc>
          <w:tcPr>
            <w:tcW w:w="3037" w:type="dxa"/>
            <w:tcBorders>
              <w:top w:val="single" w:sz="4" w:space="0" w:color="auto"/>
              <w:left w:val="single" w:sz="4" w:space="0" w:color="auto"/>
              <w:bottom w:val="single" w:sz="4" w:space="0" w:color="auto"/>
              <w:right w:val="single" w:sz="4" w:space="0" w:color="auto"/>
            </w:tcBorders>
            <w:vAlign w:val="center"/>
          </w:tcPr>
          <w:p w:rsidR="00C26C37" w:rsidRPr="00266A04" w:rsidRDefault="00C26C37" w:rsidP="002D0B5E">
            <w:pPr>
              <w:pStyle w:val="af1"/>
              <w:widowControl w:val="0"/>
              <w:spacing w:after="0"/>
              <w:ind w:left="0"/>
              <w:jc w:val="left"/>
              <w:rPr>
                <w:sz w:val="16"/>
                <w:szCs w:val="16"/>
                <w:lang w:eastAsia="en-US"/>
              </w:rPr>
            </w:pPr>
            <w:r w:rsidRPr="00266A04">
              <w:rPr>
                <w:sz w:val="16"/>
                <w:szCs w:val="16"/>
              </w:rPr>
              <w:t>АТ «Іберія Мотор Компані», реєстраційний номер 0000142828</w:t>
            </w:r>
            <w:r w:rsidRPr="00266A04">
              <w:rPr>
                <w:sz w:val="16"/>
                <w:szCs w:val="16"/>
                <w:lang w:eastAsia="en-US"/>
              </w:rPr>
              <w:t xml:space="preserve"> (Польща)</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bCs/>
                <w:sz w:val="16"/>
                <w:szCs w:val="16"/>
                <w:lang w:eastAsia="en-US"/>
              </w:rPr>
            </w:pPr>
            <w:r w:rsidRPr="00266A04">
              <w:rPr>
                <w:bCs/>
                <w:sz w:val="16"/>
                <w:szCs w:val="16"/>
                <w:lang w:eastAsia="en-US"/>
              </w:rPr>
              <w:t>80798</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jc w:val="center"/>
              <w:rPr>
                <w:bCs/>
                <w:sz w:val="16"/>
                <w:szCs w:val="16"/>
                <w:lang w:eastAsia="en-US"/>
              </w:rPr>
            </w:pPr>
            <w:r w:rsidRPr="00266A04">
              <w:rPr>
                <w:sz w:val="16"/>
                <w:szCs w:val="16"/>
              </w:rPr>
              <w:t>23 447 580</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C26C37" w:rsidRPr="00266A04" w:rsidRDefault="00C26C37" w:rsidP="002D0B5E">
            <w:pPr>
              <w:widowControl w:val="0"/>
              <w:spacing w:after="0" w:line="240" w:lineRule="auto"/>
              <w:ind w:left="-108" w:right="-108"/>
              <w:jc w:val="center"/>
              <w:rPr>
                <w:bCs/>
                <w:sz w:val="16"/>
                <w:szCs w:val="16"/>
                <w:lang w:eastAsia="en-US"/>
              </w:rPr>
            </w:pPr>
            <w:r w:rsidRPr="00266A04">
              <w:rPr>
                <w:bCs/>
                <w:sz w:val="16"/>
                <w:szCs w:val="16"/>
                <w:lang w:eastAsia="en-US"/>
              </w:rPr>
              <w:t>10</w:t>
            </w:r>
          </w:p>
        </w:tc>
        <w:tc>
          <w:tcPr>
            <w:tcW w:w="1135" w:type="dxa"/>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80 798</w:t>
            </w:r>
          </w:p>
        </w:tc>
        <w:tc>
          <w:tcPr>
            <w:tcW w:w="1277" w:type="dxa"/>
            <w:vAlign w:val="center"/>
          </w:tcPr>
          <w:p w:rsidR="00C26C37" w:rsidRPr="00266A04" w:rsidRDefault="00C26C37" w:rsidP="002D0B5E">
            <w:pPr>
              <w:widowControl w:val="0"/>
              <w:spacing w:after="0" w:line="240" w:lineRule="auto"/>
              <w:jc w:val="center"/>
              <w:rPr>
                <w:sz w:val="16"/>
                <w:szCs w:val="16"/>
                <w:lang w:eastAsia="en-US"/>
              </w:rPr>
            </w:pPr>
            <w:r w:rsidRPr="00266A04">
              <w:rPr>
                <w:sz w:val="16"/>
                <w:szCs w:val="16"/>
              </w:rPr>
              <w:t>23 447 580</w:t>
            </w:r>
          </w:p>
        </w:tc>
        <w:tc>
          <w:tcPr>
            <w:tcW w:w="993" w:type="dxa"/>
            <w:vAlign w:val="center"/>
          </w:tcPr>
          <w:p w:rsidR="00C26C37" w:rsidRPr="00266A04" w:rsidRDefault="00C26C37" w:rsidP="002D0B5E">
            <w:pPr>
              <w:widowControl w:val="0"/>
              <w:spacing w:after="0" w:line="240" w:lineRule="auto"/>
              <w:ind w:left="-108" w:right="-108"/>
              <w:jc w:val="center"/>
              <w:rPr>
                <w:sz w:val="16"/>
                <w:szCs w:val="16"/>
                <w:lang w:eastAsia="en-US"/>
              </w:rPr>
            </w:pPr>
            <w:r w:rsidRPr="00266A04">
              <w:rPr>
                <w:sz w:val="16"/>
                <w:szCs w:val="16"/>
              </w:rPr>
              <w:t>10</w:t>
            </w:r>
          </w:p>
        </w:tc>
      </w:tr>
      <w:tr w:rsidR="00C26C37" w:rsidRPr="00266A04" w:rsidTr="002D0B5E">
        <w:trPr>
          <w:trHeight w:val="133"/>
          <w:jc w:val="center"/>
        </w:trPr>
        <w:tc>
          <w:tcPr>
            <w:tcW w:w="3037" w:type="dxa"/>
            <w:tcBorders>
              <w:top w:val="single" w:sz="4" w:space="0" w:color="auto"/>
              <w:left w:val="single" w:sz="4" w:space="0" w:color="auto"/>
              <w:bottom w:val="single" w:sz="4" w:space="0" w:color="auto"/>
              <w:right w:val="single" w:sz="4" w:space="0" w:color="auto"/>
            </w:tcBorders>
            <w:vAlign w:val="center"/>
            <w:hideMark/>
          </w:tcPr>
          <w:p w:rsidR="00C26C37" w:rsidRPr="00266A04" w:rsidRDefault="00C26C37" w:rsidP="002D0B5E">
            <w:pPr>
              <w:pStyle w:val="af1"/>
              <w:widowControl w:val="0"/>
              <w:spacing w:after="0"/>
              <w:ind w:left="0"/>
              <w:jc w:val="center"/>
              <w:rPr>
                <w:b/>
                <w:sz w:val="16"/>
                <w:szCs w:val="16"/>
                <w:lang w:eastAsia="en-US"/>
              </w:rPr>
            </w:pPr>
            <w:r w:rsidRPr="00266A04">
              <w:rPr>
                <w:b/>
                <w:sz w:val="16"/>
                <w:szCs w:val="16"/>
                <w:lang w:eastAsia="en-US"/>
              </w:rPr>
              <w:t>ВСЬОГО</w:t>
            </w:r>
          </w:p>
        </w:tc>
        <w:tc>
          <w:tcPr>
            <w:tcW w:w="1046" w:type="dxa"/>
            <w:vAlign w:val="center"/>
          </w:tcPr>
          <w:p w:rsidR="00C26C37" w:rsidRPr="00266A04" w:rsidRDefault="00C26C37" w:rsidP="002D0B5E">
            <w:pPr>
              <w:widowControl w:val="0"/>
              <w:spacing w:after="0" w:line="240" w:lineRule="auto"/>
              <w:jc w:val="center"/>
              <w:rPr>
                <w:b/>
                <w:sz w:val="16"/>
                <w:szCs w:val="16"/>
                <w:lang w:eastAsia="en-US"/>
              </w:rPr>
            </w:pPr>
            <w:r w:rsidRPr="00266A04">
              <w:rPr>
                <w:b/>
                <w:bCs/>
                <w:sz w:val="16"/>
                <w:szCs w:val="16"/>
              </w:rPr>
              <w:t>807 980</w:t>
            </w:r>
          </w:p>
        </w:tc>
        <w:tc>
          <w:tcPr>
            <w:tcW w:w="1446" w:type="dxa"/>
            <w:vAlign w:val="center"/>
          </w:tcPr>
          <w:p w:rsidR="00C26C37" w:rsidRPr="00266A04" w:rsidRDefault="00C26C37" w:rsidP="002D0B5E">
            <w:pPr>
              <w:widowControl w:val="0"/>
              <w:spacing w:after="0" w:line="240" w:lineRule="auto"/>
              <w:jc w:val="center"/>
              <w:rPr>
                <w:b/>
                <w:sz w:val="16"/>
                <w:szCs w:val="16"/>
                <w:lang w:eastAsia="en-US"/>
              </w:rPr>
            </w:pPr>
            <w:r w:rsidRPr="00266A04">
              <w:rPr>
                <w:b/>
                <w:bCs/>
                <w:sz w:val="16"/>
                <w:szCs w:val="16"/>
              </w:rPr>
              <w:t>234 475 796</w:t>
            </w:r>
          </w:p>
        </w:tc>
        <w:tc>
          <w:tcPr>
            <w:tcW w:w="824" w:type="dxa"/>
            <w:vAlign w:val="center"/>
          </w:tcPr>
          <w:p w:rsidR="00C26C37" w:rsidRPr="00266A04" w:rsidRDefault="00C26C37" w:rsidP="002D0B5E">
            <w:pPr>
              <w:widowControl w:val="0"/>
              <w:spacing w:after="0" w:line="240" w:lineRule="auto"/>
              <w:ind w:left="-108" w:right="-108"/>
              <w:jc w:val="center"/>
              <w:rPr>
                <w:b/>
                <w:sz w:val="16"/>
                <w:szCs w:val="16"/>
                <w:lang w:eastAsia="en-US"/>
              </w:rPr>
            </w:pPr>
            <w:r w:rsidRPr="00266A04">
              <w:rPr>
                <w:b/>
                <w:bCs/>
                <w:sz w:val="16"/>
                <w:szCs w:val="16"/>
              </w:rPr>
              <w:t>100</w:t>
            </w:r>
          </w:p>
        </w:tc>
        <w:tc>
          <w:tcPr>
            <w:tcW w:w="1135" w:type="dxa"/>
            <w:vAlign w:val="center"/>
          </w:tcPr>
          <w:p w:rsidR="00C26C37" w:rsidRPr="00266A04" w:rsidRDefault="00C26C37" w:rsidP="002D0B5E">
            <w:pPr>
              <w:widowControl w:val="0"/>
              <w:spacing w:after="0" w:line="240" w:lineRule="auto"/>
              <w:jc w:val="center"/>
              <w:rPr>
                <w:b/>
                <w:sz w:val="16"/>
                <w:szCs w:val="16"/>
                <w:lang w:eastAsia="en-US"/>
              </w:rPr>
            </w:pPr>
            <w:r w:rsidRPr="00266A04">
              <w:rPr>
                <w:b/>
                <w:bCs/>
                <w:sz w:val="16"/>
                <w:szCs w:val="16"/>
              </w:rPr>
              <w:t>807 980</w:t>
            </w:r>
          </w:p>
        </w:tc>
        <w:tc>
          <w:tcPr>
            <w:tcW w:w="1277" w:type="dxa"/>
            <w:vAlign w:val="center"/>
          </w:tcPr>
          <w:p w:rsidR="00C26C37" w:rsidRPr="00266A04" w:rsidRDefault="00C26C37" w:rsidP="002D0B5E">
            <w:pPr>
              <w:widowControl w:val="0"/>
              <w:spacing w:after="0" w:line="240" w:lineRule="auto"/>
              <w:jc w:val="center"/>
              <w:rPr>
                <w:b/>
                <w:sz w:val="16"/>
                <w:szCs w:val="16"/>
                <w:lang w:eastAsia="en-US"/>
              </w:rPr>
            </w:pPr>
            <w:r w:rsidRPr="00266A04">
              <w:rPr>
                <w:b/>
                <w:bCs/>
                <w:sz w:val="16"/>
                <w:szCs w:val="16"/>
              </w:rPr>
              <w:t>234 475 796</w:t>
            </w:r>
          </w:p>
        </w:tc>
        <w:tc>
          <w:tcPr>
            <w:tcW w:w="993" w:type="dxa"/>
            <w:vAlign w:val="center"/>
          </w:tcPr>
          <w:p w:rsidR="00C26C37" w:rsidRPr="00266A04" w:rsidRDefault="00C26C37" w:rsidP="002D0B5E">
            <w:pPr>
              <w:widowControl w:val="0"/>
              <w:spacing w:after="0" w:line="240" w:lineRule="auto"/>
              <w:ind w:left="-108" w:right="-108"/>
              <w:jc w:val="center"/>
              <w:rPr>
                <w:b/>
                <w:sz w:val="16"/>
                <w:szCs w:val="16"/>
                <w:lang w:eastAsia="en-US"/>
              </w:rPr>
            </w:pPr>
            <w:r w:rsidRPr="00266A04">
              <w:rPr>
                <w:b/>
                <w:bCs/>
                <w:sz w:val="16"/>
                <w:szCs w:val="16"/>
              </w:rPr>
              <w:t>100</w:t>
            </w:r>
          </w:p>
        </w:tc>
      </w:tr>
    </w:tbl>
    <w:p w:rsidR="00C26C37" w:rsidRPr="00266A04" w:rsidRDefault="00C26C37" w:rsidP="002D0B5E">
      <w:pPr>
        <w:widowControl w:val="0"/>
        <w:spacing w:after="0" w:line="240" w:lineRule="auto"/>
        <w:jc w:val="both"/>
      </w:pPr>
      <w:r w:rsidRPr="00266A04">
        <w:t xml:space="preserve">Власником істотної частки акцій Групи станом на 31 грудня 2022 року є ПрАТ «АТОЛЛ ХОЛДІНГ», код ЄДРПОУ 31237888, юридична адреса: м. Київ, пр-т Перемоги, 67. </w:t>
      </w:r>
    </w:p>
    <w:p w:rsidR="00C26C37" w:rsidRPr="00266A04" w:rsidRDefault="00C26C37" w:rsidP="002D0B5E">
      <w:pPr>
        <w:widowControl w:val="0"/>
        <w:spacing w:after="0" w:line="240" w:lineRule="auto"/>
        <w:jc w:val="both"/>
      </w:pPr>
      <w:r w:rsidRPr="00266A04">
        <w:t>Кінцева материнська компанія – AG BUSINESS ALLIANCE LIMITED, Кіпр.</w:t>
      </w:r>
      <w:r w:rsidRPr="0039627F">
        <w:t>Кінцевим бенефіціарним власником Компанії є  Боярин Олег Петрович</w:t>
      </w:r>
      <w:r>
        <w:t>. Непрямий вирішальний вплив.</w:t>
      </w:r>
    </w:p>
    <w:p w:rsidR="00C26C37" w:rsidRPr="00266A04" w:rsidRDefault="00C26C37" w:rsidP="002D0B5E">
      <w:pPr>
        <w:widowControl w:val="0"/>
        <w:spacing w:after="0" w:line="240" w:lineRule="auto"/>
        <w:jc w:val="both"/>
      </w:pPr>
      <w:r w:rsidRPr="00266A04">
        <w:t>Протягом 2022 року змін у складі учасників Групи та у розмірах їх часток - не відбувалось.</w:t>
      </w:r>
    </w:p>
    <w:p w:rsidR="00C26C37" w:rsidRPr="00266A04" w:rsidRDefault="00C26C37" w:rsidP="002D0B5E">
      <w:pPr>
        <w:pStyle w:val="aff6"/>
        <w:widowControl w:val="0"/>
        <w:spacing w:after="0"/>
        <w:jc w:val="left"/>
        <w:rPr>
          <w:b/>
          <w:i/>
          <w:sz w:val="18"/>
          <w:szCs w:val="18"/>
        </w:rPr>
      </w:pPr>
      <w:bookmarkStart w:id="426" w:name="_Toc132917221"/>
      <w:r w:rsidRPr="00266A04">
        <w:rPr>
          <w:b/>
          <w:i/>
          <w:sz w:val="18"/>
          <w:szCs w:val="18"/>
        </w:rPr>
        <w:t>Резервний капітал</w:t>
      </w:r>
      <w:bookmarkEnd w:id="426"/>
    </w:p>
    <w:p w:rsidR="00C26C37" w:rsidRPr="00266A04" w:rsidRDefault="00C26C37" w:rsidP="002D0B5E">
      <w:pPr>
        <w:widowControl w:val="0"/>
        <w:spacing w:after="0" w:line="240" w:lineRule="auto"/>
        <w:jc w:val="both"/>
      </w:pPr>
      <w:r w:rsidRPr="00266A04">
        <w:t>Резервний капітал формується згідно законодавства України з метою забезпечення покриття збитків підприємств. Встановлений законодавством розмір резервного капіталу становить не менше 25 % статутного капіталу. Його формування проводиться шляхом щорічних відрахувань не менш ніж 5 % відсотків з прибутку підприємств. Резервний капітал складається з відрахувань за рахунок прибутку в резервний фонд, згідно зі Статутом Групи. У звітному періоді не було відрахувань на формування резервного капіталу Групи.</w:t>
      </w:r>
    </w:p>
    <w:p w:rsidR="00C26C37" w:rsidRPr="00266A04" w:rsidRDefault="00C26C37" w:rsidP="002D0B5E">
      <w:pPr>
        <w:widowControl w:val="0"/>
        <w:spacing w:after="0" w:line="240" w:lineRule="auto"/>
        <w:jc w:val="both"/>
      </w:pPr>
      <w:r w:rsidRPr="00266A04">
        <w:t>Станом на 31.12.202</w:t>
      </w:r>
      <w:r>
        <w:t>2</w:t>
      </w:r>
      <w:r w:rsidRPr="00266A04">
        <w:t xml:space="preserve"> року та 01.01.202</w:t>
      </w:r>
      <w:r>
        <w:t>2</w:t>
      </w:r>
      <w:r w:rsidRPr="00266A04">
        <w:t xml:space="preserve"> року резервний капітал становить13 927 тис. грн. </w:t>
      </w:r>
    </w:p>
    <w:p w:rsidR="00C26C37" w:rsidRPr="00266A04" w:rsidRDefault="00C26C37" w:rsidP="002D0B5E">
      <w:pPr>
        <w:pStyle w:val="aff6"/>
        <w:widowControl w:val="0"/>
        <w:spacing w:after="0"/>
        <w:jc w:val="left"/>
        <w:rPr>
          <w:b/>
          <w:i/>
          <w:sz w:val="18"/>
          <w:szCs w:val="18"/>
        </w:rPr>
      </w:pPr>
      <w:bookmarkStart w:id="427" w:name="_Toc132917222"/>
      <w:r w:rsidRPr="00266A04">
        <w:rPr>
          <w:b/>
          <w:i/>
          <w:sz w:val="18"/>
          <w:szCs w:val="18"/>
        </w:rPr>
        <w:t>Додатковий капітал</w:t>
      </w:r>
      <w:bookmarkEnd w:id="427"/>
    </w:p>
    <w:p w:rsidR="00C26C37" w:rsidRPr="00266A04" w:rsidRDefault="00C26C37" w:rsidP="002D0B5E">
      <w:pPr>
        <w:widowControl w:val="0"/>
        <w:spacing w:after="0" w:line="240" w:lineRule="auto"/>
      </w:pPr>
      <w:r w:rsidRPr="00266A04">
        <w:t xml:space="preserve">Додатковий капітал сформований за рахунок емісійного доходу в минулих періодах в розмірі 17 030 тис. грн. </w:t>
      </w:r>
    </w:p>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28" w:name="_Toc132917223"/>
      <w:r w:rsidRPr="00266A04">
        <w:rPr>
          <w:rFonts w:ascii="Arial" w:hAnsi="Arial" w:cs="Arial"/>
          <w:sz w:val="18"/>
          <w:szCs w:val="18"/>
        </w:rPr>
        <w:t>Інші довгострокові зобов’язання</w:t>
      </w:r>
      <w:bookmarkEnd w:id="428"/>
    </w:p>
    <w:p w:rsidR="00C26C37" w:rsidRPr="00266A04" w:rsidRDefault="00C26C37" w:rsidP="002D0B5E">
      <w:pPr>
        <w:widowControl w:val="0"/>
        <w:spacing w:after="0" w:line="240" w:lineRule="auto"/>
        <w:jc w:val="both"/>
      </w:pPr>
      <w:r w:rsidRPr="00266A04">
        <w:t>Інші довгострокові зобов’язання Групи  представлені наступним чином:</w:t>
      </w:r>
    </w:p>
    <w:tbl>
      <w:tblPr>
        <w:tblW w:w="492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552"/>
        <w:gridCol w:w="1675"/>
        <w:gridCol w:w="1826"/>
      </w:tblGrid>
      <w:tr w:rsidR="00C26C37" w:rsidRPr="00266A04" w:rsidTr="002D0B5E">
        <w:trPr>
          <w:trHeight w:val="270"/>
          <w:tblHeader/>
        </w:trPr>
        <w:tc>
          <w:tcPr>
            <w:tcW w:w="3259" w:type="pct"/>
            <w:tcBorders>
              <w:top w:val="single" w:sz="4" w:space="0" w:color="auto"/>
              <w:left w:val="nil"/>
              <w:bottom w:val="single" w:sz="4" w:space="0" w:color="auto"/>
              <w:right w:val="nil"/>
            </w:tcBorders>
            <w:vAlign w:val="center"/>
            <w:hideMark/>
          </w:tcPr>
          <w:p w:rsidR="00C26C37" w:rsidRPr="00266A04" w:rsidRDefault="00C26C37" w:rsidP="002D0B5E">
            <w:pPr>
              <w:widowControl w:val="0"/>
              <w:spacing w:after="0" w:line="240" w:lineRule="auto"/>
              <w:jc w:val="right"/>
              <w:rPr>
                <w:b/>
                <w:bCs/>
              </w:rPr>
            </w:pPr>
            <w:r w:rsidRPr="00266A04">
              <w:rPr>
                <w:b/>
                <w:bCs/>
              </w:rPr>
              <w:t> </w:t>
            </w:r>
          </w:p>
        </w:tc>
        <w:tc>
          <w:tcPr>
            <w:tcW w:w="833" w:type="pct"/>
            <w:tcBorders>
              <w:top w:val="single" w:sz="4" w:space="0" w:color="auto"/>
              <w:left w:val="nil"/>
              <w:bottom w:val="single" w:sz="4" w:space="0" w:color="auto"/>
              <w:right w:val="nil"/>
            </w:tcBorders>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909"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70"/>
          <w:tblHeader/>
        </w:trPr>
        <w:tc>
          <w:tcPr>
            <w:tcW w:w="3259" w:type="pct"/>
            <w:tcBorders>
              <w:top w:val="single" w:sz="4" w:space="0" w:color="auto"/>
              <w:left w:val="nil"/>
              <w:bottom w:val="nil"/>
              <w:right w:val="nil"/>
            </w:tcBorders>
            <w:vAlign w:val="center"/>
          </w:tcPr>
          <w:p w:rsidR="00C26C37" w:rsidRPr="00266A04" w:rsidRDefault="00C26C37" w:rsidP="002D0B5E">
            <w:pPr>
              <w:widowControl w:val="0"/>
              <w:spacing w:after="0" w:line="240" w:lineRule="auto"/>
              <w:ind w:left="-59"/>
              <w:rPr>
                <w:bCs/>
              </w:rPr>
            </w:pPr>
            <w:r w:rsidRPr="00266A04">
              <w:t xml:space="preserve">Довгострокові зобов’язання за позиками </w:t>
            </w:r>
          </w:p>
        </w:tc>
        <w:tc>
          <w:tcPr>
            <w:tcW w:w="833" w:type="pct"/>
            <w:tcBorders>
              <w:top w:val="single" w:sz="4" w:space="0" w:color="auto"/>
              <w:left w:val="nil"/>
              <w:bottom w:val="nil"/>
              <w:right w:val="nil"/>
            </w:tcBorders>
            <w:noWrap/>
            <w:vAlign w:val="center"/>
          </w:tcPr>
          <w:p w:rsidR="00C26C37" w:rsidRPr="00266A04" w:rsidRDefault="00C26C37" w:rsidP="002D0B5E">
            <w:pPr>
              <w:widowControl w:val="0"/>
              <w:spacing w:after="0" w:line="240" w:lineRule="auto"/>
              <w:jc w:val="right"/>
              <w:rPr>
                <w:bCs/>
              </w:rPr>
            </w:pPr>
            <w:r w:rsidRPr="00266A04">
              <w:rPr>
                <w:bCs/>
              </w:rPr>
              <w:t>1 552 796</w:t>
            </w:r>
          </w:p>
        </w:tc>
        <w:tc>
          <w:tcPr>
            <w:tcW w:w="909" w:type="pct"/>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Cs/>
              </w:rPr>
            </w:pPr>
            <w:r w:rsidRPr="00266A04">
              <w:rPr>
                <w:bCs/>
              </w:rPr>
              <w:t>1 409 599</w:t>
            </w:r>
          </w:p>
        </w:tc>
      </w:tr>
      <w:tr w:rsidR="00C26C37" w:rsidRPr="00266A04" w:rsidTr="002D0B5E">
        <w:trPr>
          <w:trHeight w:val="270"/>
          <w:tblHeader/>
        </w:trPr>
        <w:tc>
          <w:tcPr>
            <w:tcW w:w="3259" w:type="pct"/>
            <w:tcBorders>
              <w:top w:val="nil"/>
              <w:left w:val="nil"/>
              <w:bottom w:val="nil"/>
              <w:right w:val="nil"/>
            </w:tcBorders>
            <w:vAlign w:val="center"/>
          </w:tcPr>
          <w:p w:rsidR="00C26C37" w:rsidRPr="00266A04" w:rsidRDefault="00C26C37" w:rsidP="002D0B5E">
            <w:pPr>
              <w:widowControl w:val="0"/>
              <w:spacing w:after="0" w:line="240" w:lineRule="auto"/>
              <w:ind w:left="-59"/>
              <w:rPr>
                <w:bCs/>
              </w:rPr>
            </w:pPr>
            <w:r w:rsidRPr="00266A04">
              <w:t xml:space="preserve">Довгострокові зобов’язання з оренди </w:t>
            </w:r>
          </w:p>
        </w:tc>
        <w:tc>
          <w:tcPr>
            <w:tcW w:w="833" w:type="pct"/>
            <w:tcBorders>
              <w:top w:val="nil"/>
              <w:left w:val="nil"/>
              <w:bottom w:val="nil"/>
              <w:right w:val="nil"/>
            </w:tcBorders>
            <w:noWrap/>
            <w:vAlign w:val="center"/>
          </w:tcPr>
          <w:p w:rsidR="00C26C37" w:rsidRPr="00266A04" w:rsidRDefault="00C26C37" w:rsidP="002D0B5E">
            <w:pPr>
              <w:widowControl w:val="0"/>
              <w:spacing w:after="0" w:line="240" w:lineRule="auto"/>
              <w:jc w:val="right"/>
              <w:rPr>
                <w:bCs/>
              </w:rPr>
            </w:pPr>
            <w:r w:rsidRPr="00266A04">
              <w:rPr>
                <w:bCs/>
              </w:rPr>
              <w:t>5 764</w:t>
            </w:r>
          </w:p>
        </w:tc>
        <w:tc>
          <w:tcPr>
            <w:tcW w:w="909" w:type="pct"/>
            <w:tcBorders>
              <w:top w:val="nil"/>
              <w:left w:val="nil"/>
              <w:bottom w:val="nil"/>
              <w:right w:val="nil"/>
            </w:tcBorders>
            <w:vAlign w:val="center"/>
          </w:tcPr>
          <w:p w:rsidR="00C26C37" w:rsidRPr="00266A04" w:rsidRDefault="00C26C37" w:rsidP="002D0B5E">
            <w:pPr>
              <w:widowControl w:val="0"/>
              <w:spacing w:after="0" w:line="240" w:lineRule="auto"/>
              <w:jc w:val="right"/>
              <w:rPr>
                <w:bCs/>
              </w:rPr>
            </w:pPr>
            <w:r w:rsidRPr="00266A04">
              <w:rPr>
                <w:bCs/>
              </w:rPr>
              <w:t>3 911</w:t>
            </w:r>
          </w:p>
        </w:tc>
      </w:tr>
      <w:tr w:rsidR="00C26C37" w:rsidRPr="00266A04" w:rsidTr="002D0B5E">
        <w:trPr>
          <w:trHeight w:val="270"/>
          <w:tblHeader/>
        </w:trPr>
        <w:tc>
          <w:tcPr>
            <w:tcW w:w="3259"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rPr>
                <w:b/>
                <w:bCs/>
              </w:rPr>
            </w:pPr>
            <w:r w:rsidRPr="00266A04">
              <w:rPr>
                <w:b/>
                <w:bCs/>
              </w:rPr>
              <w:t>Разом</w:t>
            </w:r>
          </w:p>
        </w:tc>
        <w:tc>
          <w:tcPr>
            <w:tcW w:w="833" w:type="pct"/>
            <w:tcBorders>
              <w:top w:val="double" w:sz="4" w:space="0" w:color="auto"/>
              <w:left w:val="nil"/>
              <w:bottom w:val="nil"/>
              <w:right w:val="nil"/>
            </w:tcBorders>
            <w:noWrap/>
            <w:vAlign w:val="center"/>
          </w:tcPr>
          <w:p w:rsidR="00C26C37" w:rsidRPr="00266A04" w:rsidRDefault="00C26C37" w:rsidP="002D0B5E">
            <w:pPr>
              <w:widowControl w:val="0"/>
              <w:spacing w:after="0" w:line="240" w:lineRule="auto"/>
              <w:jc w:val="right"/>
              <w:rPr>
                <w:b/>
                <w:bCs/>
              </w:rPr>
            </w:pPr>
            <w:r w:rsidRPr="00266A04">
              <w:rPr>
                <w:b/>
                <w:bCs/>
              </w:rPr>
              <w:t>1 558 560</w:t>
            </w:r>
          </w:p>
        </w:tc>
        <w:tc>
          <w:tcPr>
            <w:tcW w:w="909"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1 413 510</w:t>
            </w:r>
          </w:p>
        </w:tc>
      </w:tr>
    </w:tbl>
    <w:p w:rsidR="00C26C37" w:rsidRPr="00266A04" w:rsidRDefault="00C26C37" w:rsidP="002D0B5E">
      <w:pPr>
        <w:pStyle w:val="aff6"/>
        <w:widowControl w:val="0"/>
        <w:spacing w:after="0"/>
        <w:jc w:val="left"/>
        <w:rPr>
          <w:b/>
          <w:i/>
          <w:sz w:val="18"/>
          <w:szCs w:val="18"/>
        </w:rPr>
      </w:pPr>
      <w:bookmarkStart w:id="429" w:name="_Toc132917224"/>
      <w:r w:rsidRPr="00266A04">
        <w:rPr>
          <w:b/>
          <w:i/>
          <w:sz w:val="18"/>
          <w:szCs w:val="18"/>
        </w:rPr>
        <w:t>Довгострокові зобов’язання та позики</w:t>
      </w:r>
      <w:bookmarkEnd w:id="429"/>
    </w:p>
    <w:p w:rsidR="00C26C37" w:rsidRDefault="00C26C37" w:rsidP="002D0B5E">
      <w:pPr>
        <w:widowControl w:val="0"/>
        <w:spacing w:after="0" w:line="240" w:lineRule="auto"/>
        <w:jc w:val="both"/>
      </w:pPr>
      <w:r w:rsidRPr="00266A04">
        <w:t>Станом на 31.12.2022довгострокові зобов’язання за позикамиГрупи представлені наступним чином:</w:t>
      </w:r>
    </w:p>
    <w:tbl>
      <w:tblPr>
        <w:tblStyle w:val="aff3"/>
        <w:tblW w:w="4983" w:type="pct"/>
        <w:tblBorders>
          <w:left w:val="none" w:sz="0" w:space="0" w:color="auto"/>
          <w:bottom w:val="none" w:sz="0" w:space="0" w:color="auto"/>
          <w:right w:val="none" w:sz="0" w:space="0" w:color="auto"/>
        </w:tblBorders>
        <w:tblLayout w:type="fixed"/>
        <w:tblLook w:val="04A0"/>
      </w:tblPr>
      <w:tblGrid>
        <w:gridCol w:w="3452"/>
        <w:gridCol w:w="1349"/>
        <w:gridCol w:w="1322"/>
        <w:gridCol w:w="1985"/>
        <w:gridCol w:w="2063"/>
      </w:tblGrid>
      <w:tr w:rsidR="00C26C37" w:rsidRPr="0039627F" w:rsidTr="002D0B5E">
        <w:trPr>
          <w:trHeight w:val="443"/>
          <w:tblHeader/>
        </w:trPr>
        <w:tc>
          <w:tcPr>
            <w:tcW w:w="1697" w:type="pct"/>
            <w:tcBorders>
              <w:top w:val="nil"/>
              <w:right w:val="nil"/>
            </w:tcBorders>
            <w:vAlign w:val="center"/>
            <w:hideMark/>
          </w:tcPr>
          <w:p w:rsidR="00C26C37" w:rsidRPr="00732F52" w:rsidRDefault="00C26C37" w:rsidP="002D0B5E">
            <w:pPr>
              <w:widowControl w:val="0"/>
              <w:rPr>
                <w:b/>
                <w:iCs/>
              </w:rPr>
            </w:pPr>
            <w:r w:rsidRPr="0039627F">
              <w:rPr>
                <w:i/>
                <w:iCs/>
              </w:rPr>
              <w:t> </w:t>
            </w:r>
            <w:r w:rsidRPr="00732F52">
              <w:rPr>
                <w:b/>
                <w:iCs/>
              </w:rPr>
              <w:t>Вид позики</w:t>
            </w:r>
          </w:p>
        </w:tc>
        <w:tc>
          <w:tcPr>
            <w:tcW w:w="663" w:type="pct"/>
            <w:tcBorders>
              <w:top w:val="nil"/>
              <w:left w:val="nil"/>
              <w:right w:val="nil"/>
            </w:tcBorders>
            <w:vAlign w:val="center"/>
            <w:hideMark/>
          </w:tcPr>
          <w:p w:rsidR="00C26C37" w:rsidRPr="0039627F" w:rsidRDefault="00C26C37" w:rsidP="002D0B5E">
            <w:pPr>
              <w:widowControl w:val="0"/>
              <w:rPr>
                <w:b/>
                <w:bCs/>
              </w:rPr>
            </w:pPr>
            <w:r w:rsidRPr="0039627F">
              <w:rPr>
                <w:b/>
                <w:bCs/>
              </w:rPr>
              <w:t>Валюта</w:t>
            </w:r>
          </w:p>
        </w:tc>
        <w:tc>
          <w:tcPr>
            <w:tcW w:w="650" w:type="pct"/>
            <w:tcBorders>
              <w:top w:val="nil"/>
              <w:left w:val="nil"/>
              <w:right w:val="nil"/>
            </w:tcBorders>
            <w:vAlign w:val="center"/>
            <w:hideMark/>
          </w:tcPr>
          <w:p w:rsidR="00C26C37" w:rsidRPr="0039627F" w:rsidRDefault="00C26C37" w:rsidP="002D0B5E">
            <w:pPr>
              <w:widowControl w:val="0"/>
              <w:jc w:val="center"/>
              <w:rPr>
                <w:b/>
                <w:bCs/>
              </w:rPr>
            </w:pPr>
            <w:r w:rsidRPr="0039627F">
              <w:rPr>
                <w:b/>
                <w:bCs/>
              </w:rPr>
              <w:t>Рік погашення</w:t>
            </w:r>
          </w:p>
        </w:tc>
        <w:tc>
          <w:tcPr>
            <w:tcW w:w="976" w:type="pct"/>
            <w:tcBorders>
              <w:top w:val="nil"/>
              <w:left w:val="nil"/>
              <w:right w:val="nil"/>
            </w:tcBorders>
            <w:vAlign w:val="center"/>
            <w:hideMark/>
          </w:tcPr>
          <w:p w:rsidR="00C26C37" w:rsidRPr="0039627F" w:rsidRDefault="00C26C37" w:rsidP="002D0B5E">
            <w:pPr>
              <w:widowControl w:val="0"/>
              <w:jc w:val="center"/>
              <w:rPr>
                <w:b/>
                <w:bCs/>
              </w:rPr>
            </w:pPr>
            <w:r w:rsidRPr="0039627F">
              <w:rPr>
                <w:b/>
                <w:bCs/>
              </w:rPr>
              <w:t>Відсоткова ставка</w:t>
            </w:r>
          </w:p>
        </w:tc>
        <w:tc>
          <w:tcPr>
            <w:tcW w:w="1014" w:type="pct"/>
            <w:tcBorders>
              <w:top w:val="nil"/>
              <w:left w:val="nil"/>
            </w:tcBorders>
            <w:vAlign w:val="center"/>
          </w:tcPr>
          <w:p w:rsidR="00C26C37" w:rsidRPr="0039627F" w:rsidRDefault="00C26C37" w:rsidP="002D0B5E">
            <w:pPr>
              <w:widowControl w:val="0"/>
              <w:jc w:val="center"/>
              <w:rPr>
                <w:b/>
                <w:bCs/>
              </w:rPr>
            </w:pPr>
            <w:r w:rsidRPr="0039627F">
              <w:rPr>
                <w:b/>
                <w:bCs/>
              </w:rPr>
              <w:t>Балансова вартість, тис.грн.</w:t>
            </w:r>
          </w:p>
        </w:tc>
      </w:tr>
      <w:tr w:rsidR="00C26C37" w:rsidRPr="0039627F" w:rsidTr="002D0B5E">
        <w:trPr>
          <w:trHeight w:val="214"/>
        </w:trPr>
        <w:tc>
          <w:tcPr>
            <w:tcW w:w="1697" w:type="pct"/>
            <w:tcBorders>
              <w:bottom w:val="nil"/>
              <w:right w:val="nil"/>
            </w:tcBorders>
          </w:tcPr>
          <w:p w:rsidR="00C26C37" w:rsidRPr="0039627F" w:rsidRDefault="00C26C37" w:rsidP="002D0B5E">
            <w:pPr>
              <w:widowControl w:val="0"/>
            </w:pPr>
            <w:r>
              <w:t xml:space="preserve">Позики від нерезидентів </w:t>
            </w:r>
          </w:p>
        </w:tc>
        <w:tc>
          <w:tcPr>
            <w:tcW w:w="663" w:type="pct"/>
            <w:tcBorders>
              <w:left w:val="nil"/>
              <w:bottom w:val="nil"/>
              <w:right w:val="nil"/>
            </w:tcBorders>
          </w:tcPr>
          <w:p w:rsidR="00C26C37" w:rsidRPr="0039627F" w:rsidRDefault="00C26C37" w:rsidP="002D0B5E">
            <w:pPr>
              <w:widowControl w:val="0"/>
              <w:jc w:val="both"/>
            </w:pPr>
            <w:r w:rsidRPr="0039627F">
              <w:t>долар США</w:t>
            </w:r>
          </w:p>
        </w:tc>
        <w:tc>
          <w:tcPr>
            <w:tcW w:w="650" w:type="pct"/>
            <w:tcBorders>
              <w:left w:val="nil"/>
              <w:bottom w:val="nil"/>
              <w:right w:val="nil"/>
            </w:tcBorders>
          </w:tcPr>
          <w:p w:rsidR="00C26C37" w:rsidRPr="0039627F" w:rsidRDefault="00C26C37" w:rsidP="002D0B5E">
            <w:pPr>
              <w:widowControl w:val="0"/>
              <w:jc w:val="center"/>
            </w:pPr>
            <w:r w:rsidRPr="0039627F">
              <w:t>2025</w:t>
            </w:r>
          </w:p>
        </w:tc>
        <w:tc>
          <w:tcPr>
            <w:tcW w:w="976" w:type="pct"/>
            <w:tcBorders>
              <w:left w:val="nil"/>
              <w:bottom w:val="nil"/>
              <w:right w:val="nil"/>
            </w:tcBorders>
          </w:tcPr>
          <w:p w:rsidR="00C26C37" w:rsidRPr="0039627F" w:rsidRDefault="00C26C37" w:rsidP="002D0B5E">
            <w:pPr>
              <w:widowControl w:val="0"/>
              <w:jc w:val="center"/>
              <w:rPr>
                <w:color w:val="FF0000"/>
              </w:rPr>
            </w:pPr>
            <w:r w:rsidRPr="0039627F">
              <w:t>LIBOR 6m+0,1%</w:t>
            </w:r>
          </w:p>
        </w:tc>
        <w:tc>
          <w:tcPr>
            <w:tcW w:w="1014" w:type="pct"/>
            <w:tcBorders>
              <w:left w:val="nil"/>
              <w:bottom w:val="nil"/>
            </w:tcBorders>
          </w:tcPr>
          <w:p w:rsidR="00C26C37" w:rsidRPr="0039627F" w:rsidRDefault="00C26C37" w:rsidP="002D0B5E">
            <w:pPr>
              <w:widowControl w:val="0"/>
              <w:jc w:val="center"/>
            </w:pPr>
            <w:r>
              <w:t>635 815</w:t>
            </w:r>
          </w:p>
        </w:tc>
      </w:tr>
      <w:tr w:rsidR="00C26C37" w:rsidRPr="0039627F" w:rsidTr="002D0B5E">
        <w:trPr>
          <w:trHeight w:val="199"/>
        </w:trPr>
        <w:tc>
          <w:tcPr>
            <w:tcW w:w="1697" w:type="pct"/>
            <w:tcBorders>
              <w:top w:val="nil"/>
              <w:bottom w:val="nil"/>
              <w:right w:val="nil"/>
            </w:tcBorders>
          </w:tcPr>
          <w:p w:rsidR="00C26C37" w:rsidRPr="0039627F" w:rsidRDefault="00C26C37" w:rsidP="002D0B5E">
            <w:pPr>
              <w:widowControl w:val="0"/>
            </w:pPr>
            <w:r w:rsidRPr="007E5FB3">
              <w:t>Позики від нерезидентів (38-СВ</w:t>
            </w:r>
            <w:r>
              <w:t>)</w:t>
            </w:r>
          </w:p>
        </w:tc>
        <w:tc>
          <w:tcPr>
            <w:tcW w:w="663" w:type="pct"/>
            <w:tcBorders>
              <w:top w:val="nil"/>
              <w:left w:val="nil"/>
              <w:bottom w:val="nil"/>
              <w:right w:val="nil"/>
            </w:tcBorders>
          </w:tcPr>
          <w:p w:rsidR="00C26C37" w:rsidRPr="0039627F" w:rsidRDefault="00C26C37" w:rsidP="002D0B5E">
            <w:pPr>
              <w:widowControl w:val="0"/>
              <w:jc w:val="both"/>
            </w:pPr>
            <w:r w:rsidRPr="0039627F">
              <w:t>долар США</w:t>
            </w:r>
          </w:p>
        </w:tc>
        <w:tc>
          <w:tcPr>
            <w:tcW w:w="650" w:type="pct"/>
            <w:tcBorders>
              <w:top w:val="nil"/>
              <w:left w:val="nil"/>
              <w:bottom w:val="nil"/>
              <w:right w:val="nil"/>
            </w:tcBorders>
          </w:tcPr>
          <w:p w:rsidR="00C26C37" w:rsidRPr="0039627F" w:rsidRDefault="00C26C37" w:rsidP="002D0B5E">
            <w:pPr>
              <w:widowControl w:val="0"/>
              <w:jc w:val="center"/>
            </w:pPr>
            <w:r>
              <w:t>2025</w:t>
            </w:r>
          </w:p>
        </w:tc>
        <w:tc>
          <w:tcPr>
            <w:tcW w:w="976" w:type="pct"/>
            <w:tcBorders>
              <w:top w:val="nil"/>
              <w:left w:val="nil"/>
              <w:bottom w:val="nil"/>
              <w:right w:val="nil"/>
            </w:tcBorders>
          </w:tcPr>
          <w:p w:rsidR="00C26C37" w:rsidRPr="0039627F" w:rsidRDefault="00C26C37" w:rsidP="002D0B5E">
            <w:pPr>
              <w:widowControl w:val="0"/>
              <w:jc w:val="center"/>
            </w:pPr>
            <w:r w:rsidRPr="0039627F">
              <w:t>LIBOR 6m+0,1%</w:t>
            </w:r>
          </w:p>
        </w:tc>
        <w:tc>
          <w:tcPr>
            <w:tcW w:w="1014" w:type="pct"/>
            <w:tcBorders>
              <w:top w:val="nil"/>
              <w:left w:val="nil"/>
              <w:bottom w:val="nil"/>
            </w:tcBorders>
          </w:tcPr>
          <w:p w:rsidR="00C26C37" w:rsidRPr="0039627F" w:rsidRDefault="00C26C37" w:rsidP="002D0B5E">
            <w:pPr>
              <w:widowControl w:val="0"/>
              <w:jc w:val="center"/>
            </w:pPr>
            <w:r w:rsidRPr="00C03F04">
              <w:t>398 322</w:t>
            </w:r>
          </w:p>
        </w:tc>
      </w:tr>
      <w:tr w:rsidR="00C26C37" w:rsidRPr="0039627F" w:rsidTr="002D0B5E">
        <w:trPr>
          <w:trHeight w:val="246"/>
        </w:trPr>
        <w:tc>
          <w:tcPr>
            <w:tcW w:w="1697" w:type="pct"/>
            <w:tcBorders>
              <w:top w:val="nil"/>
              <w:bottom w:val="nil"/>
              <w:right w:val="nil"/>
            </w:tcBorders>
            <w:hideMark/>
          </w:tcPr>
          <w:p w:rsidR="00C26C37" w:rsidRPr="0039627F" w:rsidRDefault="00C26C37" w:rsidP="002D0B5E">
            <w:pPr>
              <w:widowControl w:val="0"/>
            </w:pPr>
            <w:r w:rsidRPr="007E5FB3">
              <w:t>Позики від резидентів (2-ФК)</w:t>
            </w:r>
          </w:p>
        </w:tc>
        <w:tc>
          <w:tcPr>
            <w:tcW w:w="663" w:type="pct"/>
            <w:tcBorders>
              <w:top w:val="nil"/>
              <w:left w:val="nil"/>
              <w:bottom w:val="nil"/>
              <w:right w:val="nil"/>
            </w:tcBorders>
            <w:hideMark/>
          </w:tcPr>
          <w:p w:rsidR="00C26C37" w:rsidRPr="0039627F" w:rsidRDefault="00C26C37" w:rsidP="002D0B5E">
            <w:pPr>
              <w:widowControl w:val="0"/>
              <w:jc w:val="both"/>
            </w:pPr>
            <w:r w:rsidRPr="0039627F">
              <w:t>гривня</w:t>
            </w:r>
          </w:p>
        </w:tc>
        <w:tc>
          <w:tcPr>
            <w:tcW w:w="650" w:type="pct"/>
            <w:tcBorders>
              <w:top w:val="nil"/>
              <w:left w:val="nil"/>
              <w:bottom w:val="nil"/>
              <w:right w:val="nil"/>
            </w:tcBorders>
            <w:hideMark/>
          </w:tcPr>
          <w:p w:rsidR="00C26C37" w:rsidRPr="0039627F" w:rsidRDefault="00C26C37" w:rsidP="002D0B5E">
            <w:pPr>
              <w:widowControl w:val="0"/>
              <w:jc w:val="center"/>
            </w:pPr>
            <w:r w:rsidRPr="0039627F">
              <w:t>202</w:t>
            </w:r>
            <w:r>
              <w:t>6</w:t>
            </w:r>
          </w:p>
        </w:tc>
        <w:tc>
          <w:tcPr>
            <w:tcW w:w="976" w:type="pct"/>
            <w:tcBorders>
              <w:top w:val="nil"/>
              <w:left w:val="nil"/>
              <w:bottom w:val="nil"/>
              <w:right w:val="nil"/>
            </w:tcBorders>
            <w:hideMark/>
          </w:tcPr>
          <w:p w:rsidR="00C26C37" w:rsidRPr="0039627F" w:rsidRDefault="00C26C37" w:rsidP="002D0B5E">
            <w:pPr>
              <w:widowControl w:val="0"/>
              <w:tabs>
                <w:tab w:val="center" w:pos="983"/>
              </w:tabs>
              <w:jc w:val="center"/>
            </w:pPr>
            <w:r w:rsidRPr="0039627F">
              <w:t>-</w:t>
            </w:r>
          </w:p>
        </w:tc>
        <w:tc>
          <w:tcPr>
            <w:tcW w:w="1014" w:type="pct"/>
            <w:tcBorders>
              <w:top w:val="nil"/>
              <w:left w:val="nil"/>
              <w:bottom w:val="nil"/>
            </w:tcBorders>
          </w:tcPr>
          <w:p w:rsidR="00C26C37" w:rsidRPr="0039627F" w:rsidRDefault="00C26C37" w:rsidP="002D0B5E">
            <w:pPr>
              <w:widowControl w:val="0"/>
              <w:jc w:val="center"/>
            </w:pPr>
            <w:r w:rsidRPr="00C03F04">
              <w:t>271 512</w:t>
            </w:r>
          </w:p>
        </w:tc>
      </w:tr>
      <w:tr w:rsidR="00C26C37" w:rsidRPr="0039627F" w:rsidTr="002D0B5E">
        <w:trPr>
          <w:trHeight w:val="246"/>
        </w:trPr>
        <w:tc>
          <w:tcPr>
            <w:tcW w:w="1697" w:type="pct"/>
            <w:tcBorders>
              <w:top w:val="nil"/>
              <w:bottom w:val="nil"/>
              <w:right w:val="nil"/>
            </w:tcBorders>
          </w:tcPr>
          <w:p w:rsidR="00C26C37" w:rsidRPr="007E5FB3" w:rsidRDefault="00C26C37" w:rsidP="002D0B5E">
            <w:pPr>
              <w:widowControl w:val="0"/>
            </w:pPr>
            <w:r w:rsidRPr="00266A04">
              <w:t>Позики від резидентів</w:t>
            </w:r>
          </w:p>
        </w:tc>
        <w:tc>
          <w:tcPr>
            <w:tcW w:w="663" w:type="pct"/>
            <w:tcBorders>
              <w:top w:val="nil"/>
              <w:left w:val="nil"/>
              <w:bottom w:val="nil"/>
              <w:right w:val="nil"/>
            </w:tcBorders>
          </w:tcPr>
          <w:p w:rsidR="00C26C37" w:rsidRPr="0039627F" w:rsidRDefault="00C26C37" w:rsidP="002D0B5E">
            <w:pPr>
              <w:widowControl w:val="0"/>
              <w:jc w:val="both"/>
            </w:pPr>
            <w:r w:rsidRPr="00266A04">
              <w:t>гривня</w:t>
            </w:r>
          </w:p>
        </w:tc>
        <w:tc>
          <w:tcPr>
            <w:tcW w:w="650" w:type="pct"/>
            <w:tcBorders>
              <w:top w:val="nil"/>
              <w:left w:val="nil"/>
              <w:bottom w:val="nil"/>
              <w:right w:val="nil"/>
            </w:tcBorders>
          </w:tcPr>
          <w:p w:rsidR="00C26C37" w:rsidRPr="0039627F" w:rsidRDefault="00C26C37" w:rsidP="002D0B5E">
            <w:pPr>
              <w:widowControl w:val="0"/>
              <w:jc w:val="center"/>
            </w:pPr>
            <w:r w:rsidRPr="00266A04">
              <w:t>2026</w:t>
            </w:r>
          </w:p>
        </w:tc>
        <w:tc>
          <w:tcPr>
            <w:tcW w:w="976" w:type="pct"/>
            <w:tcBorders>
              <w:top w:val="nil"/>
              <w:left w:val="nil"/>
              <w:bottom w:val="nil"/>
              <w:right w:val="nil"/>
            </w:tcBorders>
          </w:tcPr>
          <w:p w:rsidR="00C26C37" w:rsidRPr="0039627F" w:rsidRDefault="00C26C37" w:rsidP="002D0B5E">
            <w:pPr>
              <w:widowControl w:val="0"/>
              <w:tabs>
                <w:tab w:val="center" w:pos="983"/>
              </w:tabs>
              <w:jc w:val="center"/>
            </w:pPr>
            <w:r>
              <w:t>-</w:t>
            </w:r>
          </w:p>
        </w:tc>
        <w:tc>
          <w:tcPr>
            <w:tcW w:w="1014" w:type="pct"/>
            <w:tcBorders>
              <w:top w:val="nil"/>
              <w:left w:val="nil"/>
              <w:bottom w:val="nil"/>
            </w:tcBorders>
          </w:tcPr>
          <w:p w:rsidR="00C26C37" w:rsidRPr="00C03F04" w:rsidRDefault="00C26C37" w:rsidP="002D0B5E">
            <w:pPr>
              <w:widowControl w:val="0"/>
              <w:jc w:val="center"/>
            </w:pPr>
            <w:r w:rsidRPr="00266A04">
              <w:t>198 790</w:t>
            </w:r>
          </w:p>
        </w:tc>
      </w:tr>
      <w:tr w:rsidR="00C26C37" w:rsidRPr="0039627F" w:rsidTr="002D0B5E">
        <w:trPr>
          <w:trHeight w:val="246"/>
        </w:trPr>
        <w:tc>
          <w:tcPr>
            <w:tcW w:w="1697" w:type="pct"/>
            <w:tcBorders>
              <w:top w:val="nil"/>
              <w:bottom w:val="double" w:sz="4" w:space="0" w:color="auto"/>
              <w:right w:val="nil"/>
            </w:tcBorders>
          </w:tcPr>
          <w:p w:rsidR="00C26C37" w:rsidRPr="007E5FB3" w:rsidRDefault="00C26C37" w:rsidP="002D0B5E">
            <w:pPr>
              <w:widowControl w:val="0"/>
            </w:pPr>
            <w:r w:rsidRPr="00266A04">
              <w:t>Позики від резидентів</w:t>
            </w:r>
          </w:p>
        </w:tc>
        <w:tc>
          <w:tcPr>
            <w:tcW w:w="663" w:type="pct"/>
            <w:tcBorders>
              <w:top w:val="nil"/>
              <w:left w:val="nil"/>
              <w:bottom w:val="double" w:sz="4" w:space="0" w:color="auto"/>
              <w:right w:val="nil"/>
            </w:tcBorders>
          </w:tcPr>
          <w:p w:rsidR="00C26C37" w:rsidRPr="0039627F" w:rsidRDefault="00C26C37" w:rsidP="002D0B5E">
            <w:pPr>
              <w:widowControl w:val="0"/>
              <w:jc w:val="both"/>
            </w:pPr>
            <w:r w:rsidRPr="00266A04">
              <w:t>гривня</w:t>
            </w:r>
          </w:p>
        </w:tc>
        <w:tc>
          <w:tcPr>
            <w:tcW w:w="650" w:type="pct"/>
            <w:tcBorders>
              <w:top w:val="nil"/>
              <w:left w:val="nil"/>
              <w:bottom w:val="double" w:sz="4" w:space="0" w:color="auto"/>
              <w:right w:val="nil"/>
            </w:tcBorders>
          </w:tcPr>
          <w:p w:rsidR="00C26C37" w:rsidRPr="0039627F" w:rsidRDefault="00C26C37" w:rsidP="002D0B5E">
            <w:pPr>
              <w:widowControl w:val="0"/>
              <w:jc w:val="center"/>
            </w:pPr>
            <w:r w:rsidRPr="00266A04">
              <w:t>2026</w:t>
            </w:r>
          </w:p>
        </w:tc>
        <w:tc>
          <w:tcPr>
            <w:tcW w:w="976" w:type="pct"/>
            <w:tcBorders>
              <w:top w:val="nil"/>
              <w:left w:val="nil"/>
              <w:bottom w:val="double" w:sz="4" w:space="0" w:color="auto"/>
              <w:right w:val="nil"/>
            </w:tcBorders>
          </w:tcPr>
          <w:p w:rsidR="00C26C37" w:rsidRPr="0039627F" w:rsidRDefault="00C26C37" w:rsidP="002D0B5E">
            <w:pPr>
              <w:widowControl w:val="0"/>
              <w:tabs>
                <w:tab w:val="center" w:pos="983"/>
              </w:tabs>
              <w:jc w:val="center"/>
            </w:pPr>
            <w:r>
              <w:t>-</w:t>
            </w:r>
          </w:p>
        </w:tc>
        <w:tc>
          <w:tcPr>
            <w:tcW w:w="1014" w:type="pct"/>
            <w:tcBorders>
              <w:top w:val="nil"/>
              <w:left w:val="nil"/>
              <w:bottom w:val="double" w:sz="4" w:space="0" w:color="auto"/>
            </w:tcBorders>
          </w:tcPr>
          <w:p w:rsidR="00C26C37" w:rsidRPr="00C03F04" w:rsidRDefault="00C26C37" w:rsidP="002D0B5E">
            <w:pPr>
              <w:widowControl w:val="0"/>
              <w:jc w:val="center"/>
            </w:pPr>
            <w:r w:rsidRPr="00266A04">
              <w:t>48 357</w:t>
            </w:r>
          </w:p>
        </w:tc>
      </w:tr>
      <w:tr w:rsidR="00C26C37" w:rsidRPr="0039627F" w:rsidTr="002D0B5E">
        <w:trPr>
          <w:trHeight w:val="263"/>
        </w:trPr>
        <w:tc>
          <w:tcPr>
            <w:tcW w:w="3986" w:type="pct"/>
            <w:gridSpan w:val="4"/>
            <w:tcBorders>
              <w:top w:val="double" w:sz="4" w:space="0" w:color="auto"/>
              <w:right w:val="nil"/>
            </w:tcBorders>
            <w:hideMark/>
          </w:tcPr>
          <w:p w:rsidR="00C26C37" w:rsidRPr="0039627F" w:rsidRDefault="00C26C37" w:rsidP="002D0B5E">
            <w:pPr>
              <w:widowControl w:val="0"/>
              <w:jc w:val="both"/>
            </w:pPr>
            <w:r w:rsidRPr="0039627F">
              <w:rPr>
                <w:b/>
                <w:bCs/>
              </w:rPr>
              <w:t>Всього</w:t>
            </w:r>
          </w:p>
        </w:tc>
        <w:tc>
          <w:tcPr>
            <w:tcW w:w="1014" w:type="pct"/>
            <w:tcBorders>
              <w:top w:val="double" w:sz="4" w:space="0" w:color="auto"/>
              <w:left w:val="nil"/>
            </w:tcBorders>
          </w:tcPr>
          <w:p w:rsidR="00C26C37" w:rsidRPr="0039627F" w:rsidRDefault="00C26C37" w:rsidP="002D0B5E">
            <w:pPr>
              <w:widowControl w:val="0"/>
              <w:jc w:val="center"/>
              <w:rPr>
                <w:b/>
              </w:rPr>
            </w:pPr>
            <w:r w:rsidRPr="00266A04">
              <w:rPr>
                <w:b/>
              </w:rPr>
              <w:t>1 552 796</w:t>
            </w:r>
          </w:p>
        </w:tc>
      </w:tr>
    </w:tbl>
    <w:p w:rsidR="00C26C37" w:rsidRDefault="00C26C37" w:rsidP="002D0B5E">
      <w:pPr>
        <w:widowControl w:val="0"/>
        <w:spacing w:after="0" w:line="240" w:lineRule="auto"/>
        <w:jc w:val="both"/>
      </w:pPr>
      <w:r w:rsidRPr="00266A04">
        <w:t>Станом на 31.12.2021довгострокові зобов’язання за позиками Групи представлені наступним чином:</w:t>
      </w:r>
    </w:p>
    <w:tbl>
      <w:tblPr>
        <w:tblStyle w:val="aff3"/>
        <w:tblW w:w="4983" w:type="pct"/>
        <w:tblBorders>
          <w:left w:val="none" w:sz="0" w:space="0" w:color="auto"/>
          <w:bottom w:val="none" w:sz="0" w:space="0" w:color="auto"/>
          <w:right w:val="none" w:sz="0" w:space="0" w:color="auto"/>
        </w:tblBorders>
        <w:tblLayout w:type="fixed"/>
        <w:tblLook w:val="04A0"/>
      </w:tblPr>
      <w:tblGrid>
        <w:gridCol w:w="3452"/>
        <w:gridCol w:w="1349"/>
        <w:gridCol w:w="1322"/>
        <w:gridCol w:w="1985"/>
        <w:gridCol w:w="2063"/>
      </w:tblGrid>
      <w:tr w:rsidR="00C26C37" w:rsidRPr="0039627F" w:rsidTr="002D0B5E">
        <w:trPr>
          <w:trHeight w:val="443"/>
          <w:tblHeader/>
        </w:trPr>
        <w:tc>
          <w:tcPr>
            <w:tcW w:w="1697" w:type="pct"/>
            <w:tcBorders>
              <w:top w:val="nil"/>
              <w:right w:val="nil"/>
            </w:tcBorders>
            <w:vAlign w:val="center"/>
            <w:hideMark/>
          </w:tcPr>
          <w:p w:rsidR="00C26C37" w:rsidRPr="00732F52" w:rsidRDefault="00C26C37" w:rsidP="002D0B5E">
            <w:pPr>
              <w:widowControl w:val="0"/>
              <w:rPr>
                <w:b/>
                <w:iCs/>
              </w:rPr>
            </w:pPr>
            <w:r w:rsidRPr="0039627F">
              <w:rPr>
                <w:i/>
                <w:iCs/>
              </w:rPr>
              <w:t> </w:t>
            </w:r>
            <w:r w:rsidRPr="00732F52">
              <w:rPr>
                <w:b/>
                <w:iCs/>
              </w:rPr>
              <w:t>Вид позики</w:t>
            </w:r>
          </w:p>
        </w:tc>
        <w:tc>
          <w:tcPr>
            <w:tcW w:w="663" w:type="pct"/>
            <w:tcBorders>
              <w:top w:val="nil"/>
              <w:left w:val="nil"/>
              <w:right w:val="nil"/>
            </w:tcBorders>
            <w:vAlign w:val="center"/>
            <w:hideMark/>
          </w:tcPr>
          <w:p w:rsidR="00C26C37" w:rsidRPr="0039627F" w:rsidRDefault="00C26C37" w:rsidP="002D0B5E">
            <w:pPr>
              <w:widowControl w:val="0"/>
              <w:rPr>
                <w:b/>
                <w:bCs/>
              </w:rPr>
            </w:pPr>
            <w:r w:rsidRPr="0039627F">
              <w:rPr>
                <w:b/>
                <w:bCs/>
              </w:rPr>
              <w:t>Валюта</w:t>
            </w:r>
          </w:p>
        </w:tc>
        <w:tc>
          <w:tcPr>
            <w:tcW w:w="650" w:type="pct"/>
            <w:tcBorders>
              <w:top w:val="nil"/>
              <w:left w:val="nil"/>
              <w:right w:val="nil"/>
            </w:tcBorders>
            <w:vAlign w:val="center"/>
            <w:hideMark/>
          </w:tcPr>
          <w:p w:rsidR="00C26C37" w:rsidRPr="0039627F" w:rsidRDefault="00C26C37" w:rsidP="002D0B5E">
            <w:pPr>
              <w:widowControl w:val="0"/>
              <w:jc w:val="center"/>
              <w:rPr>
                <w:b/>
                <w:bCs/>
              </w:rPr>
            </w:pPr>
            <w:r w:rsidRPr="0039627F">
              <w:rPr>
                <w:b/>
                <w:bCs/>
              </w:rPr>
              <w:t>Рік погашення</w:t>
            </w:r>
          </w:p>
        </w:tc>
        <w:tc>
          <w:tcPr>
            <w:tcW w:w="975" w:type="pct"/>
            <w:tcBorders>
              <w:top w:val="nil"/>
              <w:left w:val="nil"/>
              <w:right w:val="nil"/>
            </w:tcBorders>
            <w:vAlign w:val="center"/>
            <w:hideMark/>
          </w:tcPr>
          <w:p w:rsidR="00C26C37" w:rsidRPr="0039627F" w:rsidRDefault="00C26C37" w:rsidP="002D0B5E">
            <w:pPr>
              <w:widowControl w:val="0"/>
              <w:jc w:val="center"/>
              <w:rPr>
                <w:b/>
                <w:bCs/>
              </w:rPr>
            </w:pPr>
            <w:r w:rsidRPr="0039627F">
              <w:rPr>
                <w:b/>
                <w:bCs/>
              </w:rPr>
              <w:t>Відсоткова ставка</w:t>
            </w:r>
          </w:p>
        </w:tc>
        <w:tc>
          <w:tcPr>
            <w:tcW w:w="1014" w:type="pct"/>
            <w:tcBorders>
              <w:top w:val="nil"/>
              <w:left w:val="nil"/>
            </w:tcBorders>
            <w:vAlign w:val="center"/>
          </w:tcPr>
          <w:p w:rsidR="00C26C37" w:rsidRPr="0039627F" w:rsidRDefault="00C26C37" w:rsidP="002D0B5E">
            <w:pPr>
              <w:widowControl w:val="0"/>
              <w:jc w:val="center"/>
              <w:rPr>
                <w:b/>
                <w:bCs/>
              </w:rPr>
            </w:pPr>
            <w:r w:rsidRPr="0039627F">
              <w:rPr>
                <w:b/>
                <w:bCs/>
              </w:rPr>
              <w:t>Балансова вартість, тис.грн.</w:t>
            </w:r>
          </w:p>
        </w:tc>
      </w:tr>
      <w:tr w:rsidR="00C26C37" w:rsidRPr="0039627F" w:rsidTr="002D0B5E">
        <w:trPr>
          <w:trHeight w:val="300"/>
        </w:trPr>
        <w:tc>
          <w:tcPr>
            <w:tcW w:w="1697" w:type="pct"/>
            <w:tcBorders>
              <w:bottom w:val="nil"/>
              <w:right w:val="nil"/>
            </w:tcBorders>
          </w:tcPr>
          <w:p w:rsidR="00C26C37" w:rsidRPr="0039627F" w:rsidRDefault="00C26C37" w:rsidP="002D0B5E">
            <w:pPr>
              <w:widowControl w:val="0"/>
            </w:pPr>
            <w:r w:rsidRPr="00266A04">
              <w:t>Позики від нерезидентів</w:t>
            </w:r>
          </w:p>
        </w:tc>
        <w:tc>
          <w:tcPr>
            <w:tcW w:w="663" w:type="pct"/>
            <w:tcBorders>
              <w:left w:val="nil"/>
              <w:bottom w:val="nil"/>
              <w:right w:val="nil"/>
            </w:tcBorders>
          </w:tcPr>
          <w:p w:rsidR="00C26C37" w:rsidRPr="0039627F" w:rsidRDefault="00C26C37" w:rsidP="002D0B5E">
            <w:pPr>
              <w:widowControl w:val="0"/>
              <w:jc w:val="both"/>
            </w:pPr>
            <w:r w:rsidRPr="0039627F">
              <w:t>долар США</w:t>
            </w:r>
          </w:p>
        </w:tc>
        <w:tc>
          <w:tcPr>
            <w:tcW w:w="650" w:type="pct"/>
            <w:tcBorders>
              <w:left w:val="nil"/>
              <w:bottom w:val="nil"/>
              <w:right w:val="nil"/>
            </w:tcBorders>
          </w:tcPr>
          <w:p w:rsidR="00C26C37" w:rsidRPr="0039627F" w:rsidRDefault="00C26C37" w:rsidP="002D0B5E">
            <w:pPr>
              <w:widowControl w:val="0"/>
              <w:jc w:val="center"/>
            </w:pPr>
            <w:r w:rsidRPr="0039627F">
              <w:t>2025</w:t>
            </w:r>
          </w:p>
        </w:tc>
        <w:tc>
          <w:tcPr>
            <w:tcW w:w="975" w:type="pct"/>
            <w:tcBorders>
              <w:left w:val="nil"/>
              <w:bottom w:val="nil"/>
              <w:right w:val="nil"/>
            </w:tcBorders>
          </w:tcPr>
          <w:p w:rsidR="00C26C37" w:rsidRPr="0039627F" w:rsidRDefault="00C26C37" w:rsidP="002D0B5E">
            <w:pPr>
              <w:widowControl w:val="0"/>
              <w:jc w:val="center"/>
              <w:rPr>
                <w:color w:val="FF0000"/>
              </w:rPr>
            </w:pPr>
            <w:r w:rsidRPr="0039627F">
              <w:t>LIBOR 6m+0,1%</w:t>
            </w:r>
          </w:p>
        </w:tc>
        <w:tc>
          <w:tcPr>
            <w:tcW w:w="1014" w:type="pct"/>
            <w:tcBorders>
              <w:left w:val="nil"/>
              <w:bottom w:val="nil"/>
            </w:tcBorders>
          </w:tcPr>
          <w:p w:rsidR="00C26C37" w:rsidRPr="0039627F" w:rsidRDefault="00C26C37" w:rsidP="002D0B5E">
            <w:pPr>
              <w:widowControl w:val="0"/>
              <w:jc w:val="center"/>
            </w:pPr>
            <w:r w:rsidRPr="00266A04">
              <w:t>657 830</w:t>
            </w:r>
          </w:p>
        </w:tc>
      </w:tr>
      <w:tr w:rsidR="00C26C37" w:rsidRPr="0039627F" w:rsidTr="002D0B5E">
        <w:trPr>
          <w:trHeight w:val="300"/>
        </w:trPr>
        <w:tc>
          <w:tcPr>
            <w:tcW w:w="1697" w:type="pct"/>
            <w:tcBorders>
              <w:top w:val="nil"/>
              <w:bottom w:val="nil"/>
              <w:right w:val="nil"/>
            </w:tcBorders>
          </w:tcPr>
          <w:p w:rsidR="00C26C37" w:rsidRPr="0039627F" w:rsidRDefault="00C26C37" w:rsidP="002D0B5E">
            <w:pPr>
              <w:widowControl w:val="0"/>
            </w:pPr>
            <w:r w:rsidRPr="00266A04">
              <w:t>Позики від резидентів</w:t>
            </w:r>
          </w:p>
        </w:tc>
        <w:tc>
          <w:tcPr>
            <w:tcW w:w="663" w:type="pct"/>
            <w:tcBorders>
              <w:top w:val="nil"/>
              <w:left w:val="nil"/>
              <w:bottom w:val="nil"/>
              <w:right w:val="nil"/>
            </w:tcBorders>
          </w:tcPr>
          <w:p w:rsidR="00C26C37" w:rsidRPr="0039627F" w:rsidRDefault="00C26C37" w:rsidP="002D0B5E">
            <w:pPr>
              <w:widowControl w:val="0"/>
              <w:jc w:val="both"/>
            </w:pPr>
            <w:r w:rsidRPr="00266A04">
              <w:t>гривня</w:t>
            </w:r>
          </w:p>
        </w:tc>
        <w:tc>
          <w:tcPr>
            <w:tcW w:w="650" w:type="pct"/>
            <w:tcBorders>
              <w:top w:val="nil"/>
              <w:left w:val="nil"/>
              <w:bottom w:val="nil"/>
              <w:right w:val="nil"/>
            </w:tcBorders>
          </w:tcPr>
          <w:p w:rsidR="00C26C37" w:rsidRPr="0039627F" w:rsidRDefault="00C26C37" w:rsidP="002D0B5E">
            <w:pPr>
              <w:widowControl w:val="0"/>
              <w:jc w:val="center"/>
            </w:pPr>
            <w:r>
              <w:t>2023</w:t>
            </w:r>
          </w:p>
        </w:tc>
        <w:tc>
          <w:tcPr>
            <w:tcW w:w="975" w:type="pct"/>
            <w:tcBorders>
              <w:top w:val="nil"/>
              <w:left w:val="nil"/>
              <w:bottom w:val="nil"/>
              <w:right w:val="nil"/>
            </w:tcBorders>
          </w:tcPr>
          <w:p w:rsidR="00C26C37" w:rsidRPr="0039627F" w:rsidRDefault="00C26C37" w:rsidP="002D0B5E">
            <w:pPr>
              <w:widowControl w:val="0"/>
              <w:jc w:val="center"/>
            </w:pPr>
            <w:r>
              <w:t>-</w:t>
            </w:r>
          </w:p>
        </w:tc>
        <w:tc>
          <w:tcPr>
            <w:tcW w:w="1014" w:type="pct"/>
            <w:tcBorders>
              <w:top w:val="nil"/>
              <w:left w:val="nil"/>
              <w:bottom w:val="nil"/>
            </w:tcBorders>
          </w:tcPr>
          <w:p w:rsidR="00C26C37" w:rsidRPr="0039627F" w:rsidRDefault="00C26C37" w:rsidP="002D0B5E">
            <w:pPr>
              <w:widowControl w:val="0"/>
              <w:jc w:val="center"/>
            </w:pPr>
            <w:r w:rsidRPr="00266A04">
              <w:t>530 680</w:t>
            </w:r>
          </w:p>
        </w:tc>
      </w:tr>
      <w:tr w:rsidR="00C26C37" w:rsidRPr="0039627F" w:rsidTr="002D0B5E">
        <w:trPr>
          <w:trHeight w:val="246"/>
        </w:trPr>
        <w:tc>
          <w:tcPr>
            <w:tcW w:w="1697" w:type="pct"/>
            <w:tcBorders>
              <w:top w:val="nil"/>
              <w:bottom w:val="double" w:sz="4" w:space="0" w:color="auto"/>
              <w:right w:val="nil"/>
            </w:tcBorders>
            <w:hideMark/>
          </w:tcPr>
          <w:p w:rsidR="00C26C37" w:rsidRPr="0039627F" w:rsidRDefault="00C26C37" w:rsidP="002D0B5E">
            <w:pPr>
              <w:widowControl w:val="0"/>
            </w:pPr>
            <w:r w:rsidRPr="00266A04">
              <w:t xml:space="preserve">Позики від резидентів </w:t>
            </w:r>
          </w:p>
        </w:tc>
        <w:tc>
          <w:tcPr>
            <w:tcW w:w="663" w:type="pct"/>
            <w:tcBorders>
              <w:top w:val="nil"/>
              <w:left w:val="nil"/>
              <w:bottom w:val="double" w:sz="4" w:space="0" w:color="auto"/>
              <w:right w:val="nil"/>
            </w:tcBorders>
            <w:hideMark/>
          </w:tcPr>
          <w:p w:rsidR="00C26C37" w:rsidRPr="0039627F" w:rsidRDefault="00C26C37" w:rsidP="002D0B5E">
            <w:pPr>
              <w:widowControl w:val="0"/>
              <w:jc w:val="both"/>
            </w:pPr>
            <w:r w:rsidRPr="0039627F">
              <w:t>гривня</w:t>
            </w:r>
          </w:p>
        </w:tc>
        <w:tc>
          <w:tcPr>
            <w:tcW w:w="650" w:type="pct"/>
            <w:tcBorders>
              <w:top w:val="nil"/>
              <w:left w:val="nil"/>
              <w:bottom w:val="double" w:sz="4" w:space="0" w:color="auto"/>
              <w:right w:val="nil"/>
            </w:tcBorders>
            <w:hideMark/>
          </w:tcPr>
          <w:p w:rsidR="00C26C37" w:rsidRPr="0039627F" w:rsidRDefault="00C26C37" w:rsidP="002D0B5E">
            <w:pPr>
              <w:widowControl w:val="0"/>
              <w:jc w:val="center"/>
            </w:pPr>
            <w:r w:rsidRPr="0039627F">
              <w:t>20</w:t>
            </w:r>
            <w:r>
              <w:t>31</w:t>
            </w:r>
          </w:p>
        </w:tc>
        <w:tc>
          <w:tcPr>
            <w:tcW w:w="975" w:type="pct"/>
            <w:tcBorders>
              <w:top w:val="nil"/>
              <w:left w:val="nil"/>
              <w:bottom w:val="double" w:sz="4" w:space="0" w:color="auto"/>
              <w:right w:val="nil"/>
            </w:tcBorders>
            <w:hideMark/>
          </w:tcPr>
          <w:p w:rsidR="00C26C37" w:rsidRPr="0039627F" w:rsidRDefault="00C26C37" w:rsidP="002D0B5E">
            <w:pPr>
              <w:widowControl w:val="0"/>
              <w:tabs>
                <w:tab w:val="center" w:pos="983"/>
              </w:tabs>
              <w:jc w:val="center"/>
            </w:pPr>
            <w:r w:rsidRPr="0039627F">
              <w:t>-</w:t>
            </w:r>
          </w:p>
        </w:tc>
        <w:tc>
          <w:tcPr>
            <w:tcW w:w="1014" w:type="pct"/>
            <w:tcBorders>
              <w:top w:val="nil"/>
              <w:left w:val="nil"/>
              <w:bottom w:val="double" w:sz="4" w:space="0" w:color="auto"/>
            </w:tcBorders>
          </w:tcPr>
          <w:p w:rsidR="00C26C37" w:rsidRPr="0039627F" w:rsidRDefault="00C26C37" w:rsidP="002D0B5E">
            <w:pPr>
              <w:widowControl w:val="0"/>
              <w:jc w:val="center"/>
            </w:pPr>
            <w:r w:rsidRPr="00266A04">
              <w:t>221 089</w:t>
            </w:r>
          </w:p>
        </w:tc>
      </w:tr>
      <w:tr w:rsidR="00C26C37" w:rsidRPr="0039627F" w:rsidTr="002D0B5E">
        <w:trPr>
          <w:trHeight w:val="263"/>
        </w:trPr>
        <w:tc>
          <w:tcPr>
            <w:tcW w:w="3986" w:type="pct"/>
            <w:gridSpan w:val="4"/>
            <w:tcBorders>
              <w:top w:val="double" w:sz="4" w:space="0" w:color="auto"/>
              <w:right w:val="nil"/>
            </w:tcBorders>
            <w:hideMark/>
          </w:tcPr>
          <w:p w:rsidR="00C26C37" w:rsidRPr="0039627F" w:rsidRDefault="00C26C37" w:rsidP="002D0B5E">
            <w:pPr>
              <w:widowControl w:val="0"/>
              <w:jc w:val="both"/>
            </w:pPr>
            <w:r w:rsidRPr="0039627F">
              <w:rPr>
                <w:b/>
                <w:bCs/>
              </w:rPr>
              <w:t>Всього</w:t>
            </w:r>
          </w:p>
        </w:tc>
        <w:tc>
          <w:tcPr>
            <w:tcW w:w="1014" w:type="pct"/>
            <w:tcBorders>
              <w:top w:val="double" w:sz="4" w:space="0" w:color="auto"/>
              <w:left w:val="nil"/>
            </w:tcBorders>
          </w:tcPr>
          <w:p w:rsidR="00C26C37" w:rsidRPr="0039627F" w:rsidRDefault="00C26C37" w:rsidP="002D0B5E">
            <w:pPr>
              <w:widowControl w:val="0"/>
              <w:jc w:val="center"/>
              <w:rPr>
                <w:b/>
              </w:rPr>
            </w:pPr>
            <w:r w:rsidRPr="00266A04">
              <w:rPr>
                <w:b/>
              </w:rPr>
              <w:t>1 409 599</w:t>
            </w:r>
          </w:p>
        </w:tc>
      </w:tr>
    </w:tbl>
    <w:p w:rsidR="00C26C37" w:rsidRDefault="00C26C37" w:rsidP="002D0B5E">
      <w:pPr>
        <w:pStyle w:val="ABC-paragrahinNotes"/>
        <w:widowControl w:val="0"/>
        <w:spacing w:after="0"/>
        <w:rPr>
          <w:lang w:val="uk-UA"/>
        </w:rPr>
      </w:pPr>
      <w:r w:rsidRPr="00266A04">
        <w:rPr>
          <w:lang w:val="uk-UA"/>
        </w:rPr>
        <w:t xml:space="preserve">Заборгованість за позиками обліковується за амортизованою вартістюз використанням ефективної процентної ставки. </w:t>
      </w:r>
    </w:p>
    <w:p w:rsidR="00C26C37" w:rsidRPr="00B629AB" w:rsidRDefault="00C26C37" w:rsidP="002D0B5E">
      <w:pPr>
        <w:pStyle w:val="ABC-paragrahinNotes"/>
        <w:widowControl w:val="0"/>
        <w:spacing w:after="0"/>
        <w:rPr>
          <w:lang w:val="ru-RU"/>
        </w:rPr>
      </w:pPr>
      <w:r w:rsidRPr="00B629AB">
        <w:rPr>
          <w:lang w:val="ru-RU"/>
        </w:rPr>
        <w:t>Заборгованість за кредитами та позиками,включаючипоточнучастину</w:t>
      </w:r>
      <w:r>
        <w:rPr>
          <w:lang w:val="ru-RU"/>
        </w:rPr>
        <w:t>,</w:t>
      </w:r>
      <w:r w:rsidRPr="00B629AB">
        <w:rPr>
          <w:lang w:val="ru-RU"/>
        </w:rPr>
        <w:t xml:space="preserve"> на 31.12.2022 року та 01.01.2022рокускладались з:</w:t>
      </w:r>
    </w:p>
    <w:tbl>
      <w:tblPr>
        <w:tblW w:w="4917" w:type="pct"/>
        <w:tblCellMar>
          <w:left w:w="56" w:type="dxa"/>
          <w:right w:w="56" w:type="dxa"/>
        </w:tblCellMar>
        <w:tblLook w:val="0000"/>
      </w:tblPr>
      <w:tblGrid>
        <w:gridCol w:w="5913"/>
        <w:gridCol w:w="1927"/>
        <w:gridCol w:w="2094"/>
      </w:tblGrid>
      <w:tr w:rsidR="00C26C37" w:rsidRPr="00266A04" w:rsidTr="002D0B5E">
        <w:trPr>
          <w:trHeight w:val="255"/>
        </w:trPr>
        <w:tc>
          <w:tcPr>
            <w:tcW w:w="2976" w:type="pct"/>
            <w:tcBorders>
              <w:bottom w:val="single" w:sz="4" w:space="0" w:color="auto"/>
            </w:tcBorders>
            <w:shd w:val="clear" w:color="auto" w:fill="auto"/>
            <w:vAlign w:val="bottom"/>
          </w:tcPr>
          <w:p w:rsidR="00C26C37" w:rsidRPr="00266A04" w:rsidRDefault="00C26C37" w:rsidP="002D0B5E">
            <w:pPr>
              <w:widowControl w:val="0"/>
              <w:spacing w:after="0" w:line="240" w:lineRule="auto"/>
              <w:jc w:val="right"/>
              <w:rPr>
                <w:b/>
                <w:bCs/>
              </w:rPr>
            </w:pPr>
          </w:p>
        </w:tc>
        <w:tc>
          <w:tcPr>
            <w:tcW w:w="970" w:type="pct"/>
            <w:tcBorders>
              <w:bottom w:val="single" w:sz="4" w:space="0" w:color="auto"/>
            </w:tcBorders>
            <w:shd w:val="clear" w:color="auto" w:fill="auto"/>
            <w:vAlign w:val="bottom"/>
          </w:tcPr>
          <w:p w:rsidR="00C26C37" w:rsidRPr="00266A04" w:rsidRDefault="00C26C37" w:rsidP="002D0B5E">
            <w:pPr>
              <w:widowControl w:val="0"/>
              <w:spacing w:after="0" w:line="240" w:lineRule="auto"/>
              <w:jc w:val="right"/>
              <w:rPr>
                <w:b/>
                <w:bCs/>
              </w:rPr>
            </w:pPr>
            <w:r w:rsidRPr="00266A04">
              <w:rPr>
                <w:b/>
                <w:bCs/>
              </w:rPr>
              <w:t>31.12.2022</w:t>
            </w:r>
          </w:p>
        </w:tc>
        <w:tc>
          <w:tcPr>
            <w:tcW w:w="1054" w:type="pct"/>
            <w:tcBorders>
              <w:bottom w:val="single" w:sz="4" w:space="0" w:color="auto"/>
            </w:tcBorders>
            <w:shd w:val="clear" w:color="auto" w:fill="auto"/>
            <w:vAlign w:val="bottom"/>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976" w:type="pct"/>
            <w:tcBorders>
              <w:bottom w:val="single" w:sz="6" w:space="0" w:color="000000"/>
            </w:tcBorders>
          </w:tcPr>
          <w:p w:rsidR="00C26C37" w:rsidRPr="00266A04" w:rsidRDefault="00C26C37" w:rsidP="002D0B5E">
            <w:pPr>
              <w:pStyle w:val="Tabletext"/>
              <w:widowControl w:val="0"/>
            </w:pPr>
            <w:r w:rsidRPr="00266A04">
              <w:t>Інші довгострокові зобов'язання (позики)</w:t>
            </w:r>
          </w:p>
        </w:tc>
        <w:tc>
          <w:tcPr>
            <w:tcW w:w="970" w:type="pct"/>
            <w:tcBorders>
              <w:bottom w:val="single" w:sz="6" w:space="0" w:color="000000"/>
            </w:tcBorders>
            <w:vAlign w:val="bottom"/>
          </w:tcPr>
          <w:p w:rsidR="00C26C37" w:rsidRPr="00266A04" w:rsidRDefault="00C26C37" w:rsidP="002D0B5E">
            <w:pPr>
              <w:widowControl w:val="0"/>
              <w:spacing w:after="0" w:line="240" w:lineRule="auto"/>
              <w:jc w:val="right"/>
            </w:pPr>
            <w:r w:rsidRPr="00266A04">
              <w:t>1 552 796</w:t>
            </w:r>
          </w:p>
        </w:tc>
        <w:tc>
          <w:tcPr>
            <w:tcW w:w="1054" w:type="pct"/>
            <w:tcBorders>
              <w:bottom w:val="single" w:sz="6" w:space="0" w:color="000000"/>
            </w:tcBorders>
            <w:vAlign w:val="bottom"/>
          </w:tcPr>
          <w:p w:rsidR="00C26C37" w:rsidRPr="00266A04" w:rsidRDefault="00C26C37" w:rsidP="002D0B5E">
            <w:pPr>
              <w:widowControl w:val="0"/>
              <w:spacing w:after="0" w:line="240" w:lineRule="auto"/>
              <w:jc w:val="right"/>
            </w:pPr>
            <w:r w:rsidRPr="00266A04">
              <w:t>1 409 599</w:t>
            </w:r>
          </w:p>
        </w:tc>
      </w:tr>
      <w:tr w:rsidR="00C26C37" w:rsidRPr="00266A04" w:rsidTr="002D0B5E">
        <w:trPr>
          <w:trHeight w:val="255"/>
        </w:trPr>
        <w:tc>
          <w:tcPr>
            <w:tcW w:w="2976" w:type="pct"/>
            <w:tcBorders>
              <w:top w:val="single" w:sz="6" w:space="0" w:color="000000"/>
              <w:bottom w:val="single" w:sz="4" w:space="0" w:color="auto"/>
            </w:tcBorders>
          </w:tcPr>
          <w:p w:rsidR="00C26C37" w:rsidRPr="00266A04" w:rsidRDefault="00C26C37" w:rsidP="002D0B5E">
            <w:pPr>
              <w:pStyle w:val="Tabletext"/>
              <w:widowControl w:val="0"/>
            </w:pPr>
            <w:r w:rsidRPr="00266A04">
              <w:rPr>
                <w:b/>
                <w:bCs/>
              </w:rPr>
              <w:t xml:space="preserve">Всього довгострокових позикових коштів </w:t>
            </w:r>
          </w:p>
        </w:tc>
        <w:tc>
          <w:tcPr>
            <w:tcW w:w="970" w:type="pct"/>
            <w:tcBorders>
              <w:top w:val="single" w:sz="6" w:space="0" w:color="000000"/>
              <w:bottom w:val="single" w:sz="4" w:space="0" w:color="auto"/>
            </w:tcBorders>
            <w:vAlign w:val="bottom"/>
          </w:tcPr>
          <w:p w:rsidR="00C26C37" w:rsidRPr="00266A04" w:rsidRDefault="00C26C37" w:rsidP="002D0B5E">
            <w:pPr>
              <w:widowControl w:val="0"/>
              <w:spacing w:after="0" w:line="240" w:lineRule="auto"/>
              <w:jc w:val="right"/>
              <w:rPr>
                <w:b/>
              </w:rPr>
            </w:pPr>
            <w:r w:rsidRPr="00266A04">
              <w:rPr>
                <w:b/>
              </w:rPr>
              <w:t>1 552 796</w:t>
            </w:r>
          </w:p>
        </w:tc>
        <w:tc>
          <w:tcPr>
            <w:tcW w:w="1054" w:type="pct"/>
            <w:tcBorders>
              <w:top w:val="single" w:sz="6" w:space="0" w:color="000000"/>
              <w:bottom w:val="single" w:sz="4" w:space="0" w:color="auto"/>
            </w:tcBorders>
            <w:vAlign w:val="bottom"/>
          </w:tcPr>
          <w:p w:rsidR="00C26C37" w:rsidRPr="00266A04" w:rsidRDefault="00C26C37" w:rsidP="002D0B5E">
            <w:pPr>
              <w:widowControl w:val="0"/>
              <w:spacing w:after="0" w:line="240" w:lineRule="auto"/>
              <w:jc w:val="right"/>
              <w:rPr>
                <w:b/>
              </w:rPr>
            </w:pPr>
            <w:r w:rsidRPr="00266A04">
              <w:rPr>
                <w:b/>
              </w:rPr>
              <w:t>1 409 599</w:t>
            </w:r>
          </w:p>
        </w:tc>
      </w:tr>
      <w:tr w:rsidR="00C26C37" w:rsidRPr="00266A04" w:rsidTr="002D0B5E">
        <w:trPr>
          <w:trHeight w:val="319"/>
        </w:trPr>
        <w:tc>
          <w:tcPr>
            <w:tcW w:w="2976" w:type="pct"/>
          </w:tcPr>
          <w:p w:rsidR="00C26C37" w:rsidRPr="00266A04" w:rsidRDefault="00C26C37" w:rsidP="002D0B5E">
            <w:pPr>
              <w:pStyle w:val="Tabletext"/>
              <w:widowControl w:val="0"/>
              <w:ind w:left="0" w:firstLine="0"/>
            </w:pPr>
            <w:r w:rsidRPr="00266A04">
              <w:t>Поточна заборгованість за довгостроковими зобов’язаннями за кредитами та позиками</w:t>
            </w:r>
          </w:p>
        </w:tc>
        <w:tc>
          <w:tcPr>
            <w:tcW w:w="970" w:type="pct"/>
            <w:vAlign w:val="bottom"/>
          </w:tcPr>
          <w:p w:rsidR="00C26C37" w:rsidRPr="00266A04" w:rsidRDefault="00C26C37" w:rsidP="002D0B5E">
            <w:pPr>
              <w:widowControl w:val="0"/>
              <w:spacing w:after="0" w:line="240" w:lineRule="auto"/>
              <w:jc w:val="right"/>
            </w:pPr>
            <w:r w:rsidRPr="00266A04">
              <w:t>22 642</w:t>
            </w:r>
          </w:p>
        </w:tc>
        <w:tc>
          <w:tcPr>
            <w:tcW w:w="1054" w:type="pct"/>
            <w:vAlign w:val="bottom"/>
          </w:tcPr>
          <w:p w:rsidR="00C26C37" w:rsidRPr="00266A04" w:rsidRDefault="00C26C37" w:rsidP="002D0B5E">
            <w:pPr>
              <w:widowControl w:val="0"/>
              <w:spacing w:after="0" w:line="240" w:lineRule="auto"/>
              <w:jc w:val="right"/>
            </w:pPr>
            <w:r w:rsidRPr="00266A04">
              <w:t>8 961</w:t>
            </w:r>
          </w:p>
        </w:tc>
      </w:tr>
      <w:tr w:rsidR="00C26C37" w:rsidRPr="00266A04" w:rsidTr="002D0B5E">
        <w:trPr>
          <w:trHeight w:val="255"/>
        </w:trPr>
        <w:tc>
          <w:tcPr>
            <w:tcW w:w="2976" w:type="pct"/>
            <w:tcBorders>
              <w:bottom w:val="single" w:sz="4" w:space="0" w:color="auto"/>
            </w:tcBorders>
          </w:tcPr>
          <w:p w:rsidR="00C26C37" w:rsidRPr="00266A04" w:rsidRDefault="00C26C37" w:rsidP="002D0B5E">
            <w:pPr>
              <w:pStyle w:val="Tabletext"/>
              <w:widowControl w:val="0"/>
            </w:pPr>
            <w:r w:rsidRPr="00266A04">
              <w:t xml:space="preserve">Зобов’язання за відсотками </w:t>
            </w:r>
          </w:p>
        </w:tc>
        <w:tc>
          <w:tcPr>
            <w:tcW w:w="970" w:type="pct"/>
            <w:tcBorders>
              <w:bottom w:val="single" w:sz="4" w:space="0" w:color="auto"/>
            </w:tcBorders>
            <w:vAlign w:val="bottom"/>
          </w:tcPr>
          <w:p w:rsidR="00C26C37" w:rsidRPr="00266A04" w:rsidRDefault="00C26C37" w:rsidP="002D0B5E">
            <w:pPr>
              <w:widowControl w:val="0"/>
              <w:spacing w:after="0" w:line="240" w:lineRule="auto"/>
              <w:jc w:val="right"/>
            </w:pPr>
            <w:r w:rsidRPr="00266A04">
              <w:t>13 809</w:t>
            </w:r>
          </w:p>
        </w:tc>
        <w:tc>
          <w:tcPr>
            <w:tcW w:w="1054" w:type="pct"/>
            <w:tcBorders>
              <w:bottom w:val="single" w:sz="4" w:space="0" w:color="auto"/>
            </w:tcBorders>
            <w:vAlign w:val="bottom"/>
          </w:tcPr>
          <w:p w:rsidR="00C26C37" w:rsidRPr="00266A04" w:rsidRDefault="00C26C37" w:rsidP="002D0B5E">
            <w:pPr>
              <w:widowControl w:val="0"/>
              <w:spacing w:after="0" w:line="240" w:lineRule="auto"/>
              <w:jc w:val="right"/>
            </w:pPr>
            <w:r w:rsidRPr="00266A04">
              <w:t>97</w:t>
            </w:r>
          </w:p>
        </w:tc>
      </w:tr>
      <w:tr w:rsidR="00C26C37" w:rsidRPr="00266A04" w:rsidTr="002D0B5E">
        <w:trPr>
          <w:trHeight w:val="72"/>
        </w:trPr>
        <w:tc>
          <w:tcPr>
            <w:tcW w:w="2976" w:type="pct"/>
            <w:tcBorders>
              <w:top w:val="single" w:sz="4" w:space="0" w:color="auto"/>
              <w:bottom w:val="double" w:sz="4" w:space="0" w:color="auto"/>
            </w:tcBorders>
          </w:tcPr>
          <w:p w:rsidR="00C26C37" w:rsidRPr="00266A04" w:rsidRDefault="00C26C37" w:rsidP="002D0B5E">
            <w:pPr>
              <w:pStyle w:val="Tabletext"/>
              <w:widowControl w:val="0"/>
            </w:pPr>
            <w:r w:rsidRPr="00266A04">
              <w:rPr>
                <w:b/>
                <w:bCs/>
              </w:rPr>
              <w:t>Всього поточних позикових коштів</w:t>
            </w:r>
          </w:p>
        </w:tc>
        <w:tc>
          <w:tcPr>
            <w:tcW w:w="970" w:type="pct"/>
            <w:tcBorders>
              <w:top w:val="single" w:sz="4" w:space="0" w:color="auto"/>
              <w:bottom w:val="double" w:sz="4" w:space="0" w:color="auto"/>
            </w:tcBorders>
            <w:vAlign w:val="bottom"/>
          </w:tcPr>
          <w:p w:rsidR="00C26C37" w:rsidRPr="00266A04" w:rsidRDefault="00C26C37" w:rsidP="002D0B5E">
            <w:pPr>
              <w:widowControl w:val="0"/>
              <w:spacing w:after="0" w:line="240" w:lineRule="auto"/>
              <w:jc w:val="right"/>
              <w:rPr>
                <w:b/>
                <w:bCs/>
              </w:rPr>
            </w:pPr>
            <w:r w:rsidRPr="00266A04">
              <w:rPr>
                <w:b/>
                <w:bCs/>
              </w:rPr>
              <w:t>36 451</w:t>
            </w:r>
          </w:p>
        </w:tc>
        <w:tc>
          <w:tcPr>
            <w:tcW w:w="1054" w:type="pct"/>
            <w:tcBorders>
              <w:top w:val="single" w:sz="4" w:space="0" w:color="auto"/>
              <w:bottom w:val="double" w:sz="4" w:space="0" w:color="auto"/>
            </w:tcBorders>
            <w:vAlign w:val="bottom"/>
          </w:tcPr>
          <w:p w:rsidR="00C26C37" w:rsidRPr="00266A04" w:rsidRDefault="00C26C37" w:rsidP="002D0B5E">
            <w:pPr>
              <w:widowControl w:val="0"/>
              <w:spacing w:after="0" w:line="240" w:lineRule="auto"/>
              <w:jc w:val="right"/>
              <w:rPr>
                <w:b/>
                <w:bCs/>
              </w:rPr>
            </w:pPr>
            <w:r w:rsidRPr="00266A04">
              <w:rPr>
                <w:b/>
                <w:bCs/>
              </w:rPr>
              <w:t>9 058</w:t>
            </w:r>
          </w:p>
        </w:tc>
      </w:tr>
      <w:tr w:rsidR="00C26C37" w:rsidRPr="00266A04" w:rsidTr="002D0B5E">
        <w:trPr>
          <w:trHeight w:val="194"/>
        </w:trPr>
        <w:tc>
          <w:tcPr>
            <w:tcW w:w="2976" w:type="pct"/>
          </w:tcPr>
          <w:p w:rsidR="00C26C37" w:rsidRPr="00266A04" w:rsidRDefault="00C26C37" w:rsidP="002D0B5E">
            <w:pPr>
              <w:pStyle w:val="CiaeCiae1"/>
              <w:widowControl w:val="0"/>
            </w:pPr>
            <w:r w:rsidRPr="00266A04">
              <w:t>Всього позикових коштів</w:t>
            </w:r>
          </w:p>
        </w:tc>
        <w:tc>
          <w:tcPr>
            <w:tcW w:w="970" w:type="pct"/>
            <w:vAlign w:val="bottom"/>
          </w:tcPr>
          <w:p w:rsidR="00C26C37" w:rsidRPr="00266A04" w:rsidRDefault="00C26C37" w:rsidP="002D0B5E">
            <w:pPr>
              <w:widowControl w:val="0"/>
              <w:spacing w:after="0" w:line="240" w:lineRule="auto"/>
              <w:jc w:val="right"/>
              <w:rPr>
                <w:b/>
                <w:bCs/>
                <w:caps/>
              </w:rPr>
            </w:pPr>
            <w:r w:rsidRPr="00266A04">
              <w:rPr>
                <w:b/>
                <w:bCs/>
                <w:caps/>
              </w:rPr>
              <w:t>1 589 247</w:t>
            </w:r>
          </w:p>
        </w:tc>
        <w:tc>
          <w:tcPr>
            <w:tcW w:w="1054" w:type="pct"/>
            <w:vAlign w:val="bottom"/>
          </w:tcPr>
          <w:p w:rsidR="00C26C37" w:rsidRPr="00266A04" w:rsidRDefault="00C26C37" w:rsidP="002D0B5E">
            <w:pPr>
              <w:widowControl w:val="0"/>
              <w:spacing w:after="0" w:line="240" w:lineRule="auto"/>
              <w:jc w:val="right"/>
              <w:rPr>
                <w:b/>
                <w:bCs/>
                <w:caps/>
              </w:rPr>
            </w:pPr>
            <w:r w:rsidRPr="00266A04">
              <w:rPr>
                <w:b/>
                <w:bCs/>
                <w:caps/>
              </w:rPr>
              <w:t>1 418 657</w:t>
            </w:r>
          </w:p>
        </w:tc>
      </w:tr>
    </w:tbl>
    <w:p w:rsidR="00C26C37" w:rsidRPr="00266A04" w:rsidRDefault="00C26C37" w:rsidP="002D0B5E">
      <w:pPr>
        <w:pStyle w:val="ABC-paragrahinNotes"/>
        <w:widowControl w:val="0"/>
        <w:spacing w:after="0"/>
        <w:rPr>
          <w:lang w:val="uk-UA"/>
        </w:rPr>
      </w:pPr>
      <w:r w:rsidRPr="00266A04">
        <w:rPr>
          <w:lang w:val="uk-UA"/>
        </w:rPr>
        <w:t>Наразі заборгованість за кредитними договорами виплачується у повному обсязі у встановлені умовами договорів строки.</w:t>
      </w:r>
    </w:p>
    <w:p w:rsidR="00C26C37" w:rsidRPr="00266A04" w:rsidRDefault="00C26C37" w:rsidP="002D0B5E">
      <w:pPr>
        <w:pStyle w:val="aff6"/>
        <w:widowControl w:val="0"/>
        <w:spacing w:after="0"/>
        <w:jc w:val="left"/>
        <w:rPr>
          <w:b/>
          <w:i/>
          <w:sz w:val="18"/>
          <w:szCs w:val="18"/>
        </w:rPr>
      </w:pPr>
      <w:bookmarkStart w:id="430" w:name="_Toc132917225"/>
      <w:r w:rsidRPr="00266A04">
        <w:rPr>
          <w:b/>
          <w:i/>
          <w:sz w:val="18"/>
          <w:szCs w:val="18"/>
        </w:rPr>
        <w:t>Довгострокові зобов’язання з оренди</w:t>
      </w:r>
      <w:bookmarkEnd w:id="430"/>
    </w:p>
    <w:p w:rsidR="00C26C37" w:rsidRDefault="00C26C37" w:rsidP="002D0B5E">
      <w:pPr>
        <w:pStyle w:val="ABC-paragrahinNotes"/>
        <w:widowControl w:val="0"/>
        <w:spacing w:after="0"/>
        <w:rPr>
          <w:lang w:val="uk-UA"/>
        </w:rPr>
      </w:pPr>
      <w:r w:rsidRPr="00266A04">
        <w:rPr>
          <w:lang w:val="uk-UA"/>
        </w:rPr>
        <w:t>Станом на 31.12.2022 року та 31.12.2021 року довгострокові зобов’язання з оренди, включаючи поточну частину складались з:</w:t>
      </w:r>
    </w:p>
    <w:tbl>
      <w:tblPr>
        <w:tblW w:w="4910" w:type="pct"/>
        <w:tblCellMar>
          <w:left w:w="56" w:type="dxa"/>
          <w:right w:w="56" w:type="dxa"/>
        </w:tblCellMar>
        <w:tblLook w:val="0000"/>
      </w:tblPr>
      <w:tblGrid>
        <w:gridCol w:w="5730"/>
        <w:gridCol w:w="2095"/>
        <w:gridCol w:w="2095"/>
      </w:tblGrid>
      <w:tr w:rsidR="00C26C37" w:rsidRPr="00266A04" w:rsidTr="002D0B5E">
        <w:trPr>
          <w:trHeight w:val="255"/>
          <w:tblHeader/>
        </w:trPr>
        <w:tc>
          <w:tcPr>
            <w:tcW w:w="2888" w:type="pct"/>
            <w:tcBorders>
              <w:bottom w:val="single" w:sz="4" w:space="0" w:color="auto"/>
            </w:tcBorders>
            <w:shd w:val="clear" w:color="auto" w:fill="auto"/>
            <w:vAlign w:val="bottom"/>
          </w:tcPr>
          <w:p w:rsidR="00C26C37" w:rsidRPr="00266A04" w:rsidRDefault="00C26C37" w:rsidP="002D0B5E">
            <w:pPr>
              <w:widowControl w:val="0"/>
              <w:spacing w:after="0" w:line="240" w:lineRule="auto"/>
              <w:rPr>
                <w:b/>
                <w:bCs/>
              </w:rPr>
            </w:pPr>
            <w:r>
              <w:rPr>
                <w:b/>
                <w:bCs/>
              </w:rPr>
              <w:t>Інші довгострокові зобов’язання</w:t>
            </w:r>
          </w:p>
        </w:tc>
        <w:tc>
          <w:tcPr>
            <w:tcW w:w="1056" w:type="pct"/>
            <w:tcBorders>
              <w:bottom w:val="single" w:sz="4" w:space="0" w:color="auto"/>
            </w:tcBorders>
            <w:shd w:val="clear" w:color="auto" w:fill="auto"/>
            <w:vAlign w:val="bottom"/>
          </w:tcPr>
          <w:p w:rsidR="00C26C37" w:rsidRPr="00266A04" w:rsidRDefault="00C26C37" w:rsidP="002D0B5E">
            <w:pPr>
              <w:widowControl w:val="0"/>
              <w:spacing w:after="0" w:line="240" w:lineRule="auto"/>
              <w:jc w:val="right"/>
              <w:rPr>
                <w:b/>
                <w:bCs/>
              </w:rPr>
            </w:pPr>
            <w:r w:rsidRPr="00266A04">
              <w:rPr>
                <w:b/>
                <w:bCs/>
              </w:rPr>
              <w:t>31.12.2022</w:t>
            </w:r>
          </w:p>
        </w:tc>
        <w:tc>
          <w:tcPr>
            <w:tcW w:w="1056" w:type="pct"/>
            <w:tcBorders>
              <w:bottom w:val="single" w:sz="4" w:space="0" w:color="auto"/>
            </w:tcBorders>
            <w:vAlign w:val="bottom"/>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55"/>
        </w:trPr>
        <w:tc>
          <w:tcPr>
            <w:tcW w:w="2888" w:type="pct"/>
          </w:tcPr>
          <w:p w:rsidR="00C26C37" w:rsidRPr="00266A04" w:rsidRDefault="00C26C37" w:rsidP="002D0B5E">
            <w:pPr>
              <w:pStyle w:val="Tabletext"/>
              <w:widowControl w:val="0"/>
            </w:pPr>
            <w:r w:rsidRPr="00266A04">
              <w:t>Зобов’язання за договорами фінансової оренди</w:t>
            </w:r>
          </w:p>
        </w:tc>
        <w:tc>
          <w:tcPr>
            <w:tcW w:w="1056" w:type="pct"/>
            <w:vAlign w:val="bottom"/>
          </w:tcPr>
          <w:p w:rsidR="00C26C37" w:rsidRPr="00266A04" w:rsidRDefault="00C26C37" w:rsidP="002D0B5E">
            <w:pPr>
              <w:widowControl w:val="0"/>
              <w:spacing w:after="0" w:line="240" w:lineRule="auto"/>
              <w:jc w:val="right"/>
            </w:pPr>
            <w:r w:rsidRPr="00266A04">
              <w:t>-</w:t>
            </w:r>
          </w:p>
        </w:tc>
        <w:tc>
          <w:tcPr>
            <w:tcW w:w="1056" w:type="pct"/>
            <w:vAlign w:val="bottom"/>
          </w:tcPr>
          <w:p w:rsidR="00C26C37" w:rsidRPr="00266A04" w:rsidRDefault="00C26C37" w:rsidP="002D0B5E">
            <w:pPr>
              <w:widowControl w:val="0"/>
              <w:spacing w:after="0" w:line="240" w:lineRule="auto"/>
              <w:jc w:val="right"/>
            </w:pPr>
            <w:r w:rsidRPr="00266A04">
              <w:t>172</w:t>
            </w:r>
          </w:p>
        </w:tc>
      </w:tr>
      <w:tr w:rsidR="00C26C37" w:rsidRPr="00266A04" w:rsidTr="002D0B5E">
        <w:trPr>
          <w:trHeight w:val="255"/>
        </w:trPr>
        <w:tc>
          <w:tcPr>
            <w:tcW w:w="2888" w:type="pct"/>
            <w:tcBorders>
              <w:bottom w:val="double" w:sz="4" w:space="0" w:color="000000"/>
            </w:tcBorders>
          </w:tcPr>
          <w:p w:rsidR="00C26C37" w:rsidRPr="00266A04" w:rsidRDefault="00C26C37" w:rsidP="002D0B5E">
            <w:pPr>
              <w:pStyle w:val="Tabletext"/>
              <w:widowControl w:val="0"/>
            </w:pPr>
            <w:r w:rsidRPr="00266A04">
              <w:t>Зобов’язання з оренди</w:t>
            </w:r>
          </w:p>
        </w:tc>
        <w:tc>
          <w:tcPr>
            <w:tcW w:w="1056" w:type="pct"/>
            <w:tcBorders>
              <w:bottom w:val="double" w:sz="4" w:space="0" w:color="000000"/>
            </w:tcBorders>
            <w:vAlign w:val="bottom"/>
          </w:tcPr>
          <w:p w:rsidR="00C26C37" w:rsidRPr="00266A04" w:rsidRDefault="00C26C37" w:rsidP="002D0B5E">
            <w:pPr>
              <w:widowControl w:val="0"/>
              <w:spacing w:after="0" w:line="240" w:lineRule="auto"/>
              <w:jc w:val="right"/>
            </w:pPr>
            <w:r w:rsidRPr="00266A04">
              <w:t>5 764</w:t>
            </w:r>
          </w:p>
        </w:tc>
        <w:tc>
          <w:tcPr>
            <w:tcW w:w="1056" w:type="pct"/>
            <w:tcBorders>
              <w:bottom w:val="double" w:sz="4" w:space="0" w:color="000000"/>
            </w:tcBorders>
            <w:vAlign w:val="bottom"/>
          </w:tcPr>
          <w:p w:rsidR="00C26C37" w:rsidRPr="00266A04" w:rsidRDefault="00C26C37" w:rsidP="002D0B5E">
            <w:pPr>
              <w:widowControl w:val="0"/>
              <w:spacing w:after="0" w:line="240" w:lineRule="auto"/>
              <w:jc w:val="right"/>
            </w:pPr>
            <w:r w:rsidRPr="00266A04">
              <w:t>3 739</w:t>
            </w:r>
          </w:p>
        </w:tc>
      </w:tr>
      <w:tr w:rsidR="00C26C37" w:rsidRPr="00266A04" w:rsidTr="002D0B5E">
        <w:trPr>
          <w:trHeight w:val="255"/>
        </w:trPr>
        <w:tc>
          <w:tcPr>
            <w:tcW w:w="2888" w:type="pct"/>
            <w:tcBorders>
              <w:top w:val="double" w:sz="4" w:space="0" w:color="000000"/>
              <w:bottom w:val="nil"/>
            </w:tcBorders>
          </w:tcPr>
          <w:p w:rsidR="00C26C37" w:rsidRPr="00266A04" w:rsidRDefault="00C26C37" w:rsidP="002D0B5E">
            <w:pPr>
              <w:pStyle w:val="Tabletext"/>
              <w:widowControl w:val="0"/>
            </w:pPr>
            <w:r w:rsidRPr="00266A04">
              <w:rPr>
                <w:b/>
                <w:bCs/>
              </w:rPr>
              <w:t xml:space="preserve">Всього довгострокових зобов’язань з оренди </w:t>
            </w:r>
          </w:p>
        </w:tc>
        <w:tc>
          <w:tcPr>
            <w:tcW w:w="1056" w:type="pct"/>
            <w:tcBorders>
              <w:top w:val="double" w:sz="4" w:space="0" w:color="000000"/>
              <w:bottom w:val="nil"/>
            </w:tcBorders>
            <w:vAlign w:val="bottom"/>
          </w:tcPr>
          <w:p w:rsidR="00C26C37" w:rsidRPr="00266A04" w:rsidRDefault="00C26C37" w:rsidP="002D0B5E">
            <w:pPr>
              <w:widowControl w:val="0"/>
              <w:spacing w:after="0" w:line="240" w:lineRule="auto"/>
              <w:jc w:val="right"/>
              <w:rPr>
                <w:b/>
              </w:rPr>
            </w:pPr>
            <w:r w:rsidRPr="00266A04">
              <w:rPr>
                <w:b/>
              </w:rPr>
              <w:t>5 764</w:t>
            </w:r>
          </w:p>
        </w:tc>
        <w:tc>
          <w:tcPr>
            <w:tcW w:w="1056" w:type="pct"/>
            <w:tcBorders>
              <w:top w:val="double" w:sz="4" w:space="0" w:color="000000"/>
              <w:bottom w:val="nil"/>
            </w:tcBorders>
            <w:vAlign w:val="bottom"/>
          </w:tcPr>
          <w:p w:rsidR="00C26C37" w:rsidRPr="00266A04" w:rsidRDefault="00C26C37" w:rsidP="002D0B5E">
            <w:pPr>
              <w:widowControl w:val="0"/>
              <w:spacing w:after="0" w:line="240" w:lineRule="auto"/>
              <w:jc w:val="right"/>
              <w:rPr>
                <w:b/>
              </w:rPr>
            </w:pPr>
            <w:r w:rsidRPr="00266A04">
              <w:rPr>
                <w:b/>
              </w:rPr>
              <w:t>3 911</w:t>
            </w:r>
          </w:p>
        </w:tc>
      </w:tr>
    </w:tbl>
    <w:p w:rsidR="00C26C37" w:rsidRPr="00266A04" w:rsidRDefault="00C26C37" w:rsidP="002D0B5E">
      <w:pPr>
        <w:pStyle w:val="ABC-paragrahinNotes"/>
        <w:widowControl w:val="0"/>
        <w:spacing w:after="0"/>
        <w:rPr>
          <w:lang w:val="uk-UA"/>
        </w:rPr>
      </w:pPr>
    </w:p>
    <w:tbl>
      <w:tblPr>
        <w:tblW w:w="4910" w:type="pct"/>
        <w:tblCellMar>
          <w:left w:w="56" w:type="dxa"/>
          <w:right w:w="56" w:type="dxa"/>
        </w:tblCellMar>
        <w:tblLook w:val="0000"/>
      </w:tblPr>
      <w:tblGrid>
        <w:gridCol w:w="5730"/>
        <w:gridCol w:w="2095"/>
        <w:gridCol w:w="2095"/>
      </w:tblGrid>
      <w:tr w:rsidR="00C26C37" w:rsidRPr="00266A04" w:rsidTr="002D0B5E">
        <w:trPr>
          <w:trHeight w:val="255"/>
        </w:trPr>
        <w:tc>
          <w:tcPr>
            <w:tcW w:w="2888" w:type="pct"/>
            <w:tcBorders>
              <w:top w:val="single" w:sz="6" w:space="0" w:color="000000"/>
              <w:bottom w:val="single" w:sz="4" w:space="0" w:color="auto"/>
            </w:tcBorders>
          </w:tcPr>
          <w:p w:rsidR="00C26C37" w:rsidRPr="00266A04" w:rsidRDefault="00C26C37" w:rsidP="002D0B5E">
            <w:pPr>
              <w:pStyle w:val="Tabletext"/>
              <w:widowControl w:val="0"/>
              <w:rPr>
                <w:b/>
                <w:bCs/>
              </w:rPr>
            </w:pPr>
            <w:r w:rsidRPr="00266A04">
              <w:rPr>
                <w:b/>
                <w:bCs/>
              </w:rPr>
              <w:t>Поточна частина довгострокових зобов’язань з оренди</w:t>
            </w:r>
          </w:p>
        </w:tc>
        <w:tc>
          <w:tcPr>
            <w:tcW w:w="1056" w:type="pct"/>
            <w:tcBorders>
              <w:top w:val="single" w:sz="6" w:space="0" w:color="000000"/>
              <w:bottom w:val="single" w:sz="4" w:space="0" w:color="auto"/>
            </w:tcBorders>
            <w:vAlign w:val="bottom"/>
          </w:tcPr>
          <w:p w:rsidR="00C26C37" w:rsidRPr="00266A04" w:rsidRDefault="00C26C37" w:rsidP="002D0B5E">
            <w:pPr>
              <w:widowControl w:val="0"/>
              <w:spacing w:after="0" w:line="240" w:lineRule="auto"/>
              <w:jc w:val="right"/>
              <w:rPr>
                <w:b/>
              </w:rPr>
            </w:pPr>
            <w:r w:rsidRPr="00266A04">
              <w:rPr>
                <w:b/>
                <w:bCs/>
              </w:rPr>
              <w:t>31.12.2022</w:t>
            </w:r>
          </w:p>
        </w:tc>
        <w:tc>
          <w:tcPr>
            <w:tcW w:w="1056" w:type="pct"/>
            <w:tcBorders>
              <w:top w:val="single" w:sz="6" w:space="0" w:color="000000"/>
              <w:bottom w:val="single" w:sz="4" w:space="0" w:color="auto"/>
            </w:tcBorders>
            <w:vAlign w:val="bottom"/>
          </w:tcPr>
          <w:p w:rsidR="00C26C37" w:rsidRPr="00266A04" w:rsidRDefault="00C26C37" w:rsidP="002D0B5E">
            <w:pPr>
              <w:widowControl w:val="0"/>
              <w:spacing w:after="0" w:line="240" w:lineRule="auto"/>
              <w:jc w:val="right"/>
              <w:rPr>
                <w:b/>
              </w:rPr>
            </w:pPr>
            <w:r w:rsidRPr="00266A04">
              <w:rPr>
                <w:b/>
                <w:bCs/>
              </w:rPr>
              <w:t>31.12.2021</w:t>
            </w:r>
          </w:p>
        </w:tc>
      </w:tr>
      <w:tr w:rsidR="00C26C37" w:rsidRPr="00266A04" w:rsidTr="002D0B5E">
        <w:trPr>
          <w:trHeight w:val="255"/>
        </w:trPr>
        <w:tc>
          <w:tcPr>
            <w:tcW w:w="2888" w:type="pct"/>
            <w:tcBorders>
              <w:top w:val="single" w:sz="6" w:space="0" w:color="000000"/>
            </w:tcBorders>
          </w:tcPr>
          <w:p w:rsidR="00C26C37" w:rsidRPr="00266A04" w:rsidRDefault="00C26C37" w:rsidP="002D0B5E">
            <w:pPr>
              <w:pStyle w:val="Tabletext"/>
              <w:widowControl w:val="0"/>
              <w:rPr>
                <w:b/>
                <w:bCs/>
              </w:rPr>
            </w:pPr>
            <w:r w:rsidRPr="00266A04">
              <w:t>Зобов’язання за договорами фінансової оренди</w:t>
            </w:r>
          </w:p>
        </w:tc>
        <w:tc>
          <w:tcPr>
            <w:tcW w:w="1056" w:type="pct"/>
            <w:tcBorders>
              <w:top w:val="single" w:sz="6" w:space="0" w:color="000000"/>
            </w:tcBorders>
            <w:vAlign w:val="bottom"/>
          </w:tcPr>
          <w:p w:rsidR="00C26C37" w:rsidRPr="00266A04" w:rsidRDefault="00C26C37" w:rsidP="002D0B5E">
            <w:pPr>
              <w:widowControl w:val="0"/>
              <w:spacing w:after="0" w:line="240" w:lineRule="auto"/>
              <w:jc w:val="right"/>
            </w:pPr>
            <w:r w:rsidRPr="00266A04">
              <w:t>150</w:t>
            </w:r>
          </w:p>
        </w:tc>
        <w:tc>
          <w:tcPr>
            <w:tcW w:w="1056" w:type="pct"/>
            <w:tcBorders>
              <w:top w:val="single" w:sz="6" w:space="0" w:color="000000"/>
            </w:tcBorders>
            <w:vAlign w:val="bottom"/>
          </w:tcPr>
          <w:p w:rsidR="00C26C37" w:rsidRPr="00266A04" w:rsidRDefault="00C26C37" w:rsidP="002D0B5E">
            <w:pPr>
              <w:widowControl w:val="0"/>
              <w:spacing w:after="0" w:line="240" w:lineRule="auto"/>
              <w:jc w:val="right"/>
            </w:pPr>
            <w:r w:rsidRPr="00266A04">
              <w:t>236</w:t>
            </w:r>
          </w:p>
        </w:tc>
      </w:tr>
      <w:tr w:rsidR="00C26C37" w:rsidRPr="00266A04" w:rsidTr="002D0B5E">
        <w:trPr>
          <w:trHeight w:val="255"/>
        </w:trPr>
        <w:tc>
          <w:tcPr>
            <w:tcW w:w="2888" w:type="pct"/>
            <w:tcBorders>
              <w:bottom w:val="double" w:sz="4" w:space="0" w:color="000000"/>
            </w:tcBorders>
          </w:tcPr>
          <w:p w:rsidR="00C26C37" w:rsidRPr="00266A04" w:rsidRDefault="00C26C37" w:rsidP="002D0B5E">
            <w:pPr>
              <w:pStyle w:val="Tabletext"/>
              <w:widowControl w:val="0"/>
              <w:rPr>
                <w:b/>
                <w:bCs/>
              </w:rPr>
            </w:pPr>
            <w:r w:rsidRPr="00266A04">
              <w:t>Зобов’язання з оренди</w:t>
            </w:r>
          </w:p>
        </w:tc>
        <w:tc>
          <w:tcPr>
            <w:tcW w:w="1056" w:type="pct"/>
            <w:tcBorders>
              <w:bottom w:val="double" w:sz="4" w:space="0" w:color="000000"/>
            </w:tcBorders>
            <w:vAlign w:val="bottom"/>
          </w:tcPr>
          <w:p w:rsidR="00C26C37" w:rsidRPr="00266A04" w:rsidRDefault="00C26C37" w:rsidP="002D0B5E">
            <w:pPr>
              <w:widowControl w:val="0"/>
              <w:spacing w:after="0" w:line="240" w:lineRule="auto"/>
              <w:jc w:val="right"/>
            </w:pPr>
            <w:r w:rsidRPr="00266A04">
              <w:t>3 918</w:t>
            </w:r>
          </w:p>
        </w:tc>
        <w:tc>
          <w:tcPr>
            <w:tcW w:w="1056" w:type="pct"/>
            <w:tcBorders>
              <w:bottom w:val="double" w:sz="4" w:space="0" w:color="000000"/>
            </w:tcBorders>
            <w:vAlign w:val="bottom"/>
          </w:tcPr>
          <w:p w:rsidR="00C26C37" w:rsidRPr="00266A04" w:rsidRDefault="00C26C37" w:rsidP="002D0B5E">
            <w:pPr>
              <w:widowControl w:val="0"/>
              <w:spacing w:after="0" w:line="240" w:lineRule="auto"/>
              <w:jc w:val="right"/>
            </w:pPr>
            <w:r w:rsidRPr="00266A04">
              <w:t>3 548</w:t>
            </w:r>
          </w:p>
        </w:tc>
      </w:tr>
      <w:tr w:rsidR="00C26C37" w:rsidRPr="00266A04" w:rsidTr="002D0B5E">
        <w:trPr>
          <w:trHeight w:val="255"/>
        </w:trPr>
        <w:tc>
          <w:tcPr>
            <w:tcW w:w="2888" w:type="pct"/>
            <w:tcBorders>
              <w:top w:val="double" w:sz="4" w:space="0" w:color="000000"/>
            </w:tcBorders>
          </w:tcPr>
          <w:p w:rsidR="00C26C37" w:rsidRPr="00266A04" w:rsidRDefault="00C26C37" w:rsidP="002D0B5E">
            <w:pPr>
              <w:pStyle w:val="Tabletext"/>
              <w:widowControl w:val="0"/>
            </w:pPr>
            <w:r w:rsidRPr="0039627F">
              <w:rPr>
                <w:b/>
                <w:bCs/>
              </w:rPr>
              <w:t xml:space="preserve">Всього </w:t>
            </w:r>
            <w:r>
              <w:rPr>
                <w:b/>
                <w:bCs/>
              </w:rPr>
              <w:t>поточних</w:t>
            </w:r>
            <w:r w:rsidRPr="0039627F">
              <w:rPr>
                <w:b/>
                <w:bCs/>
              </w:rPr>
              <w:t xml:space="preserve"> зобов’язань з оренди</w:t>
            </w:r>
          </w:p>
        </w:tc>
        <w:tc>
          <w:tcPr>
            <w:tcW w:w="1056" w:type="pct"/>
            <w:tcBorders>
              <w:top w:val="double" w:sz="4" w:space="0" w:color="000000"/>
            </w:tcBorders>
            <w:vAlign w:val="bottom"/>
          </w:tcPr>
          <w:p w:rsidR="00C26C37" w:rsidRPr="00266A04" w:rsidRDefault="00C26C37" w:rsidP="002D0B5E">
            <w:pPr>
              <w:widowControl w:val="0"/>
              <w:spacing w:after="0" w:line="240" w:lineRule="auto"/>
              <w:jc w:val="right"/>
              <w:rPr>
                <w:b/>
              </w:rPr>
            </w:pPr>
            <w:r w:rsidRPr="00266A04">
              <w:rPr>
                <w:b/>
              </w:rPr>
              <w:t>4 068</w:t>
            </w:r>
          </w:p>
        </w:tc>
        <w:tc>
          <w:tcPr>
            <w:tcW w:w="1056" w:type="pct"/>
            <w:tcBorders>
              <w:top w:val="double" w:sz="4" w:space="0" w:color="000000"/>
            </w:tcBorders>
            <w:vAlign w:val="bottom"/>
          </w:tcPr>
          <w:p w:rsidR="00C26C37" w:rsidRPr="00266A04" w:rsidRDefault="00C26C37" w:rsidP="002D0B5E">
            <w:pPr>
              <w:widowControl w:val="0"/>
              <w:spacing w:after="0" w:line="240" w:lineRule="auto"/>
              <w:jc w:val="right"/>
              <w:rPr>
                <w:b/>
              </w:rPr>
            </w:pPr>
            <w:r w:rsidRPr="00266A04">
              <w:rPr>
                <w:b/>
              </w:rPr>
              <w:t>3 784</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31" w:name="_Toc132917226"/>
      <w:r w:rsidRPr="00266A04">
        <w:rPr>
          <w:rFonts w:ascii="Arial" w:hAnsi="Arial" w:cs="Arial"/>
          <w:sz w:val="18"/>
          <w:szCs w:val="18"/>
        </w:rPr>
        <w:t>Поточна кредиторська заборгованість за товари, роботи, послуги</w:t>
      </w:r>
      <w:bookmarkEnd w:id="431"/>
    </w:p>
    <w:p w:rsidR="00C26C37" w:rsidRPr="00266A04" w:rsidRDefault="00C26C37" w:rsidP="002D0B5E">
      <w:pPr>
        <w:widowControl w:val="0"/>
        <w:spacing w:after="0" w:line="240" w:lineRule="auto"/>
      </w:pPr>
      <w:r w:rsidRPr="00266A04">
        <w:t>Поточна кредиторська заборгованість за товари, роботи, послуги представлена наступним чином:</w:t>
      </w:r>
    </w:p>
    <w:tbl>
      <w:tblPr>
        <w:tblW w:w="492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398"/>
        <w:gridCol w:w="1522"/>
        <w:gridCol w:w="2133"/>
      </w:tblGrid>
      <w:tr w:rsidR="00C26C37" w:rsidRPr="00266A04" w:rsidTr="002D0B5E">
        <w:trPr>
          <w:trHeight w:val="270"/>
          <w:tblHeader/>
        </w:trPr>
        <w:tc>
          <w:tcPr>
            <w:tcW w:w="3182" w:type="pct"/>
            <w:tcBorders>
              <w:top w:val="single" w:sz="4" w:space="0" w:color="auto"/>
              <w:left w:val="nil"/>
              <w:bottom w:val="single" w:sz="4" w:space="0" w:color="auto"/>
              <w:right w:val="nil"/>
            </w:tcBorders>
            <w:vAlign w:val="center"/>
            <w:hideMark/>
          </w:tcPr>
          <w:p w:rsidR="00C26C37" w:rsidRPr="00266A04" w:rsidRDefault="00C26C37" w:rsidP="002D0B5E">
            <w:pPr>
              <w:widowControl w:val="0"/>
              <w:spacing w:after="0" w:line="240" w:lineRule="auto"/>
              <w:jc w:val="right"/>
              <w:rPr>
                <w:b/>
                <w:bCs/>
              </w:rPr>
            </w:pPr>
            <w:r w:rsidRPr="00266A04">
              <w:rPr>
                <w:b/>
                <w:bCs/>
              </w:rPr>
              <w:t> </w:t>
            </w:r>
          </w:p>
        </w:tc>
        <w:tc>
          <w:tcPr>
            <w:tcW w:w="757" w:type="pct"/>
            <w:tcBorders>
              <w:top w:val="single" w:sz="4" w:space="0" w:color="auto"/>
              <w:left w:val="nil"/>
              <w:bottom w:val="single" w:sz="4" w:space="0" w:color="auto"/>
              <w:right w:val="nil"/>
            </w:tcBorders>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061" w:type="pct"/>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70"/>
          <w:tblHeader/>
        </w:trPr>
        <w:tc>
          <w:tcPr>
            <w:tcW w:w="3182" w:type="pct"/>
            <w:tcBorders>
              <w:top w:val="single" w:sz="4" w:space="0" w:color="auto"/>
              <w:left w:val="nil"/>
              <w:bottom w:val="nil"/>
              <w:right w:val="nil"/>
            </w:tcBorders>
            <w:vAlign w:val="center"/>
          </w:tcPr>
          <w:p w:rsidR="00C26C37" w:rsidRPr="00266A04" w:rsidRDefault="00C26C37" w:rsidP="002D0B5E">
            <w:pPr>
              <w:widowControl w:val="0"/>
              <w:spacing w:after="0" w:line="240" w:lineRule="auto"/>
              <w:ind w:left="-59"/>
              <w:rPr>
                <w:bCs/>
              </w:rPr>
            </w:pPr>
            <w:r w:rsidRPr="00266A04">
              <w:t>Заборгованість за товари перед вітчизняними постачальниками</w:t>
            </w:r>
          </w:p>
        </w:tc>
        <w:tc>
          <w:tcPr>
            <w:tcW w:w="757" w:type="pct"/>
            <w:tcBorders>
              <w:top w:val="single" w:sz="4" w:space="0" w:color="auto"/>
              <w:left w:val="nil"/>
              <w:bottom w:val="nil"/>
              <w:right w:val="nil"/>
            </w:tcBorders>
            <w:noWrap/>
            <w:vAlign w:val="center"/>
          </w:tcPr>
          <w:p w:rsidR="00C26C37" w:rsidRPr="00266A04" w:rsidRDefault="00C26C37" w:rsidP="002D0B5E">
            <w:pPr>
              <w:widowControl w:val="0"/>
              <w:spacing w:after="0" w:line="240" w:lineRule="auto"/>
              <w:jc w:val="right"/>
              <w:rPr>
                <w:bCs/>
              </w:rPr>
            </w:pPr>
            <w:r w:rsidRPr="00266A04">
              <w:rPr>
                <w:bCs/>
              </w:rPr>
              <w:t>4 729</w:t>
            </w:r>
          </w:p>
        </w:tc>
        <w:tc>
          <w:tcPr>
            <w:tcW w:w="1061" w:type="pct"/>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Cs/>
              </w:rPr>
            </w:pPr>
            <w:r w:rsidRPr="00266A04">
              <w:rPr>
                <w:bCs/>
              </w:rPr>
              <w:t>3 638</w:t>
            </w:r>
          </w:p>
        </w:tc>
      </w:tr>
      <w:tr w:rsidR="00C26C37" w:rsidRPr="00266A04" w:rsidTr="002D0B5E">
        <w:trPr>
          <w:trHeight w:val="270"/>
          <w:tblHeader/>
        </w:trPr>
        <w:tc>
          <w:tcPr>
            <w:tcW w:w="3182" w:type="pct"/>
            <w:tcBorders>
              <w:top w:val="nil"/>
              <w:left w:val="nil"/>
              <w:bottom w:val="double" w:sz="4" w:space="0" w:color="auto"/>
              <w:right w:val="nil"/>
            </w:tcBorders>
            <w:vAlign w:val="center"/>
          </w:tcPr>
          <w:p w:rsidR="00C26C37" w:rsidRPr="00266A04" w:rsidRDefault="00C26C37" w:rsidP="002D0B5E">
            <w:pPr>
              <w:widowControl w:val="0"/>
              <w:spacing w:after="0" w:line="240" w:lineRule="auto"/>
              <w:ind w:left="-59"/>
              <w:rPr>
                <w:bCs/>
              </w:rPr>
            </w:pPr>
            <w:r>
              <w:t xml:space="preserve">Заборгованість за товари </w:t>
            </w:r>
            <w:r w:rsidRPr="00266A04">
              <w:t>перед іноземними постачальниками</w:t>
            </w:r>
          </w:p>
        </w:tc>
        <w:tc>
          <w:tcPr>
            <w:tcW w:w="757" w:type="pct"/>
            <w:tcBorders>
              <w:top w:val="nil"/>
              <w:left w:val="nil"/>
              <w:bottom w:val="double" w:sz="4" w:space="0" w:color="auto"/>
              <w:right w:val="nil"/>
            </w:tcBorders>
            <w:noWrap/>
            <w:vAlign w:val="center"/>
          </w:tcPr>
          <w:p w:rsidR="00C26C37" w:rsidRPr="00266A04" w:rsidRDefault="00C26C37" w:rsidP="002D0B5E">
            <w:pPr>
              <w:widowControl w:val="0"/>
              <w:spacing w:after="0" w:line="240" w:lineRule="auto"/>
              <w:jc w:val="right"/>
              <w:rPr>
                <w:bCs/>
              </w:rPr>
            </w:pPr>
            <w:r w:rsidRPr="00266A04">
              <w:rPr>
                <w:bCs/>
              </w:rPr>
              <w:t>19 721</w:t>
            </w:r>
          </w:p>
        </w:tc>
        <w:tc>
          <w:tcPr>
            <w:tcW w:w="1061" w:type="pct"/>
            <w:tcBorders>
              <w:top w:val="nil"/>
              <w:left w:val="nil"/>
              <w:bottom w:val="double" w:sz="4" w:space="0" w:color="auto"/>
              <w:right w:val="nil"/>
            </w:tcBorders>
            <w:vAlign w:val="center"/>
          </w:tcPr>
          <w:p w:rsidR="00C26C37" w:rsidRPr="00266A04" w:rsidRDefault="00C26C37" w:rsidP="002D0B5E">
            <w:pPr>
              <w:widowControl w:val="0"/>
              <w:spacing w:after="0" w:line="240" w:lineRule="auto"/>
              <w:jc w:val="right"/>
              <w:rPr>
                <w:bCs/>
              </w:rPr>
            </w:pPr>
            <w:r w:rsidRPr="00266A04">
              <w:rPr>
                <w:bCs/>
              </w:rPr>
              <w:t>10 191</w:t>
            </w:r>
          </w:p>
        </w:tc>
      </w:tr>
      <w:tr w:rsidR="00C26C37" w:rsidRPr="00266A04" w:rsidTr="002D0B5E">
        <w:trPr>
          <w:trHeight w:val="270"/>
          <w:tblHeader/>
        </w:trPr>
        <w:tc>
          <w:tcPr>
            <w:tcW w:w="3182"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rPr>
                <w:b/>
                <w:bCs/>
              </w:rPr>
            </w:pPr>
            <w:r w:rsidRPr="00266A04">
              <w:rPr>
                <w:b/>
                <w:bCs/>
              </w:rPr>
              <w:t>Разом</w:t>
            </w:r>
          </w:p>
        </w:tc>
        <w:tc>
          <w:tcPr>
            <w:tcW w:w="757" w:type="pct"/>
            <w:tcBorders>
              <w:top w:val="double" w:sz="4" w:space="0" w:color="auto"/>
              <w:left w:val="nil"/>
              <w:bottom w:val="nil"/>
              <w:right w:val="nil"/>
            </w:tcBorders>
            <w:noWrap/>
            <w:vAlign w:val="center"/>
          </w:tcPr>
          <w:p w:rsidR="00C26C37" w:rsidRPr="00266A04" w:rsidRDefault="00C26C37" w:rsidP="002D0B5E">
            <w:pPr>
              <w:widowControl w:val="0"/>
              <w:spacing w:after="0" w:line="240" w:lineRule="auto"/>
              <w:jc w:val="right"/>
              <w:rPr>
                <w:b/>
                <w:bCs/>
              </w:rPr>
            </w:pPr>
            <w:r w:rsidRPr="00266A04">
              <w:rPr>
                <w:b/>
                <w:bCs/>
              </w:rPr>
              <w:t>24 450</w:t>
            </w:r>
          </w:p>
        </w:tc>
        <w:tc>
          <w:tcPr>
            <w:tcW w:w="1061" w:type="pct"/>
            <w:tcBorders>
              <w:top w:val="doub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sidRPr="00266A04">
              <w:rPr>
                <w:b/>
                <w:bCs/>
              </w:rPr>
              <w:t>13 829</w:t>
            </w:r>
          </w:p>
        </w:tc>
      </w:tr>
    </w:tbl>
    <w:p w:rsidR="00C26C37" w:rsidRPr="00266A04" w:rsidRDefault="00C26C37" w:rsidP="002D0B5E">
      <w:pPr>
        <w:pStyle w:val="affb"/>
        <w:widowControl w:val="0"/>
        <w:numPr>
          <w:ilvl w:val="1"/>
          <w:numId w:val="60"/>
        </w:numPr>
        <w:spacing w:before="0" w:after="0"/>
        <w:jc w:val="left"/>
        <w:rPr>
          <w:rFonts w:ascii="Arial" w:hAnsi="Arial" w:cs="Arial"/>
          <w:sz w:val="18"/>
          <w:szCs w:val="18"/>
        </w:rPr>
      </w:pPr>
      <w:bookmarkStart w:id="432" w:name="_Toc132917227"/>
      <w:r w:rsidRPr="00266A04">
        <w:rPr>
          <w:rFonts w:ascii="Arial" w:hAnsi="Arial" w:cs="Arial"/>
          <w:sz w:val="18"/>
          <w:szCs w:val="18"/>
        </w:rPr>
        <w:t>Інша поточна кредиторська заборгованість</w:t>
      </w:r>
      <w:bookmarkEnd w:id="432"/>
    </w:p>
    <w:p w:rsidR="00C26C37" w:rsidRPr="00266A04" w:rsidRDefault="00C26C37" w:rsidP="002D0B5E">
      <w:pPr>
        <w:widowControl w:val="0"/>
        <w:spacing w:after="0" w:line="240" w:lineRule="auto"/>
      </w:pPr>
      <w:r w:rsidRPr="00266A04">
        <w:t>Поточна кредиторська заборгованість за авансами та інша кредиторська заборгованість включає в себе:</w:t>
      </w:r>
    </w:p>
    <w:tbl>
      <w:tblPr>
        <w:tblW w:w="4925" w:type="pct"/>
        <w:tblLook w:val="04A0"/>
      </w:tblPr>
      <w:tblGrid>
        <w:gridCol w:w="110"/>
        <w:gridCol w:w="6118"/>
        <w:gridCol w:w="109"/>
        <w:gridCol w:w="1582"/>
        <w:gridCol w:w="109"/>
        <w:gridCol w:w="1872"/>
        <w:gridCol w:w="153"/>
      </w:tblGrid>
      <w:tr w:rsidR="00C26C37" w:rsidRPr="00266A04" w:rsidTr="002D0B5E">
        <w:trPr>
          <w:trHeight w:val="255"/>
          <w:tblHeader/>
        </w:trPr>
        <w:tc>
          <w:tcPr>
            <w:tcW w:w="3098" w:type="pct"/>
            <w:gridSpan w:val="2"/>
            <w:tcBorders>
              <w:top w:val="single" w:sz="4" w:space="0" w:color="auto"/>
              <w:left w:val="nil"/>
              <w:bottom w:val="single" w:sz="4" w:space="0" w:color="auto"/>
              <w:right w:val="nil"/>
            </w:tcBorders>
            <w:shd w:val="clear" w:color="auto" w:fill="auto"/>
            <w:vAlign w:val="center"/>
            <w:hideMark/>
          </w:tcPr>
          <w:p w:rsidR="00C26C37" w:rsidRPr="00266A04" w:rsidRDefault="00C26C37" w:rsidP="002D0B5E">
            <w:pPr>
              <w:widowControl w:val="0"/>
              <w:spacing w:after="0" w:line="240" w:lineRule="auto"/>
              <w:ind w:left="-74"/>
              <w:jc w:val="right"/>
              <w:rPr>
                <w:b/>
                <w:bCs/>
              </w:rPr>
            </w:pPr>
          </w:p>
        </w:tc>
        <w:tc>
          <w:tcPr>
            <w:tcW w:w="841" w:type="pct"/>
            <w:gridSpan w:val="2"/>
            <w:tcBorders>
              <w:top w:val="single" w:sz="4" w:space="0" w:color="auto"/>
              <w:left w:val="nil"/>
              <w:bottom w:val="single" w:sz="4" w:space="0" w:color="auto"/>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1061" w:type="pct"/>
            <w:gridSpan w:val="3"/>
            <w:tcBorders>
              <w:top w:val="single" w:sz="4" w:space="0" w:color="auto"/>
              <w:bottom w:val="single" w:sz="4" w:space="0" w:color="auto"/>
            </w:tcBorders>
            <w:vAlign w:val="center"/>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auto" w:fill="auto"/>
            <w:vAlign w:val="bottom"/>
          </w:tcPr>
          <w:p w:rsidR="00C26C37" w:rsidRPr="00266A04" w:rsidRDefault="00C26C37" w:rsidP="002D0B5E">
            <w:pPr>
              <w:widowControl w:val="0"/>
              <w:spacing w:after="0" w:line="240" w:lineRule="auto"/>
              <w:ind w:left="-74"/>
            </w:pPr>
            <w:r w:rsidRPr="00266A04">
              <w:t>Аванси одержані</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pPr>
            <w:r w:rsidRPr="00266A04">
              <w:t>7 745</w:t>
            </w:r>
          </w:p>
        </w:tc>
        <w:tc>
          <w:tcPr>
            <w:tcW w:w="931" w:type="pct"/>
            <w:vAlign w:val="center"/>
          </w:tcPr>
          <w:p w:rsidR="00C26C37" w:rsidRPr="00266A04" w:rsidRDefault="00C26C37" w:rsidP="002D0B5E">
            <w:pPr>
              <w:widowControl w:val="0"/>
              <w:spacing w:after="0" w:line="240" w:lineRule="auto"/>
              <w:jc w:val="right"/>
            </w:pPr>
            <w:r w:rsidRPr="00266A04">
              <w:t>17 376</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auto" w:fill="auto"/>
            <w:vAlign w:val="bottom"/>
            <w:hideMark/>
          </w:tcPr>
          <w:p w:rsidR="00C26C37" w:rsidRPr="00266A04" w:rsidRDefault="00C26C37" w:rsidP="002D0B5E">
            <w:pPr>
              <w:widowControl w:val="0"/>
              <w:spacing w:after="0" w:line="240" w:lineRule="auto"/>
              <w:ind w:left="-74"/>
            </w:pPr>
            <w:r w:rsidRPr="00266A04">
              <w:t xml:space="preserve">Розрахунки за заробітною платою та нарахування </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pPr>
            <w:r w:rsidRPr="00266A04">
              <w:t>1 493</w:t>
            </w:r>
          </w:p>
        </w:tc>
        <w:tc>
          <w:tcPr>
            <w:tcW w:w="931" w:type="pct"/>
            <w:vAlign w:val="center"/>
          </w:tcPr>
          <w:p w:rsidR="00C26C37" w:rsidRPr="00266A04" w:rsidRDefault="00C26C37" w:rsidP="002D0B5E">
            <w:pPr>
              <w:widowControl w:val="0"/>
              <w:spacing w:after="0" w:line="240" w:lineRule="auto"/>
              <w:jc w:val="right"/>
            </w:pPr>
            <w:r w:rsidRPr="00266A04">
              <w:t>1 255</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auto" w:fill="auto"/>
          </w:tcPr>
          <w:p w:rsidR="00C26C37" w:rsidRPr="00266A04" w:rsidRDefault="00C26C37" w:rsidP="002D0B5E">
            <w:pPr>
              <w:widowControl w:val="0"/>
              <w:spacing w:after="0" w:line="240" w:lineRule="auto"/>
              <w:ind w:left="-74"/>
            </w:pPr>
            <w:r w:rsidRPr="00266A04">
              <w:t>Розрахунки з бюджетом:</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pPr>
            <w:r w:rsidRPr="00266A04">
              <w:t>17 573</w:t>
            </w:r>
          </w:p>
        </w:tc>
        <w:tc>
          <w:tcPr>
            <w:tcW w:w="931" w:type="pct"/>
            <w:vAlign w:val="center"/>
          </w:tcPr>
          <w:p w:rsidR="00C26C37" w:rsidRPr="00266A04" w:rsidRDefault="00C26C37" w:rsidP="002D0B5E">
            <w:pPr>
              <w:widowControl w:val="0"/>
              <w:spacing w:after="0" w:line="240" w:lineRule="auto"/>
              <w:jc w:val="right"/>
            </w:pPr>
            <w:r w:rsidRPr="00266A04">
              <w:t>4 710</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hideMark/>
          </w:tcPr>
          <w:p w:rsidR="00C26C37" w:rsidRPr="00266A04" w:rsidRDefault="00C26C37" w:rsidP="002D0B5E">
            <w:pPr>
              <w:pStyle w:val="aff8"/>
              <w:widowControl w:val="0"/>
              <w:ind w:left="318"/>
              <w:rPr>
                <w:i/>
                <w:iCs/>
                <w:sz w:val="16"/>
                <w:szCs w:val="16"/>
              </w:rPr>
            </w:pPr>
            <w:r w:rsidRPr="00266A04">
              <w:rPr>
                <w:i/>
                <w:iCs/>
                <w:sz w:val="16"/>
                <w:szCs w:val="16"/>
              </w:rPr>
              <w:t>ПДФО</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275</w:t>
            </w:r>
          </w:p>
        </w:tc>
        <w:tc>
          <w:tcPr>
            <w:tcW w:w="931" w:type="pct"/>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229</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318"/>
              <w:rPr>
                <w:i/>
                <w:iCs/>
                <w:sz w:val="16"/>
                <w:szCs w:val="16"/>
              </w:rPr>
            </w:pPr>
            <w:r w:rsidRPr="00266A04">
              <w:rPr>
                <w:i/>
                <w:iCs/>
                <w:sz w:val="16"/>
                <w:szCs w:val="16"/>
              </w:rPr>
              <w:t>Акцизний податок</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819</w:t>
            </w:r>
          </w:p>
        </w:tc>
        <w:tc>
          <w:tcPr>
            <w:tcW w:w="931" w:type="pct"/>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1 459</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318"/>
              <w:rPr>
                <w:i/>
                <w:iCs/>
                <w:sz w:val="16"/>
                <w:szCs w:val="16"/>
              </w:rPr>
            </w:pPr>
            <w:r w:rsidRPr="00266A04">
              <w:rPr>
                <w:i/>
                <w:iCs/>
                <w:sz w:val="16"/>
                <w:szCs w:val="16"/>
              </w:rPr>
              <w:t>ПДВ</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893</w:t>
            </w:r>
          </w:p>
        </w:tc>
        <w:tc>
          <w:tcPr>
            <w:tcW w:w="931" w:type="pct"/>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1 620</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318"/>
              <w:rPr>
                <w:i/>
                <w:iCs/>
                <w:sz w:val="16"/>
                <w:szCs w:val="16"/>
              </w:rPr>
            </w:pPr>
            <w:r w:rsidRPr="00266A04">
              <w:rPr>
                <w:i/>
                <w:iCs/>
                <w:sz w:val="16"/>
                <w:szCs w:val="16"/>
              </w:rPr>
              <w:t>Податок на прибуток</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15 428</w:t>
            </w:r>
          </w:p>
        </w:tc>
        <w:tc>
          <w:tcPr>
            <w:tcW w:w="931" w:type="pct"/>
            <w:vAlign w:val="center"/>
          </w:tcPr>
          <w:p w:rsidR="00C26C37" w:rsidRPr="00266A04" w:rsidRDefault="00C26C37" w:rsidP="002D0B5E">
            <w:pPr>
              <w:widowControl w:val="0"/>
              <w:spacing w:after="0" w:line="240" w:lineRule="auto"/>
              <w:jc w:val="right"/>
              <w:rPr>
                <w:i/>
                <w:iCs/>
                <w:sz w:val="16"/>
                <w:szCs w:val="16"/>
              </w:rPr>
            </w:pPr>
            <w:r>
              <w:rPr>
                <w:i/>
                <w:iCs/>
                <w:sz w:val="16"/>
                <w:szCs w:val="16"/>
              </w:rPr>
              <w:t>-</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pStyle w:val="aff8"/>
              <w:widowControl w:val="0"/>
              <w:ind w:left="318"/>
              <w:rPr>
                <w:i/>
                <w:iCs/>
                <w:sz w:val="16"/>
                <w:szCs w:val="16"/>
              </w:rPr>
            </w:pPr>
            <w:r w:rsidRPr="00266A04">
              <w:rPr>
                <w:i/>
                <w:iCs/>
                <w:sz w:val="16"/>
                <w:szCs w:val="16"/>
              </w:rPr>
              <w:t>Інші податки та збори</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158</w:t>
            </w:r>
          </w:p>
        </w:tc>
        <w:tc>
          <w:tcPr>
            <w:tcW w:w="931" w:type="pct"/>
            <w:vAlign w:val="center"/>
          </w:tcPr>
          <w:p w:rsidR="00C26C37" w:rsidRPr="00266A04" w:rsidRDefault="00C26C37" w:rsidP="002D0B5E">
            <w:pPr>
              <w:widowControl w:val="0"/>
              <w:spacing w:after="0" w:line="240" w:lineRule="auto"/>
              <w:jc w:val="right"/>
              <w:rPr>
                <w:i/>
                <w:iCs/>
                <w:sz w:val="16"/>
                <w:szCs w:val="16"/>
              </w:rPr>
            </w:pPr>
            <w:r w:rsidRPr="00266A04">
              <w:rPr>
                <w:i/>
                <w:iCs/>
                <w:sz w:val="16"/>
                <w:szCs w:val="16"/>
              </w:rPr>
              <w:t>1 402</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74"/>
            </w:pPr>
            <w:r w:rsidRPr="00266A04">
              <w:t>Розрахунки за дивідендами</w:t>
            </w:r>
          </w:p>
        </w:tc>
        <w:tc>
          <w:tcPr>
            <w:tcW w:w="841" w:type="pct"/>
            <w:gridSpan w:val="2"/>
            <w:tcBorders>
              <w:left w:val="nil"/>
            </w:tcBorders>
            <w:shd w:val="clear" w:color="auto" w:fill="auto"/>
            <w:vAlign w:val="center"/>
          </w:tcPr>
          <w:p w:rsidR="00C26C37" w:rsidRPr="00266A04" w:rsidRDefault="00C26C37" w:rsidP="002D0B5E">
            <w:pPr>
              <w:widowControl w:val="0"/>
              <w:spacing w:after="0" w:line="240" w:lineRule="auto"/>
              <w:jc w:val="right"/>
            </w:pPr>
            <w:r w:rsidRPr="00266A04">
              <w:t>6 081</w:t>
            </w:r>
          </w:p>
        </w:tc>
        <w:tc>
          <w:tcPr>
            <w:tcW w:w="931" w:type="pct"/>
            <w:vAlign w:val="center"/>
          </w:tcPr>
          <w:p w:rsidR="00C26C37" w:rsidRPr="00266A04" w:rsidRDefault="00C26C37" w:rsidP="002D0B5E">
            <w:pPr>
              <w:widowControl w:val="0"/>
              <w:spacing w:after="0" w:line="240" w:lineRule="auto"/>
              <w:jc w:val="right"/>
            </w:pPr>
            <w:r w:rsidRPr="00266A04">
              <w:t>6 081</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74"/>
            </w:pPr>
            <w:r w:rsidRPr="00266A04">
              <w:t>Заборговані</w:t>
            </w:r>
            <w:r>
              <w:t>сть за відсотками за позиками (п</w:t>
            </w:r>
            <w:r w:rsidRPr="00266A04">
              <w:t>рим.5.2</w:t>
            </w:r>
            <w:r>
              <w:t>1</w:t>
            </w:r>
            <w:r w:rsidRPr="00266A04">
              <w:t>)</w:t>
            </w:r>
          </w:p>
        </w:tc>
        <w:tc>
          <w:tcPr>
            <w:tcW w:w="841" w:type="pct"/>
            <w:gridSpan w:val="2"/>
            <w:tcBorders>
              <w:left w:val="nil"/>
            </w:tcBorders>
            <w:shd w:val="clear" w:color="auto" w:fill="auto"/>
            <w:vAlign w:val="bottom"/>
          </w:tcPr>
          <w:p w:rsidR="00C26C37" w:rsidRPr="00266A04" w:rsidRDefault="00C26C37" w:rsidP="002D0B5E">
            <w:pPr>
              <w:widowControl w:val="0"/>
              <w:spacing w:after="0" w:line="240" w:lineRule="auto"/>
              <w:jc w:val="right"/>
            </w:pPr>
            <w:r w:rsidRPr="00266A04">
              <w:t>13 809</w:t>
            </w:r>
          </w:p>
        </w:tc>
        <w:tc>
          <w:tcPr>
            <w:tcW w:w="931" w:type="pct"/>
            <w:vAlign w:val="bottom"/>
          </w:tcPr>
          <w:p w:rsidR="00C26C37" w:rsidRPr="00266A04" w:rsidRDefault="00C26C37" w:rsidP="002D0B5E">
            <w:pPr>
              <w:widowControl w:val="0"/>
              <w:spacing w:after="0" w:line="240" w:lineRule="auto"/>
              <w:jc w:val="right"/>
            </w:pPr>
            <w:r w:rsidRPr="00266A04">
              <w:t>97</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74"/>
            </w:pPr>
            <w:r>
              <w:t>Розрахунки з нерезидентами за гарантійними виплатами</w:t>
            </w:r>
          </w:p>
        </w:tc>
        <w:tc>
          <w:tcPr>
            <w:tcW w:w="841" w:type="pct"/>
            <w:gridSpan w:val="2"/>
            <w:tcBorders>
              <w:left w:val="nil"/>
            </w:tcBorders>
            <w:shd w:val="clear" w:color="auto" w:fill="auto"/>
            <w:vAlign w:val="bottom"/>
          </w:tcPr>
          <w:p w:rsidR="00C26C37" w:rsidRPr="00266A04" w:rsidRDefault="00C26C37" w:rsidP="002D0B5E">
            <w:pPr>
              <w:widowControl w:val="0"/>
              <w:spacing w:after="0" w:line="240" w:lineRule="auto"/>
              <w:jc w:val="right"/>
            </w:pPr>
            <w:r>
              <w:t>137</w:t>
            </w:r>
          </w:p>
        </w:tc>
        <w:tc>
          <w:tcPr>
            <w:tcW w:w="931" w:type="pct"/>
            <w:vAlign w:val="bottom"/>
          </w:tcPr>
          <w:p w:rsidR="00C26C37" w:rsidRPr="00266A04" w:rsidRDefault="00C26C37" w:rsidP="002D0B5E">
            <w:pPr>
              <w:widowControl w:val="0"/>
              <w:spacing w:after="0" w:line="240" w:lineRule="auto"/>
              <w:jc w:val="right"/>
            </w:pPr>
            <w:r>
              <w:t>135</w:t>
            </w:r>
          </w:p>
        </w:tc>
      </w:tr>
      <w:tr w:rsidR="00C26C37" w:rsidRPr="00266A04" w:rsidTr="002D0B5E">
        <w:trPr>
          <w:gridBefore w:val="1"/>
          <w:gridAfter w:val="1"/>
          <w:wBefore w:w="55" w:type="pct"/>
          <w:wAfter w:w="76" w:type="pct"/>
          <w:trHeight w:val="255"/>
        </w:trPr>
        <w:tc>
          <w:tcPr>
            <w:tcW w:w="3097" w:type="pct"/>
            <w:gridSpan w:val="2"/>
            <w:tcBorders>
              <w:left w:val="nil"/>
              <w:right w:val="nil"/>
            </w:tcBorders>
            <w:shd w:val="clear" w:color="000000" w:fill="FFFFFF"/>
          </w:tcPr>
          <w:p w:rsidR="00C26C37" w:rsidRPr="00266A04" w:rsidRDefault="00C26C37" w:rsidP="002D0B5E">
            <w:pPr>
              <w:widowControl w:val="0"/>
              <w:spacing w:after="0" w:line="240" w:lineRule="auto"/>
              <w:ind w:left="-74"/>
            </w:pPr>
            <w:r>
              <w:t>Розрахунки з нерезидентами інші</w:t>
            </w:r>
          </w:p>
        </w:tc>
        <w:tc>
          <w:tcPr>
            <w:tcW w:w="841" w:type="pct"/>
            <w:gridSpan w:val="2"/>
            <w:tcBorders>
              <w:left w:val="nil"/>
            </w:tcBorders>
            <w:shd w:val="clear" w:color="auto" w:fill="auto"/>
            <w:vAlign w:val="bottom"/>
          </w:tcPr>
          <w:p w:rsidR="00C26C37" w:rsidRPr="00266A04" w:rsidRDefault="00C26C37" w:rsidP="002D0B5E">
            <w:pPr>
              <w:widowControl w:val="0"/>
              <w:spacing w:after="0" w:line="240" w:lineRule="auto"/>
              <w:jc w:val="right"/>
            </w:pPr>
            <w:r>
              <w:t>1 340</w:t>
            </w:r>
          </w:p>
        </w:tc>
        <w:tc>
          <w:tcPr>
            <w:tcW w:w="931" w:type="pct"/>
            <w:vAlign w:val="bottom"/>
          </w:tcPr>
          <w:p w:rsidR="00C26C37" w:rsidRPr="00266A04" w:rsidRDefault="00C26C37" w:rsidP="002D0B5E">
            <w:pPr>
              <w:widowControl w:val="0"/>
              <w:spacing w:after="0" w:line="240" w:lineRule="auto"/>
              <w:jc w:val="right"/>
            </w:pPr>
            <w:r>
              <w:t>-</w:t>
            </w:r>
          </w:p>
        </w:tc>
      </w:tr>
      <w:tr w:rsidR="00C26C37" w:rsidRPr="00266A04" w:rsidTr="002D0B5E">
        <w:trPr>
          <w:gridBefore w:val="1"/>
          <w:gridAfter w:val="1"/>
          <w:wBefore w:w="55" w:type="pct"/>
          <w:wAfter w:w="76" w:type="pct"/>
          <w:trHeight w:val="171"/>
        </w:trPr>
        <w:tc>
          <w:tcPr>
            <w:tcW w:w="3097" w:type="pct"/>
            <w:gridSpan w:val="2"/>
            <w:tcBorders>
              <w:left w:val="nil"/>
              <w:bottom w:val="double" w:sz="4" w:space="0" w:color="auto"/>
              <w:right w:val="nil"/>
            </w:tcBorders>
            <w:shd w:val="clear" w:color="auto" w:fill="auto"/>
            <w:vAlign w:val="bottom"/>
            <w:hideMark/>
          </w:tcPr>
          <w:p w:rsidR="00C26C37" w:rsidRPr="00266A04" w:rsidRDefault="00C26C37" w:rsidP="002D0B5E">
            <w:pPr>
              <w:widowControl w:val="0"/>
              <w:spacing w:after="0" w:line="240" w:lineRule="auto"/>
              <w:ind w:left="-74"/>
            </w:pPr>
            <w:r w:rsidRPr="00266A04">
              <w:t>Інші поточні зобов’язання</w:t>
            </w:r>
          </w:p>
        </w:tc>
        <w:tc>
          <w:tcPr>
            <w:tcW w:w="841" w:type="pct"/>
            <w:gridSpan w:val="2"/>
            <w:tcBorders>
              <w:left w:val="nil"/>
              <w:bottom w:val="double" w:sz="4" w:space="0" w:color="auto"/>
            </w:tcBorders>
            <w:shd w:val="clear" w:color="auto" w:fill="auto"/>
            <w:vAlign w:val="center"/>
          </w:tcPr>
          <w:p w:rsidR="00C26C37" w:rsidRPr="00266A04" w:rsidRDefault="00C26C37" w:rsidP="002D0B5E">
            <w:pPr>
              <w:widowControl w:val="0"/>
              <w:spacing w:after="0" w:line="240" w:lineRule="auto"/>
              <w:jc w:val="right"/>
            </w:pPr>
            <w:r>
              <w:t>995</w:t>
            </w:r>
          </w:p>
        </w:tc>
        <w:tc>
          <w:tcPr>
            <w:tcW w:w="931" w:type="pct"/>
            <w:tcBorders>
              <w:bottom w:val="double" w:sz="4" w:space="0" w:color="auto"/>
            </w:tcBorders>
            <w:vAlign w:val="center"/>
          </w:tcPr>
          <w:p w:rsidR="00C26C37" w:rsidRPr="00266A04" w:rsidRDefault="00C26C37" w:rsidP="002D0B5E">
            <w:pPr>
              <w:widowControl w:val="0"/>
              <w:spacing w:after="0" w:line="240" w:lineRule="auto"/>
              <w:jc w:val="right"/>
            </w:pPr>
            <w:r>
              <w:t>238</w:t>
            </w:r>
          </w:p>
        </w:tc>
      </w:tr>
      <w:tr w:rsidR="00C26C37" w:rsidRPr="00266A04" w:rsidTr="002D0B5E">
        <w:trPr>
          <w:trHeight w:val="255"/>
        </w:trPr>
        <w:tc>
          <w:tcPr>
            <w:tcW w:w="3098" w:type="pct"/>
            <w:gridSpan w:val="2"/>
            <w:tcBorders>
              <w:top w:val="double" w:sz="4" w:space="0" w:color="auto"/>
              <w:left w:val="nil"/>
              <w:bottom w:val="nil"/>
              <w:right w:val="nil"/>
            </w:tcBorders>
            <w:shd w:val="clear" w:color="auto" w:fill="auto"/>
            <w:noWrap/>
            <w:vAlign w:val="bottom"/>
            <w:hideMark/>
          </w:tcPr>
          <w:p w:rsidR="00C26C37" w:rsidRPr="00266A04" w:rsidRDefault="00C26C37" w:rsidP="002D0B5E">
            <w:pPr>
              <w:widowControl w:val="0"/>
              <w:spacing w:after="0" w:line="240" w:lineRule="auto"/>
              <w:ind w:left="-74"/>
              <w:rPr>
                <w:b/>
                <w:bCs/>
              </w:rPr>
            </w:pPr>
            <w:r w:rsidRPr="00266A04">
              <w:rPr>
                <w:b/>
                <w:bCs/>
              </w:rPr>
              <w:t>Разом:</w:t>
            </w:r>
          </w:p>
        </w:tc>
        <w:tc>
          <w:tcPr>
            <w:tcW w:w="841" w:type="pct"/>
            <w:gridSpan w:val="2"/>
            <w:tcBorders>
              <w:top w:val="double" w:sz="4" w:space="0" w:color="auto"/>
              <w:left w:val="nil"/>
              <w:bottom w:val="nil"/>
            </w:tcBorders>
            <w:shd w:val="clear" w:color="auto" w:fill="auto"/>
            <w:vAlign w:val="center"/>
          </w:tcPr>
          <w:p w:rsidR="00C26C37" w:rsidRPr="00266A04" w:rsidRDefault="00C26C37" w:rsidP="002D0B5E">
            <w:pPr>
              <w:widowControl w:val="0"/>
              <w:spacing w:after="0" w:line="240" w:lineRule="auto"/>
              <w:jc w:val="right"/>
              <w:rPr>
                <w:b/>
                <w:bCs/>
              </w:rPr>
            </w:pPr>
            <w:r w:rsidRPr="00266A04">
              <w:rPr>
                <w:b/>
                <w:bCs/>
              </w:rPr>
              <w:t>49 173</w:t>
            </w:r>
          </w:p>
        </w:tc>
        <w:tc>
          <w:tcPr>
            <w:tcW w:w="1061" w:type="pct"/>
            <w:gridSpan w:val="3"/>
            <w:tcBorders>
              <w:top w:val="double" w:sz="4" w:space="0" w:color="auto"/>
              <w:bottom w:val="nil"/>
            </w:tcBorders>
            <w:vAlign w:val="center"/>
          </w:tcPr>
          <w:p w:rsidR="00C26C37" w:rsidRPr="00266A04" w:rsidRDefault="00C26C37" w:rsidP="002D0B5E">
            <w:pPr>
              <w:widowControl w:val="0"/>
              <w:spacing w:after="0" w:line="240" w:lineRule="auto"/>
              <w:jc w:val="right"/>
              <w:rPr>
                <w:b/>
                <w:bCs/>
              </w:rPr>
            </w:pPr>
            <w:r w:rsidRPr="00266A04">
              <w:rPr>
                <w:b/>
                <w:bCs/>
              </w:rPr>
              <w:t>29 892</w:t>
            </w:r>
          </w:p>
        </w:tc>
      </w:tr>
    </w:tbl>
    <w:p w:rsidR="00C26C37" w:rsidRPr="00266A04" w:rsidRDefault="00C26C37" w:rsidP="002D0B5E">
      <w:pPr>
        <w:widowControl w:val="0"/>
        <w:spacing w:after="0" w:line="240" w:lineRule="auto"/>
        <w:jc w:val="both"/>
      </w:pPr>
      <w:r w:rsidRPr="00266A04">
        <w:t>Уся поточна кредиторська заборгованість деномінована у гривнях та іноземній валюті.Балансова вартість іншої кредиторської  заборгованості приблизно дорівнює її справедливій вартості.</w:t>
      </w:r>
    </w:p>
    <w:p w:rsidR="00C26C37" w:rsidRPr="00266A04" w:rsidRDefault="00C26C37" w:rsidP="002D0B5E">
      <w:pPr>
        <w:pStyle w:val="affb"/>
        <w:widowControl w:val="0"/>
        <w:numPr>
          <w:ilvl w:val="1"/>
          <w:numId w:val="60"/>
        </w:numPr>
        <w:spacing w:before="0" w:after="0"/>
        <w:ind w:left="357" w:hanging="357"/>
        <w:jc w:val="left"/>
        <w:rPr>
          <w:rFonts w:ascii="Arial" w:hAnsi="Arial" w:cs="Arial"/>
          <w:sz w:val="18"/>
          <w:szCs w:val="18"/>
        </w:rPr>
      </w:pPr>
      <w:bookmarkStart w:id="433" w:name="_Toc132917228"/>
      <w:r w:rsidRPr="00266A04">
        <w:rPr>
          <w:rFonts w:ascii="Arial" w:hAnsi="Arial" w:cs="Arial"/>
          <w:sz w:val="18"/>
          <w:szCs w:val="18"/>
        </w:rPr>
        <w:t>Поточні забезпечення</w:t>
      </w:r>
      <w:bookmarkEnd w:id="433"/>
    </w:p>
    <w:p w:rsidR="00C26C37" w:rsidRPr="00266A04" w:rsidRDefault="00C26C37" w:rsidP="002D0B5E">
      <w:pPr>
        <w:pStyle w:val="ABC-paragrahinNotes"/>
        <w:widowControl w:val="0"/>
        <w:spacing w:after="0"/>
        <w:rPr>
          <w:lang w:val="uk-UA"/>
        </w:rPr>
      </w:pPr>
      <w:r w:rsidRPr="00266A04">
        <w:rPr>
          <w:lang w:val="uk-UA"/>
        </w:rPr>
        <w:t>Сума, що визнана в якості резерву, відображає найкращу розрахункову оцінку витрат, які необхідні на кінець звітного періоду для врегулювання існуючого зобов’язання. Загальна сума резерву із забезпечення витрат складаєтьсяз обов’язкових виплат, передбачених КЗпП, таких як оплата днів щорічної відпустки, компенсації днів невикористаної відпустки при звільненні.</w:t>
      </w:r>
    </w:p>
    <w:p w:rsidR="00C26C37" w:rsidRPr="00266A04" w:rsidRDefault="00C26C37" w:rsidP="002D0B5E">
      <w:pPr>
        <w:widowControl w:val="0"/>
        <w:tabs>
          <w:tab w:val="left" w:pos="567"/>
        </w:tabs>
        <w:spacing w:after="0" w:line="240" w:lineRule="auto"/>
        <w:jc w:val="both"/>
      </w:pPr>
      <w:r w:rsidRPr="00266A04">
        <w:t xml:space="preserve">Забезпечення на виплату відпусток створюється щомісячно і визначається </w:t>
      </w:r>
      <w:r w:rsidRPr="00266A04">
        <w:rPr>
          <w:lang w:eastAsia="ar-SA"/>
        </w:rPr>
        <w:t>як добуток суми фактично нарахованої заробітної плати за місяць на відповідний коефіцієнт.Коефіцієнтвизначаються як відношення річної планової суми на оплату відпустокдо загального річного планового фонду оплати праці.</w:t>
      </w:r>
      <w:r w:rsidRPr="00266A04">
        <w:t>Резерв відпусток як забезпечення використовується для відшкодування лише тих затрат, для покриття яких його було створено. Суму відпускних та ЄСВ, що не покриваються резервом, нараховується за рахунок витрат звітного періоду.</w:t>
      </w:r>
    </w:p>
    <w:p w:rsidR="00C26C37" w:rsidRPr="00266A04" w:rsidRDefault="00C26C37" w:rsidP="002D0B5E">
      <w:pPr>
        <w:widowControl w:val="0"/>
        <w:tabs>
          <w:tab w:val="left" w:pos="567"/>
        </w:tabs>
        <w:spacing w:after="0" w:line="240" w:lineRule="auto"/>
        <w:jc w:val="both"/>
      </w:pPr>
      <w:r w:rsidRPr="00266A04">
        <w:t>Щорічно станом на 31 грудня на підставі даних про середньоденний заробіток працівників та кількості невідпрацьованих днів відпустки відповідно до методики розрахунку, що встановлена українським законодавством проводиться інвентаризація резерву.В результаті проведеної інвентаризації сума невикористаного на кінець звітного року резерву зараховується до складу доходу.</w:t>
      </w:r>
    </w:p>
    <w:p w:rsidR="00C26C37" w:rsidRPr="0099202A" w:rsidRDefault="00C26C37" w:rsidP="002D0B5E">
      <w:pPr>
        <w:widowControl w:val="0"/>
        <w:spacing w:after="0" w:line="240" w:lineRule="auto"/>
      </w:pPr>
      <w:r w:rsidRPr="0099202A">
        <w:t xml:space="preserve">Інформація щодо виду та змін забезпечень: </w:t>
      </w:r>
    </w:p>
    <w:tbl>
      <w:tblPr>
        <w:tblW w:w="5000" w:type="pct"/>
        <w:tblLook w:val="04A0"/>
      </w:tblPr>
      <w:tblGrid>
        <w:gridCol w:w="3412"/>
        <w:gridCol w:w="2818"/>
        <w:gridCol w:w="2347"/>
        <w:gridCol w:w="1629"/>
      </w:tblGrid>
      <w:tr w:rsidR="00C26C37" w:rsidRPr="0099202A" w:rsidTr="002D0B5E">
        <w:trPr>
          <w:trHeight w:val="240"/>
        </w:trPr>
        <w:tc>
          <w:tcPr>
            <w:tcW w:w="1671" w:type="pct"/>
            <w:tcBorders>
              <w:top w:val="single" w:sz="4" w:space="0" w:color="auto"/>
              <w:left w:val="nil"/>
              <w:bottom w:val="single" w:sz="4" w:space="0" w:color="auto"/>
              <w:right w:val="nil"/>
            </w:tcBorders>
            <w:noWrap/>
            <w:vAlign w:val="center"/>
            <w:hideMark/>
          </w:tcPr>
          <w:p w:rsidR="00C26C37" w:rsidRPr="0099202A" w:rsidRDefault="00C26C37" w:rsidP="002D0B5E">
            <w:pPr>
              <w:widowControl w:val="0"/>
              <w:spacing w:after="0" w:line="240" w:lineRule="auto"/>
              <w:rPr>
                <w:b/>
                <w:bCs/>
              </w:rPr>
            </w:pPr>
          </w:p>
        </w:tc>
        <w:tc>
          <w:tcPr>
            <w:tcW w:w="1380" w:type="pct"/>
            <w:tcBorders>
              <w:top w:val="single" w:sz="4" w:space="0" w:color="auto"/>
              <w:left w:val="nil"/>
              <w:bottom w:val="single" w:sz="4" w:space="0" w:color="auto"/>
              <w:right w:val="nil"/>
            </w:tcBorders>
            <w:vAlign w:val="center"/>
          </w:tcPr>
          <w:p w:rsidR="00C26C37" w:rsidRPr="0099202A" w:rsidRDefault="00C26C37" w:rsidP="002D0B5E">
            <w:pPr>
              <w:widowControl w:val="0"/>
              <w:spacing w:after="0" w:line="240" w:lineRule="auto"/>
              <w:jc w:val="right"/>
              <w:rPr>
                <w:b/>
                <w:bCs/>
              </w:rPr>
            </w:pPr>
            <w:r w:rsidRPr="0099202A">
              <w:rPr>
                <w:b/>
              </w:rPr>
              <w:t>Забезпечення витрат на відпустки</w:t>
            </w:r>
          </w:p>
        </w:tc>
        <w:tc>
          <w:tcPr>
            <w:tcW w:w="1150" w:type="pct"/>
            <w:tcBorders>
              <w:top w:val="single" w:sz="4" w:space="0" w:color="auto"/>
              <w:left w:val="nil"/>
              <w:bottom w:val="single" w:sz="4" w:space="0" w:color="auto"/>
              <w:right w:val="nil"/>
            </w:tcBorders>
          </w:tcPr>
          <w:p w:rsidR="00C26C37" w:rsidRPr="0099202A" w:rsidRDefault="00C26C37" w:rsidP="002D0B5E">
            <w:pPr>
              <w:widowControl w:val="0"/>
              <w:spacing w:after="0" w:line="240" w:lineRule="auto"/>
              <w:jc w:val="right"/>
              <w:rPr>
                <w:b/>
                <w:bCs/>
              </w:rPr>
            </w:pPr>
            <w:r w:rsidRPr="0099202A">
              <w:rPr>
                <w:b/>
              </w:rPr>
              <w:t>Забезпечення інших витрат</w:t>
            </w:r>
          </w:p>
        </w:tc>
        <w:tc>
          <w:tcPr>
            <w:tcW w:w="798" w:type="pct"/>
            <w:tcBorders>
              <w:top w:val="single" w:sz="4" w:space="0" w:color="auto"/>
              <w:left w:val="nil"/>
              <w:bottom w:val="single" w:sz="4" w:space="0" w:color="auto"/>
              <w:right w:val="nil"/>
            </w:tcBorders>
          </w:tcPr>
          <w:p w:rsidR="00C26C37" w:rsidRPr="0099202A" w:rsidRDefault="00C26C37" w:rsidP="002D0B5E">
            <w:pPr>
              <w:widowControl w:val="0"/>
              <w:spacing w:after="0" w:line="240" w:lineRule="auto"/>
              <w:jc w:val="right"/>
              <w:rPr>
                <w:b/>
                <w:bCs/>
              </w:rPr>
            </w:pPr>
            <w:r w:rsidRPr="0099202A">
              <w:rPr>
                <w:b/>
                <w:bCs/>
              </w:rPr>
              <w:t>Всього</w:t>
            </w:r>
          </w:p>
        </w:tc>
      </w:tr>
      <w:tr w:rsidR="00C26C37" w:rsidRPr="0099202A" w:rsidTr="002D0B5E">
        <w:trPr>
          <w:trHeight w:val="255"/>
        </w:trPr>
        <w:tc>
          <w:tcPr>
            <w:tcW w:w="1671" w:type="pct"/>
            <w:tcBorders>
              <w:top w:val="nil"/>
              <w:left w:val="nil"/>
              <w:bottom w:val="nil"/>
              <w:right w:val="nil"/>
            </w:tcBorders>
            <w:noWrap/>
            <w:vAlign w:val="center"/>
          </w:tcPr>
          <w:p w:rsidR="00C26C37" w:rsidRPr="0099202A" w:rsidRDefault="00C26C37" w:rsidP="002D0B5E">
            <w:pPr>
              <w:widowControl w:val="0"/>
              <w:spacing w:after="0" w:line="240" w:lineRule="auto"/>
              <w:rPr>
                <w:b/>
              </w:rPr>
            </w:pPr>
            <w:r w:rsidRPr="0099202A">
              <w:rPr>
                <w:b/>
              </w:rPr>
              <w:t>На 01.01.2021</w:t>
            </w:r>
          </w:p>
        </w:tc>
        <w:tc>
          <w:tcPr>
            <w:tcW w:w="1380" w:type="pct"/>
            <w:tcBorders>
              <w:top w:val="nil"/>
              <w:left w:val="nil"/>
              <w:bottom w:val="nil"/>
              <w:right w:val="nil"/>
            </w:tcBorders>
            <w:vAlign w:val="center"/>
          </w:tcPr>
          <w:p w:rsidR="00C26C37" w:rsidRPr="004C01D9" w:rsidRDefault="00C26C37" w:rsidP="002D0B5E">
            <w:pPr>
              <w:widowControl w:val="0"/>
              <w:spacing w:after="0" w:line="240" w:lineRule="auto"/>
              <w:jc w:val="right"/>
              <w:rPr>
                <w:b/>
              </w:rPr>
            </w:pPr>
            <w:r w:rsidRPr="004C01D9">
              <w:rPr>
                <w:b/>
              </w:rPr>
              <w:t>1 203</w:t>
            </w:r>
          </w:p>
        </w:tc>
        <w:tc>
          <w:tcPr>
            <w:tcW w:w="1150" w:type="pct"/>
            <w:tcBorders>
              <w:top w:val="nil"/>
              <w:left w:val="nil"/>
              <w:bottom w:val="nil"/>
              <w:right w:val="nil"/>
            </w:tcBorders>
          </w:tcPr>
          <w:p w:rsidR="00C26C37" w:rsidRPr="004C01D9" w:rsidRDefault="00C26C37" w:rsidP="002D0B5E">
            <w:pPr>
              <w:widowControl w:val="0"/>
              <w:spacing w:after="0" w:line="240" w:lineRule="auto"/>
              <w:jc w:val="right"/>
              <w:rPr>
                <w:b/>
              </w:rPr>
            </w:pPr>
            <w:r w:rsidRPr="004C01D9">
              <w:rPr>
                <w:b/>
              </w:rPr>
              <w:t>-</w:t>
            </w:r>
          </w:p>
        </w:tc>
        <w:tc>
          <w:tcPr>
            <w:tcW w:w="798" w:type="pct"/>
            <w:tcBorders>
              <w:top w:val="nil"/>
              <w:left w:val="nil"/>
              <w:bottom w:val="nil"/>
              <w:right w:val="nil"/>
            </w:tcBorders>
          </w:tcPr>
          <w:p w:rsidR="00C26C37" w:rsidRPr="004C01D9" w:rsidRDefault="00C26C37" w:rsidP="002D0B5E">
            <w:pPr>
              <w:widowControl w:val="0"/>
              <w:spacing w:after="0" w:line="240" w:lineRule="auto"/>
              <w:jc w:val="right"/>
              <w:rPr>
                <w:b/>
                <w:bCs/>
              </w:rPr>
            </w:pPr>
            <w:r w:rsidRPr="004C01D9">
              <w:rPr>
                <w:b/>
                <w:bCs/>
              </w:rPr>
              <w:t>1 203</w:t>
            </w:r>
          </w:p>
        </w:tc>
      </w:tr>
      <w:tr w:rsidR="00C26C37" w:rsidRPr="0099202A" w:rsidTr="002D0B5E">
        <w:trPr>
          <w:trHeight w:val="255"/>
        </w:trPr>
        <w:tc>
          <w:tcPr>
            <w:tcW w:w="1671" w:type="pct"/>
            <w:tcBorders>
              <w:top w:val="nil"/>
              <w:left w:val="nil"/>
              <w:bottom w:val="nil"/>
              <w:right w:val="nil"/>
            </w:tcBorders>
            <w:noWrap/>
            <w:vAlign w:val="center"/>
          </w:tcPr>
          <w:p w:rsidR="00C26C37" w:rsidRPr="0099202A" w:rsidRDefault="00C26C37" w:rsidP="002D0B5E">
            <w:pPr>
              <w:widowControl w:val="0"/>
              <w:spacing w:after="0" w:line="240" w:lineRule="auto"/>
              <w:rPr>
                <w:b/>
              </w:rPr>
            </w:pPr>
            <w:r w:rsidRPr="0099202A">
              <w:t xml:space="preserve">Нарахування за рік </w:t>
            </w:r>
          </w:p>
        </w:tc>
        <w:tc>
          <w:tcPr>
            <w:tcW w:w="1380" w:type="pct"/>
            <w:tcBorders>
              <w:top w:val="nil"/>
              <w:left w:val="nil"/>
              <w:bottom w:val="nil"/>
              <w:right w:val="nil"/>
            </w:tcBorders>
            <w:vAlign w:val="center"/>
          </w:tcPr>
          <w:p w:rsidR="00C26C37" w:rsidRPr="00534B45" w:rsidRDefault="00C26C37" w:rsidP="002D0B5E">
            <w:pPr>
              <w:widowControl w:val="0"/>
              <w:spacing w:after="0" w:line="240" w:lineRule="auto"/>
              <w:jc w:val="right"/>
            </w:pPr>
            <w:r w:rsidRPr="00534B45">
              <w:t>4 706</w:t>
            </w:r>
          </w:p>
        </w:tc>
        <w:tc>
          <w:tcPr>
            <w:tcW w:w="1150" w:type="pct"/>
            <w:tcBorders>
              <w:top w:val="nil"/>
              <w:left w:val="nil"/>
              <w:bottom w:val="nil"/>
              <w:right w:val="nil"/>
            </w:tcBorders>
          </w:tcPr>
          <w:p w:rsidR="00C26C37" w:rsidRPr="00534B45" w:rsidRDefault="00C26C37" w:rsidP="002D0B5E">
            <w:pPr>
              <w:widowControl w:val="0"/>
              <w:spacing w:after="0" w:line="240" w:lineRule="auto"/>
              <w:jc w:val="right"/>
            </w:pPr>
            <w:r w:rsidRPr="00534B45">
              <w:t>307</w:t>
            </w:r>
          </w:p>
        </w:tc>
        <w:tc>
          <w:tcPr>
            <w:tcW w:w="798" w:type="pct"/>
            <w:tcBorders>
              <w:top w:val="nil"/>
              <w:left w:val="nil"/>
              <w:bottom w:val="nil"/>
              <w:right w:val="nil"/>
            </w:tcBorders>
          </w:tcPr>
          <w:p w:rsidR="00C26C37" w:rsidRPr="00534B45" w:rsidRDefault="00C26C37" w:rsidP="002D0B5E">
            <w:pPr>
              <w:widowControl w:val="0"/>
              <w:spacing w:after="0" w:line="240" w:lineRule="auto"/>
              <w:jc w:val="right"/>
              <w:rPr>
                <w:bCs/>
              </w:rPr>
            </w:pPr>
            <w:r w:rsidRPr="00534B45">
              <w:rPr>
                <w:bCs/>
              </w:rPr>
              <w:t>5 013</w:t>
            </w:r>
          </w:p>
        </w:tc>
      </w:tr>
      <w:tr w:rsidR="00C26C37" w:rsidRPr="0099202A" w:rsidTr="002D0B5E">
        <w:trPr>
          <w:trHeight w:val="255"/>
        </w:trPr>
        <w:tc>
          <w:tcPr>
            <w:tcW w:w="1671" w:type="pct"/>
            <w:tcBorders>
              <w:top w:val="nil"/>
              <w:left w:val="nil"/>
              <w:bottom w:val="nil"/>
              <w:right w:val="nil"/>
            </w:tcBorders>
            <w:noWrap/>
            <w:vAlign w:val="center"/>
          </w:tcPr>
          <w:p w:rsidR="00C26C37" w:rsidRPr="0099202A" w:rsidRDefault="00C26C37" w:rsidP="002D0B5E">
            <w:pPr>
              <w:widowControl w:val="0"/>
              <w:spacing w:after="0" w:line="240" w:lineRule="auto"/>
              <w:rPr>
                <w:b/>
              </w:rPr>
            </w:pPr>
            <w:r w:rsidRPr="0099202A">
              <w:t>Використано протягом року</w:t>
            </w:r>
          </w:p>
        </w:tc>
        <w:tc>
          <w:tcPr>
            <w:tcW w:w="1380" w:type="pct"/>
            <w:tcBorders>
              <w:top w:val="nil"/>
              <w:left w:val="nil"/>
              <w:bottom w:val="nil"/>
              <w:right w:val="nil"/>
            </w:tcBorders>
            <w:vAlign w:val="center"/>
          </w:tcPr>
          <w:p w:rsidR="00C26C37" w:rsidRPr="00534B45" w:rsidRDefault="00C26C37" w:rsidP="002D0B5E">
            <w:pPr>
              <w:widowControl w:val="0"/>
              <w:spacing w:after="0" w:line="240" w:lineRule="auto"/>
              <w:jc w:val="right"/>
            </w:pPr>
            <w:r w:rsidRPr="00534B45">
              <w:t>(4 643)</w:t>
            </w:r>
          </w:p>
        </w:tc>
        <w:tc>
          <w:tcPr>
            <w:tcW w:w="1150" w:type="pct"/>
            <w:tcBorders>
              <w:top w:val="nil"/>
              <w:left w:val="nil"/>
              <w:bottom w:val="nil"/>
              <w:right w:val="nil"/>
            </w:tcBorders>
          </w:tcPr>
          <w:p w:rsidR="00C26C37" w:rsidRPr="00534B45" w:rsidRDefault="00C26C37" w:rsidP="002D0B5E">
            <w:pPr>
              <w:widowControl w:val="0"/>
              <w:spacing w:after="0" w:line="240" w:lineRule="auto"/>
              <w:jc w:val="right"/>
            </w:pPr>
            <w:r w:rsidRPr="00534B45">
              <w:t>-</w:t>
            </w:r>
          </w:p>
        </w:tc>
        <w:tc>
          <w:tcPr>
            <w:tcW w:w="798" w:type="pct"/>
            <w:tcBorders>
              <w:top w:val="nil"/>
              <w:left w:val="nil"/>
              <w:bottom w:val="nil"/>
              <w:right w:val="nil"/>
            </w:tcBorders>
          </w:tcPr>
          <w:p w:rsidR="00C26C37" w:rsidRPr="00534B45" w:rsidRDefault="00C26C37" w:rsidP="002D0B5E">
            <w:pPr>
              <w:widowControl w:val="0"/>
              <w:spacing w:after="0" w:line="240" w:lineRule="auto"/>
              <w:jc w:val="right"/>
              <w:rPr>
                <w:bCs/>
              </w:rPr>
            </w:pPr>
            <w:r w:rsidRPr="00534B45">
              <w:rPr>
                <w:bCs/>
              </w:rPr>
              <w:t>(4 643)</w:t>
            </w:r>
          </w:p>
        </w:tc>
      </w:tr>
      <w:tr w:rsidR="00C26C37" w:rsidRPr="0099202A" w:rsidTr="002D0B5E">
        <w:trPr>
          <w:trHeight w:val="255"/>
        </w:trPr>
        <w:tc>
          <w:tcPr>
            <w:tcW w:w="1671" w:type="pct"/>
            <w:tcBorders>
              <w:top w:val="nil"/>
              <w:left w:val="nil"/>
              <w:bottom w:val="nil"/>
              <w:right w:val="nil"/>
            </w:tcBorders>
            <w:noWrap/>
            <w:vAlign w:val="center"/>
          </w:tcPr>
          <w:p w:rsidR="00C26C37" w:rsidRPr="0099202A" w:rsidRDefault="00C26C37" w:rsidP="002D0B5E">
            <w:pPr>
              <w:widowControl w:val="0"/>
              <w:spacing w:after="0" w:line="240" w:lineRule="auto"/>
              <w:rPr>
                <w:b/>
              </w:rPr>
            </w:pPr>
            <w:r w:rsidRPr="0099202A">
              <w:rPr>
                <w:b/>
              </w:rPr>
              <w:t xml:space="preserve">На 01.01.2022 </w:t>
            </w:r>
          </w:p>
        </w:tc>
        <w:tc>
          <w:tcPr>
            <w:tcW w:w="1380" w:type="pct"/>
            <w:tcBorders>
              <w:top w:val="nil"/>
              <w:left w:val="nil"/>
              <w:bottom w:val="nil"/>
              <w:right w:val="nil"/>
            </w:tcBorders>
            <w:vAlign w:val="center"/>
          </w:tcPr>
          <w:p w:rsidR="00C26C37" w:rsidRPr="004C01D9" w:rsidRDefault="00C26C37" w:rsidP="002D0B5E">
            <w:pPr>
              <w:widowControl w:val="0"/>
              <w:spacing w:after="0" w:line="240" w:lineRule="auto"/>
              <w:jc w:val="right"/>
              <w:rPr>
                <w:b/>
              </w:rPr>
            </w:pPr>
            <w:r w:rsidRPr="004C01D9">
              <w:rPr>
                <w:b/>
              </w:rPr>
              <w:t>1 266</w:t>
            </w:r>
          </w:p>
        </w:tc>
        <w:tc>
          <w:tcPr>
            <w:tcW w:w="1150" w:type="pct"/>
            <w:tcBorders>
              <w:top w:val="nil"/>
              <w:left w:val="nil"/>
              <w:bottom w:val="nil"/>
              <w:right w:val="nil"/>
            </w:tcBorders>
          </w:tcPr>
          <w:p w:rsidR="00C26C37" w:rsidRPr="004C01D9" w:rsidRDefault="00C26C37" w:rsidP="002D0B5E">
            <w:pPr>
              <w:widowControl w:val="0"/>
              <w:spacing w:after="0" w:line="240" w:lineRule="auto"/>
              <w:jc w:val="right"/>
              <w:rPr>
                <w:b/>
              </w:rPr>
            </w:pPr>
            <w:r w:rsidRPr="004C01D9">
              <w:rPr>
                <w:b/>
              </w:rPr>
              <w:t>307</w:t>
            </w:r>
          </w:p>
        </w:tc>
        <w:tc>
          <w:tcPr>
            <w:tcW w:w="798" w:type="pct"/>
            <w:tcBorders>
              <w:top w:val="nil"/>
              <w:left w:val="nil"/>
              <w:bottom w:val="nil"/>
              <w:right w:val="nil"/>
            </w:tcBorders>
          </w:tcPr>
          <w:p w:rsidR="00C26C37" w:rsidRPr="004C01D9" w:rsidRDefault="00C26C37" w:rsidP="002D0B5E">
            <w:pPr>
              <w:widowControl w:val="0"/>
              <w:spacing w:after="0" w:line="240" w:lineRule="auto"/>
              <w:jc w:val="right"/>
              <w:rPr>
                <w:b/>
              </w:rPr>
            </w:pPr>
            <w:r w:rsidRPr="004C01D9">
              <w:rPr>
                <w:b/>
              </w:rPr>
              <w:t>1 573</w:t>
            </w:r>
          </w:p>
        </w:tc>
      </w:tr>
      <w:tr w:rsidR="00C26C37" w:rsidRPr="0099202A" w:rsidTr="002D0B5E">
        <w:trPr>
          <w:trHeight w:val="255"/>
        </w:trPr>
        <w:tc>
          <w:tcPr>
            <w:tcW w:w="1671" w:type="pct"/>
            <w:tcBorders>
              <w:top w:val="nil"/>
              <w:left w:val="nil"/>
              <w:bottom w:val="nil"/>
              <w:right w:val="nil"/>
            </w:tcBorders>
            <w:noWrap/>
            <w:vAlign w:val="center"/>
          </w:tcPr>
          <w:p w:rsidR="00C26C37" w:rsidRPr="0099202A" w:rsidRDefault="00C26C37" w:rsidP="002D0B5E">
            <w:pPr>
              <w:widowControl w:val="0"/>
              <w:spacing w:after="0" w:line="240" w:lineRule="auto"/>
            </w:pPr>
            <w:r w:rsidRPr="0099202A">
              <w:t xml:space="preserve">Нарахування за рік </w:t>
            </w:r>
          </w:p>
        </w:tc>
        <w:tc>
          <w:tcPr>
            <w:tcW w:w="1380" w:type="pct"/>
            <w:tcBorders>
              <w:top w:val="nil"/>
              <w:left w:val="nil"/>
              <w:bottom w:val="nil"/>
              <w:right w:val="nil"/>
            </w:tcBorders>
            <w:vAlign w:val="center"/>
          </w:tcPr>
          <w:p w:rsidR="00C26C37" w:rsidRPr="00534B45" w:rsidRDefault="00C26C37" w:rsidP="002D0B5E">
            <w:pPr>
              <w:widowControl w:val="0"/>
              <w:spacing w:after="0" w:line="240" w:lineRule="auto"/>
              <w:jc w:val="right"/>
            </w:pPr>
            <w:r w:rsidRPr="00534B45">
              <w:t>4 284</w:t>
            </w:r>
          </w:p>
        </w:tc>
        <w:tc>
          <w:tcPr>
            <w:tcW w:w="1150" w:type="pct"/>
            <w:tcBorders>
              <w:top w:val="nil"/>
              <w:left w:val="nil"/>
              <w:bottom w:val="nil"/>
              <w:right w:val="nil"/>
            </w:tcBorders>
          </w:tcPr>
          <w:p w:rsidR="00C26C37" w:rsidRPr="00534B45" w:rsidRDefault="00C26C37" w:rsidP="002D0B5E">
            <w:pPr>
              <w:widowControl w:val="0"/>
              <w:spacing w:after="0" w:line="240" w:lineRule="auto"/>
              <w:jc w:val="right"/>
            </w:pPr>
            <w:r w:rsidRPr="00534B45">
              <w:t>324</w:t>
            </w:r>
          </w:p>
        </w:tc>
        <w:tc>
          <w:tcPr>
            <w:tcW w:w="798" w:type="pct"/>
            <w:tcBorders>
              <w:top w:val="nil"/>
              <w:left w:val="nil"/>
              <w:bottom w:val="nil"/>
              <w:right w:val="nil"/>
            </w:tcBorders>
          </w:tcPr>
          <w:p w:rsidR="00C26C37" w:rsidRPr="00534B45" w:rsidRDefault="00C26C37" w:rsidP="002D0B5E">
            <w:pPr>
              <w:widowControl w:val="0"/>
              <w:spacing w:after="0" w:line="240" w:lineRule="auto"/>
              <w:jc w:val="right"/>
            </w:pPr>
            <w:r w:rsidRPr="00534B45">
              <w:t>4 608</w:t>
            </w:r>
          </w:p>
        </w:tc>
      </w:tr>
      <w:tr w:rsidR="00C26C37" w:rsidRPr="0099202A" w:rsidTr="002D0B5E">
        <w:trPr>
          <w:trHeight w:val="255"/>
        </w:trPr>
        <w:tc>
          <w:tcPr>
            <w:tcW w:w="1671" w:type="pct"/>
            <w:tcBorders>
              <w:top w:val="nil"/>
              <w:left w:val="nil"/>
              <w:bottom w:val="double" w:sz="4" w:space="0" w:color="auto"/>
              <w:right w:val="nil"/>
            </w:tcBorders>
            <w:noWrap/>
            <w:vAlign w:val="center"/>
            <w:hideMark/>
          </w:tcPr>
          <w:p w:rsidR="00C26C37" w:rsidRPr="0099202A" w:rsidRDefault="00C26C37" w:rsidP="002D0B5E">
            <w:pPr>
              <w:widowControl w:val="0"/>
              <w:spacing w:after="0" w:line="240" w:lineRule="auto"/>
            </w:pPr>
            <w:r w:rsidRPr="0099202A">
              <w:t>Використано протягом року</w:t>
            </w:r>
          </w:p>
        </w:tc>
        <w:tc>
          <w:tcPr>
            <w:tcW w:w="1380" w:type="pct"/>
            <w:tcBorders>
              <w:top w:val="nil"/>
              <w:left w:val="nil"/>
              <w:bottom w:val="double" w:sz="4" w:space="0" w:color="auto"/>
              <w:right w:val="nil"/>
            </w:tcBorders>
            <w:vAlign w:val="center"/>
          </w:tcPr>
          <w:p w:rsidR="00C26C37" w:rsidRPr="00534B45" w:rsidRDefault="00C26C37" w:rsidP="002D0B5E">
            <w:pPr>
              <w:widowControl w:val="0"/>
              <w:spacing w:after="0" w:line="240" w:lineRule="auto"/>
              <w:jc w:val="right"/>
            </w:pPr>
            <w:r w:rsidRPr="00534B45">
              <w:t>(3 818)</w:t>
            </w:r>
          </w:p>
        </w:tc>
        <w:tc>
          <w:tcPr>
            <w:tcW w:w="1150" w:type="pct"/>
            <w:tcBorders>
              <w:top w:val="nil"/>
              <w:left w:val="nil"/>
              <w:bottom w:val="double" w:sz="4" w:space="0" w:color="auto"/>
              <w:right w:val="nil"/>
            </w:tcBorders>
          </w:tcPr>
          <w:p w:rsidR="00C26C37" w:rsidRPr="00534B45" w:rsidRDefault="00C26C37" w:rsidP="002D0B5E">
            <w:pPr>
              <w:widowControl w:val="0"/>
              <w:spacing w:after="0" w:line="240" w:lineRule="auto"/>
              <w:jc w:val="right"/>
            </w:pPr>
            <w:r w:rsidRPr="00534B45">
              <w:t>(307)</w:t>
            </w:r>
          </w:p>
        </w:tc>
        <w:tc>
          <w:tcPr>
            <w:tcW w:w="798" w:type="pct"/>
            <w:tcBorders>
              <w:top w:val="nil"/>
              <w:left w:val="nil"/>
              <w:bottom w:val="double" w:sz="4" w:space="0" w:color="auto"/>
              <w:right w:val="nil"/>
            </w:tcBorders>
          </w:tcPr>
          <w:p w:rsidR="00C26C37" w:rsidRPr="00534B45" w:rsidRDefault="00C26C37" w:rsidP="002D0B5E">
            <w:pPr>
              <w:widowControl w:val="0"/>
              <w:spacing w:after="0" w:line="240" w:lineRule="auto"/>
              <w:jc w:val="right"/>
            </w:pPr>
            <w:r w:rsidRPr="00534B45">
              <w:t>(4 125)</w:t>
            </w:r>
          </w:p>
        </w:tc>
      </w:tr>
      <w:tr w:rsidR="00C26C37" w:rsidRPr="0099202A" w:rsidTr="002D0B5E">
        <w:trPr>
          <w:trHeight w:val="240"/>
        </w:trPr>
        <w:tc>
          <w:tcPr>
            <w:tcW w:w="1671" w:type="pct"/>
            <w:tcBorders>
              <w:top w:val="double" w:sz="4" w:space="0" w:color="auto"/>
              <w:left w:val="nil"/>
              <w:bottom w:val="nil"/>
              <w:right w:val="nil"/>
            </w:tcBorders>
            <w:noWrap/>
            <w:vAlign w:val="center"/>
            <w:hideMark/>
          </w:tcPr>
          <w:p w:rsidR="00C26C37" w:rsidRPr="004C01D9" w:rsidRDefault="00C26C37" w:rsidP="002D0B5E">
            <w:pPr>
              <w:widowControl w:val="0"/>
              <w:spacing w:after="0" w:line="240" w:lineRule="auto"/>
              <w:rPr>
                <w:b/>
                <w:bCs/>
              </w:rPr>
            </w:pPr>
            <w:r w:rsidRPr="004C01D9">
              <w:rPr>
                <w:b/>
                <w:bCs/>
              </w:rPr>
              <w:t>На 31.12.2022</w:t>
            </w:r>
          </w:p>
        </w:tc>
        <w:tc>
          <w:tcPr>
            <w:tcW w:w="1380" w:type="pct"/>
            <w:tcBorders>
              <w:top w:val="double" w:sz="4" w:space="0" w:color="auto"/>
              <w:left w:val="nil"/>
              <w:bottom w:val="nil"/>
              <w:right w:val="nil"/>
            </w:tcBorders>
            <w:vAlign w:val="center"/>
          </w:tcPr>
          <w:p w:rsidR="00C26C37" w:rsidRPr="004C01D9" w:rsidRDefault="00C26C37" w:rsidP="002D0B5E">
            <w:pPr>
              <w:widowControl w:val="0"/>
              <w:spacing w:after="0" w:line="240" w:lineRule="auto"/>
              <w:jc w:val="right"/>
              <w:rPr>
                <w:b/>
                <w:bCs/>
              </w:rPr>
            </w:pPr>
            <w:r w:rsidRPr="004C01D9">
              <w:rPr>
                <w:b/>
              </w:rPr>
              <w:t>1 732</w:t>
            </w:r>
          </w:p>
        </w:tc>
        <w:tc>
          <w:tcPr>
            <w:tcW w:w="1150" w:type="pct"/>
            <w:tcBorders>
              <w:top w:val="double" w:sz="4" w:space="0" w:color="auto"/>
              <w:left w:val="nil"/>
              <w:bottom w:val="nil"/>
              <w:right w:val="nil"/>
            </w:tcBorders>
          </w:tcPr>
          <w:p w:rsidR="00C26C37" w:rsidRPr="004C01D9" w:rsidRDefault="00C26C37" w:rsidP="002D0B5E">
            <w:pPr>
              <w:widowControl w:val="0"/>
              <w:spacing w:after="0" w:line="240" w:lineRule="auto"/>
              <w:jc w:val="right"/>
              <w:rPr>
                <w:b/>
                <w:bCs/>
              </w:rPr>
            </w:pPr>
            <w:r w:rsidRPr="004C01D9">
              <w:rPr>
                <w:b/>
                <w:bCs/>
              </w:rPr>
              <w:t>324</w:t>
            </w:r>
          </w:p>
        </w:tc>
        <w:tc>
          <w:tcPr>
            <w:tcW w:w="798" w:type="pct"/>
            <w:tcBorders>
              <w:top w:val="double" w:sz="4" w:space="0" w:color="auto"/>
              <w:left w:val="nil"/>
              <w:bottom w:val="nil"/>
              <w:right w:val="nil"/>
            </w:tcBorders>
          </w:tcPr>
          <w:p w:rsidR="00C26C37" w:rsidRPr="004C01D9" w:rsidRDefault="00C26C37" w:rsidP="002D0B5E">
            <w:pPr>
              <w:widowControl w:val="0"/>
              <w:spacing w:after="0" w:line="240" w:lineRule="auto"/>
              <w:jc w:val="right"/>
              <w:rPr>
                <w:b/>
                <w:bCs/>
              </w:rPr>
            </w:pPr>
            <w:r w:rsidRPr="004C01D9">
              <w:rPr>
                <w:b/>
                <w:bCs/>
              </w:rPr>
              <w:t>2 056</w:t>
            </w:r>
          </w:p>
        </w:tc>
      </w:tr>
    </w:tbl>
    <w:p w:rsidR="00C26C37" w:rsidRPr="00266A04" w:rsidRDefault="00C26C37" w:rsidP="002D0B5E">
      <w:pPr>
        <w:pStyle w:val="affb"/>
        <w:widowControl w:val="0"/>
        <w:numPr>
          <w:ilvl w:val="0"/>
          <w:numId w:val="60"/>
        </w:numPr>
        <w:spacing w:before="0" w:after="0"/>
        <w:jc w:val="left"/>
        <w:rPr>
          <w:rFonts w:ascii="Arial" w:hAnsi="Arial" w:cs="Arial"/>
          <w:caps/>
          <w:sz w:val="18"/>
          <w:szCs w:val="18"/>
        </w:rPr>
      </w:pPr>
      <w:bookmarkStart w:id="434" w:name="_Toc132917229"/>
      <w:r w:rsidRPr="00266A04">
        <w:rPr>
          <w:rFonts w:ascii="Arial" w:hAnsi="Arial" w:cs="Arial"/>
          <w:caps/>
          <w:sz w:val="18"/>
          <w:szCs w:val="18"/>
        </w:rPr>
        <w:t>РОЗКРИТТЯ ІНШОЇ  ІНФОРМАЦІЇ</w:t>
      </w:r>
      <w:bookmarkEnd w:id="434"/>
    </w:p>
    <w:p w:rsidR="00C26C37" w:rsidRPr="00266A04" w:rsidRDefault="00C26C37" w:rsidP="002D0B5E">
      <w:pPr>
        <w:pStyle w:val="1"/>
        <w:keepNext w:val="0"/>
        <w:widowControl w:val="0"/>
        <w:numPr>
          <w:ilvl w:val="1"/>
          <w:numId w:val="60"/>
        </w:numPr>
        <w:tabs>
          <w:tab w:val="left" w:pos="567"/>
        </w:tabs>
        <w:spacing w:before="0" w:after="0"/>
        <w:ind w:left="357" w:hanging="357"/>
        <w:jc w:val="both"/>
        <w:rPr>
          <w:sz w:val="18"/>
          <w:szCs w:val="18"/>
        </w:rPr>
      </w:pPr>
      <w:bookmarkStart w:id="435" w:name="_Toc132917230"/>
      <w:r>
        <w:rPr>
          <w:sz w:val="18"/>
          <w:szCs w:val="18"/>
        </w:rPr>
        <w:t>О</w:t>
      </w:r>
      <w:r w:rsidRPr="00266A04">
        <w:rPr>
          <w:sz w:val="18"/>
          <w:szCs w:val="18"/>
        </w:rPr>
        <w:t>перації з пов’язаними сторонами</w:t>
      </w:r>
      <w:bookmarkEnd w:id="435"/>
    </w:p>
    <w:p w:rsidR="00C26C37" w:rsidRPr="00266A04" w:rsidRDefault="00C26C37" w:rsidP="002D0B5E">
      <w:pPr>
        <w:widowControl w:val="0"/>
        <w:spacing w:after="0" w:line="240" w:lineRule="auto"/>
        <w:jc w:val="both"/>
      </w:pPr>
      <w:r w:rsidRPr="00266A04">
        <w:t>Відповідно до визначення МСФЗ (IAS) 24 "Розкриття інформації про зв'язані сторони" під пов'язаними сторонами Групи, розуміються наступні контрагенти:</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підприємства, які прямо або побічно, через один або декілька посередників контролюють групу, контролюються Групою, або разом з Групою перебувають під загальним контролем (включаючи холдингові й дочірні компанії, а також родинні дочірні компанії);</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асоційовані компанії – підприємства, на діяльність яких Група значно впливає і які, не є дочірніми Групі або спільними підприємствами інвестора;</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 xml:space="preserve">приватні особи, які прямо або побічно володіють пакетом акцій із правом голосу й мають можливість значно впливати на діяльність Групи, а також кожної, хто впливає або перебуває під впливом такої особи при веденні операцій з Групою; </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ключовий управлінський персонал Групи, тобто ті особи, які вповноважені й відповідальні за здійснення планування, керування й контролю над діяльністю компанії, у тому числі директор, а також його найближчі родичі;</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підприємства, право голосу в яких належить прямо або побічно будь-якій особі, описаній в п. п. (c) або (d), або особі, на яку такі особи значно впливають. До них відносяться підприємства, що належать директорам або основним акціонерам Групи, і підприємства, які мають спільного з компанією, що звітує ключового члена керуючого органу;</w:t>
      </w:r>
    </w:p>
    <w:p w:rsidR="00C26C37" w:rsidRPr="00266A04" w:rsidRDefault="00C26C37" w:rsidP="002D0B5E">
      <w:pPr>
        <w:widowControl w:val="0"/>
        <w:numPr>
          <w:ilvl w:val="0"/>
          <w:numId w:val="55"/>
        </w:numPr>
        <w:tabs>
          <w:tab w:val="num" w:pos="709"/>
        </w:tabs>
        <w:spacing w:after="0" w:line="240" w:lineRule="auto"/>
        <w:ind w:left="709" w:hanging="425"/>
        <w:jc w:val="both"/>
      </w:pPr>
      <w:r w:rsidRPr="00266A04">
        <w:t xml:space="preserve">пенсійні фонди, що діють в інтересах співробітників Групи. </w:t>
      </w:r>
    </w:p>
    <w:p w:rsidR="00C26C37" w:rsidRPr="00266A04" w:rsidRDefault="00C26C37" w:rsidP="002D0B5E">
      <w:pPr>
        <w:widowControl w:val="0"/>
        <w:spacing w:after="0" w:line="240" w:lineRule="auto"/>
        <w:jc w:val="both"/>
      </w:pPr>
      <w:r w:rsidRPr="00266A04">
        <w:t xml:space="preserve">У відношенні кожної можливої операції зі зв'язаною стороною до уваги приймалась сутність операції, а не тільки її правова форма.Пов'язані сторони можуть здійснювати операції, які не мали б місця між сторонніми компаніями. Також можуть відрізнятися умови й суми транзакцій у порівнянні з аналогічними операціями між непов'язаними сторонами. </w:t>
      </w:r>
    </w:p>
    <w:p w:rsidR="00C26C37" w:rsidRPr="00266A04" w:rsidRDefault="00C26C37" w:rsidP="002D0B5E">
      <w:pPr>
        <w:widowControl w:val="0"/>
        <w:spacing w:after="0" w:line="240" w:lineRule="auto"/>
        <w:jc w:val="both"/>
      </w:pPr>
      <w:r w:rsidRPr="00266A04">
        <w:t>Інформація про операції з пов’язаними сторонами Групи представлена нижче:</w:t>
      </w:r>
    </w:p>
    <w:tbl>
      <w:tblPr>
        <w:tblW w:w="9498" w:type="dxa"/>
        <w:tblInd w:w="-142" w:type="dxa"/>
        <w:tblLook w:val="04A0"/>
      </w:tblPr>
      <w:tblGrid>
        <w:gridCol w:w="3686"/>
        <w:gridCol w:w="3013"/>
        <w:gridCol w:w="1417"/>
        <w:gridCol w:w="1382"/>
      </w:tblGrid>
      <w:tr w:rsidR="00C26C37" w:rsidRPr="00266A04" w:rsidTr="002D0B5E">
        <w:trPr>
          <w:trHeight w:val="315"/>
          <w:tblHeader/>
        </w:trPr>
        <w:tc>
          <w:tcPr>
            <w:tcW w:w="3686" w:type="dxa"/>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Тип пов’язаної сторони</w:t>
            </w:r>
          </w:p>
        </w:tc>
        <w:tc>
          <w:tcPr>
            <w:tcW w:w="3013" w:type="dxa"/>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Характер операції</w:t>
            </w:r>
          </w:p>
        </w:tc>
        <w:tc>
          <w:tcPr>
            <w:tcW w:w="1417" w:type="dxa"/>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202</w:t>
            </w:r>
            <w:r>
              <w:rPr>
                <w:b/>
                <w:bCs/>
              </w:rPr>
              <w:t>2</w:t>
            </w:r>
          </w:p>
        </w:tc>
        <w:tc>
          <w:tcPr>
            <w:tcW w:w="1382" w:type="dxa"/>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2021</w:t>
            </w:r>
          </w:p>
        </w:tc>
      </w:tr>
      <w:tr w:rsidR="00C26C37" w:rsidRPr="00266A04" w:rsidTr="002D0B5E">
        <w:trPr>
          <w:trHeight w:val="259"/>
        </w:trPr>
        <w:tc>
          <w:tcPr>
            <w:tcW w:w="3686"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Контролююча сторона - учасник</w:t>
            </w:r>
          </w:p>
        </w:tc>
        <w:tc>
          <w:tcPr>
            <w:tcW w:w="3013"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Нарахування процентів по позичці</w:t>
            </w:r>
          </w:p>
        </w:tc>
        <w:tc>
          <w:tcPr>
            <w:tcW w:w="1417"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1009</w:t>
            </w:r>
          </w:p>
        </w:tc>
        <w:tc>
          <w:tcPr>
            <w:tcW w:w="1382"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1 855</w:t>
            </w:r>
          </w:p>
        </w:tc>
      </w:tr>
      <w:tr w:rsidR="00C26C37" w:rsidRPr="00266A04" w:rsidTr="002D0B5E">
        <w:trPr>
          <w:trHeight w:val="118"/>
        </w:trPr>
        <w:tc>
          <w:tcPr>
            <w:tcW w:w="3686"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3013"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Нарахування процентів по позичці</w:t>
            </w:r>
          </w:p>
        </w:tc>
        <w:tc>
          <w:tcPr>
            <w:tcW w:w="1417"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13 950</w:t>
            </w:r>
          </w:p>
        </w:tc>
        <w:tc>
          <w:tcPr>
            <w:tcW w:w="1382"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1 864</w:t>
            </w:r>
          </w:p>
        </w:tc>
      </w:tr>
      <w:tr w:rsidR="00C26C37" w:rsidRPr="00266A04" w:rsidTr="002D0B5E">
        <w:trPr>
          <w:trHeight w:val="260"/>
        </w:trPr>
        <w:tc>
          <w:tcPr>
            <w:tcW w:w="3686"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3013"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 xml:space="preserve">Реалізація товарів </w:t>
            </w:r>
          </w:p>
        </w:tc>
        <w:tc>
          <w:tcPr>
            <w:tcW w:w="1417"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2 418 857</w:t>
            </w:r>
          </w:p>
        </w:tc>
        <w:tc>
          <w:tcPr>
            <w:tcW w:w="1382"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ind w:left="34" w:right="-108"/>
              <w:jc w:val="right"/>
              <w:rPr>
                <w:sz w:val="16"/>
                <w:szCs w:val="16"/>
              </w:rPr>
            </w:pPr>
            <w:r w:rsidRPr="00534B45">
              <w:rPr>
                <w:sz w:val="16"/>
                <w:szCs w:val="16"/>
              </w:rPr>
              <w:t>3 450 864</w:t>
            </w:r>
          </w:p>
        </w:tc>
      </w:tr>
      <w:tr w:rsidR="00C26C37" w:rsidRPr="00266A04" w:rsidTr="002D0B5E">
        <w:trPr>
          <w:trHeight w:val="137"/>
        </w:trPr>
        <w:tc>
          <w:tcPr>
            <w:tcW w:w="3686"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3013"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rPr>
                <w:sz w:val="16"/>
                <w:szCs w:val="16"/>
              </w:rPr>
            </w:pPr>
            <w:r w:rsidRPr="00534B45">
              <w:rPr>
                <w:sz w:val="16"/>
                <w:szCs w:val="16"/>
              </w:rPr>
              <w:t>Отримання інших товарів та послуг</w:t>
            </w:r>
          </w:p>
        </w:tc>
        <w:tc>
          <w:tcPr>
            <w:tcW w:w="1417"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1 560</w:t>
            </w:r>
          </w:p>
        </w:tc>
        <w:tc>
          <w:tcPr>
            <w:tcW w:w="1382" w:type="dxa"/>
            <w:tcBorders>
              <w:top w:val="nil"/>
              <w:left w:val="nil"/>
              <w:bottom w:val="nil"/>
              <w:right w:val="nil"/>
            </w:tcBorders>
            <w:shd w:val="clear" w:color="auto" w:fill="auto"/>
            <w:vAlign w:val="bottom"/>
          </w:tcPr>
          <w:p w:rsidR="00C26C37" w:rsidRPr="00534B45" w:rsidRDefault="00C26C37" w:rsidP="002D0B5E">
            <w:pPr>
              <w:widowControl w:val="0"/>
              <w:spacing w:after="0" w:line="240" w:lineRule="auto"/>
              <w:jc w:val="right"/>
              <w:rPr>
                <w:sz w:val="16"/>
                <w:szCs w:val="16"/>
              </w:rPr>
            </w:pPr>
            <w:r w:rsidRPr="00534B45">
              <w:rPr>
                <w:sz w:val="16"/>
                <w:szCs w:val="16"/>
              </w:rPr>
              <w:t>1 755</w:t>
            </w:r>
          </w:p>
        </w:tc>
      </w:tr>
    </w:tbl>
    <w:p w:rsidR="00C26C37" w:rsidRPr="00266A04" w:rsidRDefault="00C26C37" w:rsidP="002D0B5E">
      <w:pPr>
        <w:widowControl w:val="0"/>
        <w:spacing w:after="0" w:line="240" w:lineRule="auto"/>
        <w:jc w:val="both"/>
      </w:pPr>
      <w:r w:rsidRPr="00266A04">
        <w:t>Інформація щодо стану розрахунків із пов’язаними сторонами станом на звітні дати:</w:t>
      </w:r>
    </w:p>
    <w:tbl>
      <w:tblPr>
        <w:tblW w:w="5019" w:type="pct"/>
        <w:tblInd w:w="-142" w:type="dxa"/>
        <w:tblLook w:val="04A0"/>
      </w:tblPr>
      <w:tblGrid>
        <w:gridCol w:w="3935"/>
        <w:gridCol w:w="3824"/>
        <w:gridCol w:w="1260"/>
        <w:gridCol w:w="1226"/>
      </w:tblGrid>
      <w:tr w:rsidR="00C26C37" w:rsidRPr="00266A04" w:rsidTr="002D0B5E">
        <w:trPr>
          <w:trHeight w:val="315"/>
          <w:tblHeader/>
        </w:trPr>
        <w:tc>
          <w:tcPr>
            <w:tcW w:w="1923" w:type="pct"/>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rPr>
                <w:b/>
                <w:bCs/>
              </w:rPr>
            </w:pPr>
            <w:r w:rsidRPr="00266A04">
              <w:rPr>
                <w:b/>
                <w:bCs/>
              </w:rPr>
              <w:t>Тип пов’язаної сторони</w:t>
            </w:r>
          </w:p>
        </w:tc>
        <w:tc>
          <w:tcPr>
            <w:tcW w:w="1868" w:type="pct"/>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ind w:left="125" w:hanging="125"/>
              <w:rPr>
                <w:b/>
                <w:bCs/>
              </w:rPr>
            </w:pPr>
            <w:r w:rsidRPr="00266A04">
              <w:rPr>
                <w:b/>
                <w:bCs/>
              </w:rPr>
              <w:t>Характер заборгованості</w:t>
            </w:r>
          </w:p>
        </w:tc>
        <w:tc>
          <w:tcPr>
            <w:tcW w:w="617" w:type="pct"/>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31.12.2022</w:t>
            </w:r>
          </w:p>
        </w:tc>
        <w:tc>
          <w:tcPr>
            <w:tcW w:w="592" w:type="pct"/>
            <w:tcBorders>
              <w:top w:val="nil"/>
              <w:left w:val="nil"/>
              <w:bottom w:val="single" w:sz="8" w:space="0" w:color="auto"/>
              <w:right w:val="nil"/>
            </w:tcBorders>
            <w:shd w:val="clear" w:color="auto" w:fill="auto"/>
            <w:vAlign w:val="center"/>
            <w:hideMark/>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195"/>
        </w:trPr>
        <w:tc>
          <w:tcPr>
            <w:tcW w:w="1923"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Контролююча сторона - учасник</w:t>
            </w:r>
          </w:p>
        </w:tc>
        <w:tc>
          <w:tcPr>
            <w:tcW w:w="1868"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Кредиторська заборгованість за позиковими коштами із врахуванням дисконту</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291 512</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760 760</w:t>
            </w:r>
          </w:p>
        </w:tc>
      </w:tr>
      <w:tr w:rsidR="00C26C37" w:rsidRPr="00266A04" w:rsidTr="002D0B5E">
        <w:trPr>
          <w:trHeight w:val="420"/>
        </w:trPr>
        <w:tc>
          <w:tcPr>
            <w:tcW w:w="1923" w:type="pct"/>
            <w:tcBorders>
              <w:top w:val="nil"/>
              <w:left w:val="nil"/>
              <w:bottom w:val="nil"/>
              <w:right w:val="nil"/>
            </w:tcBorders>
            <w:shd w:val="clear" w:color="auto" w:fill="auto"/>
            <w:hideMark/>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1868" w:type="pct"/>
            <w:tcBorders>
              <w:top w:val="nil"/>
              <w:left w:val="nil"/>
              <w:bottom w:val="nil"/>
              <w:right w:val="nil"/>
            </w:tcBorders>
            <w:shd w:val="clear" w:color="auto" w:fill="auto"/>
            <w:vAlign w:val="center"/>
            <w:hideMark/>
          </w:tcPr>
          <w:p w:rsidR="00C26C37" w:rsidRPr="00534B45" w:rsidRDefault="00C26C37" w:rsidP="002D0B5E">
            <w:pPr>
              <w:widowControl w:val="0"/>
              <w:spacing w:after="0" w:line="240" w:lineRule="auto"/>
              <w:rPr>
                <w:sz w:val="16"/>
                <w:szCs w:val="16"/>
              </w:rPr>
            </w:pPr>
            <w:r w:rsidRPr="00534B45">
              <w:rPr>
                <w:sz w:val="16"/>
                <w:szCs w:val="16"/>
              </w:rPr>
              <w:t>Кредиторська заборгованість за позиковими коштами  із врахуванням дисконту</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1 047 946</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657 897</w:t>
            </w:r>
          </w:p>
        </w:tc>
      </w:tr>
      <w:tr w:rsidR="00C26C37" w:rsidRPr="00266A04" w:rsidTr="002D0B5E">
        <w:trPr>
          <w:trHeight w:val="420"/>
        </w:trPr>
        <w:tc>
          <w:tcPr>
            <w:tcW w:w="1923" w:type="pct"/>
            <w:tcBorders>
              <w:top w:val="nil"/>
              <w:left w:val="nil"/>
              <w:bottom w:val="nil"/>
              <w:right w:val="nil"/>
            </w:tcBorders>
            <w:shd w:val="clear" w:color="auto" w:fill="auto"/>
            <w:hideMark/>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1868" w:type="pct"/>
            <w:tcBorders>
              <w:top w:val="nil"/>
              <w:left w:val="nil"/>
              <w:bottom w:val="nil"/>
              <w:right w:val="nil"/>
            </w:tcBorders>
            <w:shd w:val="clear" w:color="auto" w:fill="auto"/>
            <w:vAlign w:val="center"/>
            <w:hideMark/>
          </w:tcPr>
          <w:p w:rsidR="00C26C37" w:rsidRPr="00534B45" w:rsidRDefault="00C26C37" w:rsidP="002D0B5E">
            <w:pPr>
              <w:widowControl w:val="0"/>
              <w:spacing w:after="0" w:line="240" w:lineRule="auto"/>
              <w:rPr>
                <w:sz w:val="16"/>
                <w:szCs w:val="16"/>
              </w:rPr>
            </w:pPr>
            <w:r w:rsidRPr="00534B45">
              <w:rPr>
                <w:sz w:val="16"/>
                <w:szCs w:val="16"/>
              </w:rPr>
              <w:t>Дебіторська заборгованість за надану фінансову допомогу</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11 500</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12300</w:t>
            </w:r>
          </w:p>
        </w:tc>
      </w:tr>
      <w:tr w:rsidR="00C26C37" w:rsidRPr="00266A04" w:rsidTr="002D0B5E">
        <w:trPr>
          <w:trHeight w:val="246"/>
        </w:trPr>
        <w:tc>
          <w:tcPr>
            <w:tcW w:w="1923"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1868"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ind w:left="125" w:hanging="125"/>
              <w:rPr>
                <w:sz w:val="16"/>
                <w:szCs w:val="16"/>
              </w:rPr>
            </w:pPr>
            <w:r w:rsidRPr="00534B45">
              <w:rPr>
                <w:sz w:val="16"/>
                <w:szCs w:val="16"/>
              </w:rPr>
              <w:t>Торгова кредиторська заборгованість</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629</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620</w:t>
            </w:r>
          </w:p>
        </w:tc>
      </w:tr>
      <w:tr w:rsidR="00C26C37" w:rsidRPr="00266A04" w:rsidTr="002D0B5E">
        <w:trPr>
          <w:trHeight w:val="173"/>
        </w:trPr>
        <w:tc>
          <w:tcPr>
            <w:tcW w:w="1923"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1868"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ind w:right="-144"/>
              <w:rPr>
                <w:sz w:val="16"/>
                <w:szCs w:val="16"/>
              </w:rPr>
            </w:pPr>
            <w:r w:rsidRPr="00534B45">
              <w:rPr>
                <w:sz w:val="16"/>
                <w:szCs w:val="16"/>
              </w:rPr>
              <w:t>Кредиторська заборгованість за надані аванси</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7 262</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17 376</w:t>
            </w:r>
          </w:p>
        </w:tc>
      </w:tr>
      <w:tr w:rsidR="00C26C37" w:rsidRPr="00266A04" w:rsidTr="002D0B5E">
        <w:trPr>
          <w:trHeight w:val="156"/>
        </w:trPr>
        <w:tc>
          <w:tcPr>
            <w:tcW w:w="1923"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Компанії, пов’язані через спільних власників</w:t>
            </w:r>
          </w:p>
        </w:tc>
        <w:tc>
          <w:tcPr>
            <w:tcW w:w="1868"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rPr>
                <w:sz w:val="16"/>
                <w:szCs w:val="16"/>
              </w:rPr>
            </w:pPr>
            <w:r w:rsidRPr="00534B45">
              <w:rPr>
                <w:sz w:val="16"/>
                <w:szCs w:val="16"/>
              </w:rPr>
              <w:t>Торгова дебіторська заборгованість</w:t>
            </w:r>
          </w:p>
        </w:tc>
        <w:tc>
          <w:tcPr>
            <w:tcW w:w="617"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291 477</w:t>
            </w:r>
          </w:p>
        </w:tc>
        <w:tc>
          <w:tcPr>
            <w:tcW w:w="592" w:type="pct"/>
            <w:tcBorders>
              <w:top w:val="nil"/>
              <w:left w:val="nil"/>
              <w:bottom w:val="nil"/>
              <w:right w:val="nil"/>
            </w:tcBorders>
            <w:shd w:val="clear" w:color="auto" w:fill="auto"/>
            <w:vAlign w:val="center"/>
          </w:tcPr>
          <w:p w:rsidR="00C26C37" w:rsidRPr="00534B45" w:rsidRDefault="00C26C37" w:rsidP="002D0B5E">
            <w:pPr>
              <w:widowControl w:val="0"/>
              <w:spacing w:after="0" w:line="240" w:lineRule="auto"/>
              <w:jc w:val="right"/>
              <w:rPr>
                <w:sz w:val="16"/>
                <w:szCs w:val="16"/>
              </w:rPr>
            </w:pPr>
            <w:r w:rsidRPr="00534B45">
              <w:rPr>
                <w:sz w:val="16"/>
                <w:szCs w:val="16"/>
              </w:rPr>
              <w:t>297 192</w:t>
            </w:r>
          </w:p>
        </w:tc>
      </w:tr>
    </w:tbl>
    <w:p w:rsidR="00C26C37" w:rsidRPr="00266A04" w:rsidRDefault="00C26C37" w:rsidP="002D0B5E">
      <w:pPr>
        <w:widowControl w:val="0"/>
        <w:spacing w:after="0" w:line="240" w:lineRule="auto"/>
        <w:jc w:val="both"/>
      </w:pPr>
      <w:r w:rsidRPr="00266A04">
        <w:t xml:space="preserve">Всі заборгованості по торгових операціях є поточними. В угодах між Сторонами відсутні особливі умови, забезпечення та відшкодування внаслідок непогашення зобов’язань, надання чи отримання будь-яких гарантій. </w:t>
      </w:r>
    </w:p>
    <w:p w:rsidR="00C26C37" w:rsidRPr="00266A04" w:rsidRDefault="00C26C37" w:rsidP="002D0B5E">
      <w:pPr>
        <w:widowControl w:val="0"/>
        <w:spacing w:after="0" w:line="240" w:lineRule="auto"/>
        <w:jc w:val="both"/>
        <w:rPr>
          <w:bCs/>
          <w:kern w:val="28"/>
        </w:rPr>
      </w:pPr>
      <w:r w:rsidRPr="00266A04">
        <w:rPr>
          <w:shd w:val="clear" w:color="auto" w:fill="FFFFFF"/>
        </w:rPr>
        <w:t>Ключовий управлінський персонал представлений 5 особами: Генеральним директором Материнської Компанії, директором дочірньої компанії, директором з виробництва, головним бухгалтером материнської та дочірньої компаній. Характер відносин – відносини контролю. Загальна сума компенсації ключовому управлінському персоналу Групи (включаючи ЄСВ) за 2022 рік склала  3</w:t>
      </w:r>
      <w:r>
        <w:rPr>
          <w:shd w:val="clear" w:color="auto" w:fill="FFFFFF"/>
        </w:rPr>
        <w:t> </w:t>
      </w:r>
      <w:r w:rsidRPr="00266A04">
        <w:rPr>
          <w:shd w:val="clear" w:color="auto" w:fill="FFFFFF"/>
        </w:rPr>
        <w:t>001,5 тис.грн.</w:t>
      </w:r>
      <w:r>
        <w:rPr>
          <w:shd w:val="clear" w:color="auto" w:fill="FFFFFF"/>
        </w:rPr>
        <w:t xml:space="preserve"> (</w:t>
      </w:r>
      <w:r w:rsidRPr="00266A04">
        <w:rPr>
          <w:shd w:val="clear" w:color="auto" w:fill="FFFFFF"/>
        </w:rPr>
        <w:t>2021</w:t>
      </w:r>
      <w:r>
        <w:rPr>
          <w:shd w:val="clear" w:color="auto" w:fill="FFFFFF"/>
        </w:rPr>
        <w:t>:</w:t>
      </w:r>
      <w:r w:rsidRPr="00266A04">
        <w:rPr>
          <w:shd w:val="clear" w:color="auto" w:fill="FFFFFF"/>
        </w:rPr>
        <w:t xml:space="preserve"> склала 1 818тис.грн,</w:t>
      </w:r>
      <w:r>
        <w:rPr>
          <w:shd w:val="clear" w:color="auto" w:fill="FFFFFF"/>
        </w:rPr>
        <w:t>).</w:t>
      </w:r>
    </w:p>
    <w:p w:rsidR="00C26C37" w:rsidRPr="00266A04" w:rsidRDefault="00C26C37" w:rsidP="002D0B5E">
      <w:pPr>
        <w:pStyle w:val="1"/>
        <w:keepNext w:val="0"/>
        <w:widowControl w:val="0"/>
        <w:numPr>
          <w:ilvl w:val="1"/>
          <w:numId w:val="60"/>
        </w:numPr>
        <w:tabs>
          <w:tab w:val="left" w:pos="567"/>
        </w:tabs>
        <w:spacing w:before="0" w:after="0"/>
        <w:ind w:left="357" w:hanging="357"/>
        <w:jc w:val="both"/>
        <w:rPr>
          <w:sz w:val="18"/>
          <w:szCs w:val="18"/>
        </w:rPr>
      </w:pPr>
      <w:bookmarkStart w:id="436" w:name="_Toc132917231"/>
      <w:r w:rsidRPr="00266A04">
        <w:rPr>
          <w:sz w:val="18"/>
          <w:szCs w:val="18"/>
        </w:rPr>
        <w:t>Справедлива вартість фінансових інструментів</w:t>
      </w:r>
      <w:bookmarkEnd w:id="436"/>
    </w:p>
    <w:p w:rsidR="00C26C37" w:rsidRPr="00266A04" w:rsidRDefault="00C26C37" w:rsidP="002D0B5E">
      <w:pPr>
        <w:widowControl w:val="0"/>
        <w:tabs>
          <w:tab w:val="left" w:pos="284"/>
        </w:tabs>
        <w:autoSpaceDE w:val="0"/>
        <w:autoSpaceDN w:val="0"/>
        <w:adjustRightInd w:val="0"/>
        <w:spacing w:after="0" w:line="240" w:lineRule="auto"/>
        <w:jc w:val="both"/>
        <w:rPr>
          <w:bCs/>
        </w:rPr>
      </w:pPr>
      <w:r w:rsidRPr="00266A04">
        <w:rPr>
          <w:bCs/>
        </w:rPr>
        <w:t>Група здійснює аналіз фінансових інструментів, визнаних за справедливою вартістю, у розрізі таких категорій ієрархії:</w:t>
      </w:r>
    </w:p>
    <w:p w:rsidR="00C26C37" w:rsidRPr="00266A04" w:rsidRDefault="00C26C37" w:rsidP="002D0B5E">
      <w:pPr>
        <w:pStyle w:val="14"/>
        <w:widowControl w:val="0"/>
        <w:numPr>
          <w:ilvl w:val="0"/>
          <w:numId w:val="27"/>
        </w:numPr>
        <w:tabs>
          <w:tab w:val="left" w:pos="426"/>
        </w:tabs>
        <w:autoSpaceDE w:val="0"/>
        <w:autoSpaceDN w:val="0"/>
        <w:adjustRightInd w:val="0"/>
        <w:ind w:left="426" w:hanging="284"/>
        <w:jc w:val="both"/>
        <w:rPr>
          <w:rFonts w:ascii="Arial" w:hAnsi="Arial" w:cs="Arial"/>
          <w:bCs/>
          <w:sz w:val="18"/>
          <w:szCs w:val="18"/>
          <w:lang w:val="uk-UA"/>
        </w:rPr>
      </w:pPr>
      <w:r w:rsidRPr="00266A04">
        <w:rPr>
          <w:rFonts w:ascii="Arial" w:hAnsi="Arial" w:cs="Arial"/>
          <w:bCs/>
          <w:sz w:val="18"/>
          <w:szCs w:val="18"/>
          <w:lang w:val="uk-UA"/>
        </w:rPr>
        <w:t>інструменти, справедлива вартість яких була визначена на основі котирувань цін на активних ринках для ідентичних активів або зобов'язань - рівень 1;</w:t>
      </w:r>
    </w:p>
    <w:p w:rsidR="00C26C37" w:rsidRPr="00266A04" w:rsidRDefault="00C26C37" w:rsidP="002D0B5E">
      <w:pPr>
        <w:pStyle w:val="14"/>
        <w:widowControl w:val="0"/>
        <w:numPr>
          <w:ilvl w:val="0"/>
          <w:numId w:val="27"/>
        </w:numPr>
        <w:autoSpaceDE w:val="0"/>
        <w:autoSpaceDN w:val="0"/>
        <w:adjustRightInd w:val="0"/>
        <w:ind w:left="426" w:hanging="284"/>
        <w:jc w:val="both"/>
        <w:rPr>
          <w:rFonts w:ascii="Arial" w:hAnsi="Arial" w:cs="Arial"/>
          <w:bCs/>
          <w:sz w:val="18"/>
          <w:szCs w:val="18"/>
          <w:lang w:val="uk-UA"/>
        </w:rPr>
      </w:pPr>
      <w:r w:rsidRPr="00266A04">
        <w:rPr>
          <w:rFonts w:ascii="Arial" w:hAnsi="Arial" w:cs="Arial"/>
          <w:bCs/>
          <w:sz w:val="18"/>
          <w:szCs w:val="18"/>
          <w:lang w:val="uk-UA"/>
        </w:rPr>
        <w:t>інструменти, справедлива вартість яких була визначена на основі відмінних від котирувань цін, включених до Рівню 1, вихідних даних, що спостерігаються для активу або зобов'язання безпосередньо (ціни) або опосередковано (похідні від цін) - рівень 2;</w:t>
      </w:r>
    </w:p>
    <w:p w:rsidR="00C26C37" w:rsidRPr="00266A04" w:rsidRDefault="00C26C37" w:rsidP="002D0B5E">
      <w:pPr>
        <w:pStyle w:val="14"/>
        <w:widowControl w:val="0"/>
        <w:numPr>
          <w:ilvl w:val="0"/>
          <w:numId w:val="27"/>
        </w:numPr>
        <w:tabs>
          <w:tab w:val="left" w:pos="426"/>
        </w:tabs>
        <w:autoSpaceDE w:val="0"/>
        <w:autoSpaceDN w:val="0"/>
        <w:adjustRightInd w:val="0"/>
        <w:ind w:left="426" w:hanging="284"/>
        <w:jc w:val="both"/>
        <w:rPr>
          <w:rFonts w:ascii="Arial" w:hAnsi="Arial" w:cs="Arial"/>
          <w:bCs/>
          <w:sz w:val="18"/>
          <w:szCs w:val="18"/>
          <w:lang w:val="uk-UA"/>
        </w:rPr>
      </w:pPr>
      <w:r w:rsidRPr="00266A04">
        <w:rPr>
          <w:rFonts w:ascii="Arial" w:hAnsi="Arial" w:cs="Arial"/>
          <w:bCs/>
          <w:sz w:val="18"/>
          <w:szCs w:val="18"/>
          <w:lang w:val="uk-UA"/>
        </w:rPr>
        <w:t>інструменти, справедлива вартість яких була визначена на основі вихідних даних для активу або зобов'язання, не заснованих на спостережуваних ринкових даних (вихідні дані, що не спостерігаються на ринку) - рівень 3.</w:t>
      </w:r>
    </w:p>
    <w:p w:rsidR="00C26C37" w:rsidRPr="00266A04" w:rsidRDefault="00C26C37" w:rsidP="002D0B5E">
      <w:pPr>
        <w:pStyle w:val="14"/>
        <w:widowControl w:val="0"/>
        <w:tabs>
          <w:tab w:val="left" w:pos="284"/>
        </w:tabs>
        <w:autoSpaceDE w:val="0"/>
        <w:autoSpaceDN w:val="0"/>
        <w:adjustRightInd w:val="0"/>
        <w:ind w:left="0"/>
        <w:jc w:val="both"/>
        <w:rPr>
          <w:rFonts w:ascii="Arial" w:hAnsi="Arial" w:cs="Arial"/>
          <w:bCs/>
          <w:sz w:val="18"/>
          <w:szCs w:val="18"/>
          <w:lang w:val="uk-UA"/>
        </w:rPr>
      </w:pPr>
      <w:r w:rsidRPr="00266A04">
        <w:rPr>
          <w:rFonts w:ascii="Arial" w:hAnsi="Arial" w:cs="Arial"/>
          <w:bCs/>
          <w:sz w:val="18"/>
          <w:szCs w:val="18"/>
          <w:lang w:val="uk-UA"/>
        </w:rPr>
        <w:t xml:space="preserve">Згідно МСФЗ (IFRS) 7.29 розкриття інформації про справедливу вартість фінансових інструментів не вимагається: </w:t>
      </w:r>
    </w:p>
    <w:p w:rsidR="00C26C37" w:rsidRPr="00266A04" w:rsidRDefault="00C26C37" w:rsidP="002D0B5E">
      <w:pPr>
        <w:pStyle w:val="14"/>
        <w:widowControl w:val="0"/>
        <w:numPr>
          <w:ilvl w:val="1"/>
          <w:numId w:val="28"/>
        </w:numPr>
        <w:tabs>
          <w:tab w:val="left" w:pos="426"/>
        </w:tabs>
        <w:autoSpaceDE w:val="0"/>
        <w:autoSpaceDN w:val="0"/>
        <w:adjustRightInd w:val="0"/>
        <w:ind w:left="426"/>
        <w:jc w:val="both"/>
        <w:rPr>
          <w:rFonts w:ascii="Arial" w:hAnsi="Arial" w:cs="Arial"/>
          <w:bCs/>
          <w:sz w:val="18"/>
          <w:szCs w:val="18"/>
          <w:lang w:val="uk-UA"/>
        </w:rPr>
      </w:pPr>
      <w:r w:rsidRPr="00266A04">
        <w:rPr>
          <w:rFonts w:ascii="Arial" w:hAnsi="Arial" w:cs="Arial"/>
          <w:bCs/>
          <w:sz w:val="18"/>
          <w:szCs w:val="18"/>
          <w:lang w:val="uk-UA"/>
        </w:rPr>
        <w:t xml:space="preserve">якщо балансова вартість є обґрунтованим наближенням до справедливої вартості (наприклад, короткострокова торгова дебіторська і кредиторська заборгованість); </w:t>
      </w:r>
    </w:p>
    <w:p w:rsidR="00C26C37" w:rsidRPr="00266A04" w:rsidRDefault="00C26C37" w:rsidP="002D0B5E">
      <w:pPr>
        <w:pStyle w:val="14"/>
        <w:widowControl w:val="0"/>
        <w:numPr>
          <w:ilvl w:val="1"/>
          <w:numId w:val="28"/>
        </w:numPr>
        <w:tabs>
          <w:tab w:val="left" w:pos="426"/>
        </w:tabs>
        <w:autoSpaceDE w:val="0"/>
        <w:autoSpaceDN w:val="0"/>
        <w:adjustRightInd w:val="0"/>
        <w:ind w:left="426"/>
        <w:jc w:val="both"/>
        <w:rPr>
          <w:rFonts w:ascii="Arial" w:hAnsi="Arial" w:cs="Arial"/>
          <w:bCs/>
          <w:sz w:val="18"/>
          <w:szCs w:val="18"/>
          <w:lang w:val="uk-UA"/>
        </w:rPr>
      </w:pPr>
      <w:r w:rsidRPr="00266A04">
        <w:rPr>
          <w:rFonts w:ascii="Arial" w:hAnsi="Arial" w:cs="Arial"/>
          <w:bCs/>
          <w:sz w:val="18"/>
          <w:szCs w:val="18"/>
          <w:lang w:val="uk-UA"/>
        </w:rPr>
        <w:t xml:space="preserve">щодо договору, що містить умову дискреційного участі (як описано в МСФЗ (IFRS) 4), якщо справедлива вартість цієї умови не може бути надійно оцінена; </w:t>
      </w:r>
    </w:p>
    <w:p w:rsidR="00C26C37" w:rsidRPr="00266A04" w:rsidRDefault="00C26C37" w:rsidP="002D0B5E">
      <w:pPr>
        <w:pStyle w:val="14"/>
        <w:widowControl w:val="0"/>
        <w:numPr>
          <w:ilvl w:val="1"/>
          <w:numId w:val="28"/>
        </w:numPr>
        <w:tabs>
          <w:tab w:val="left" w:pos="426"/>
        </w:tabs>
        <w:autoSpaceDE w:val="0"/>
        <w:autoSpaceDN w:val="0"/>
        <w:adjustRightInd w:val="0"/>
        <w:ind w:left="425" w:hanging="357"/>
        <w:jc w:val="both"/>
        <w:rPr>
          <w:rFonts w:ascii="Arial" w:hAnsi="Arial" w:cs="Arial"/>
          <w:bCs/>
          <w:sz w:val="18"/>
          <w:szCs w:val="18"/>
          <w:lang w:val="uk-UA"/>
        </w:rPr>
      </w:pPr>
      <w:r w:rsidRPr="00266A04">
        <w:rPr>
          <w:rFonts w:ascii="Arial" w:hAnsi="Arial" w:cs="Arial"/>
          <w:bCs/>
          <w:sz w:val="18"/>
          <w:szCs w:val="18"/>
          <w:lang w:val="uk-UA"/>
        </w:rPr>
        <w:t>щодо зобов'язання по оренді.</w:t>
      </w:r>
    </w:p>
    <w:p w:rsidR="00C26C37" w:rsidRPr="00266A04" w:rsidRDefault="00C26C37" w:rsidP="002D0B5E">
      <w:pPr>
        <w:pStyle w:val="14"/>
        <w:widowControl w:val="0"/>
        <w:tabs>
          <w:tab w:val="left" w:pos="284"/>
        </w:tabs>
        <w:autoSpaceDE w:val="0"/>
        <w:autoSpaceDN w:val="0"/>
        <w:adjustRightInd w:val="0"/>
        <w:ind w:left="0"/>
        <w:jc w:val="both"/>
        <w:rPr>
          <w:rFonts w:ascii="Arial" w:hAnsi="Arial" w:cs="Arial"/>
          <w:bCs/>
          <w:sz w:val="18"/>
          <w:szCs w:val="18"/>
          <w:lang w:val="uk-UA"/>
        </w:rPr>
      </w:pPr>
      <w:r w:rsidRPr="00266A04">
        <w:rPr>
          <w:rFonts w:ascii="Arial" w:hAnsi="Arial" w:cs="Arial"/>
          <w:bCs/>
          <w:sz w:val="18"/>
          <w:szCs w:val="18"/>
          <w:lang w:val="uk-UA"/>
        </w:rPr>
        <w:t>Станом на звітні дати Група не має фінансових активів, які могли б бути віднесені до категорій «Фінансові активи, що переоцінюються за СС через прибуток або збиток»,«Фінансові активи, які оцінюються за справедливою вартістю через інший сукупний дохід з подальшою рекласифікацією накопичених прибутків і збитків (боргові інструменти)», «Фінансові активи, класифіковані за рішенням організації як оцінювані за справедливою вартістю через інший сукупний дохід без подальшої рекласифікації накопичених прибутків і збитків при припиненні визнання (пайові інструменти)» та «Фінансові активи, які оцінюються за справедливою вартістю через прибуток або збиток».</w:t>
      </w:r>
    </w:p>
    <w:p w:rsidR="00C26C37" w:rsidRPr="00266A04" w:rsidRDefault="00C26C37" w:rsidP="002D0B5E">
      <w:pPr>
        <w:pStyle w:val="1"/>
        <w:keepNext w:val="0"/>
        <w:widowControl w:val="0"/>
        <w:numPr>
          <w:ilvl w:val="1"/>
          <w:numId w:val="60"/>
        </w:numPr>
        <w:tabs>
          <w:tab w:val="left" w:pos="567"/>
        </w:tabs>
        <w:spacing w:before="0" w:after="0"/>
        <w:ind w:left="357" w:hanging="357"/>
        <w:jc w:val="both"/>
        <w:rPr>
          <w:sz w:val="18"/>
          <w:szCs w:val="18"/>
        </w:rPr>
      </w:pPr>
      <w:bookmarkStart w:id="437" w:name="_Toc132917232"/>
      <w:r w:rsidRPr="00266A04">
        <w:rPr>
          <w:sz w:val="18"/>
          <w:szCs w:val="18"/>
        </w:rPr>
        <w:t>Управління ризиками</w:t>
      </w:r>
      <w:bookmarkEnd w:id="437"/>
    </w:p>
    <w:p w:rsidR="00C26C37" w:rsidRPr="00266A04" w:rsidRDefault="00C26C37" w:rsidP="002D0B5E">
      <w:pPr>
        <w:pStyle w:val="ABC-paragrahinNotes"/>
        <w:widowControl w:val="0"/>
        <w:spacing w:after="0"/>
        <w:rPr>
          <w:lang w:val="uk-UA"/>
        </w:rPr>
      </w:pPr>
      <w:r w:rsidRPr="00266A04">
        <w:rPr>
          <w:lang w:val="uk-UA"/>
        </w:rPr>
        <w:t xml:space="preserve">Основні фінансові зобов'язання Групивключають кредити та позики, кредиторську заборгованість за товари, роботи, послуги та іншу кредиторську заборгованість. Основною метою даних фінансових зобов'язань є фінансування операцій Групи. До складу основних фінансових активів Групи входять дебіторська заборгованість за продукцію, товари, роботи, послуги, інша дебіторська заборгованість, грошові кошти, які виникають безпосередньо в ході її операційної діяльності. </w:t>
      </w:r>
    </w:p>
    <w:p w:rsidR="00C26C37" w:rsidRPr="00266A04" w:rsidRDefault="00C26C37" w:rsidP="002D0B5E">
      <w:pPr>
        <w:pStyle w:val="ABC-paragrahinNotes"/>
        <w:widowControl w:val="0"/>
        <w:spacing w:after="0"/>
        <w:rPr>
          <w:lang w:val="uk-UA"/>
        </w:rPr>
      </w:pPr>
      <w:r w:rsidRPr="00266A04">
        <w:rPr>
          <w:lang w:val="uk-UA"/>
        </w:rPr>
        <w:t>Групасхильна до кредитного ризику, ризику ліквідності та валютного ризику. Керівництво Групи контролює процес управління цими ризиками. Функція управління ризиками в Групі здійснюється стосовно фінансових ризиків (кредитного, валютного, ризику ліквідності), ринкових, цінових, а також операційних та юридичних ризиків. Управління операційними та юридичними ризиками має на меті забезпечення належного функціонування внутрішніх процедур та політики, що спрямовані на мінімізацію цих ризиків.</w:t>
      </w:r>
    </w:p>
    <w:p w:rsidR="00C26C37" w:rsidRPr="00266A04" w:rsidRDefault="00C26C37" w:rsidP="002D0B5E">
      <w:pPr>
        <w:pStyle w:val="ABC-paragrahinNotes"/>
        <w:widowControl w:val="0"/>
        <w:spacing w:after="0"/>
        <w:rPr>
          <w:lang w:val="uk-UA"/>
        </w:rPr>
      </w:pPr>
      <w:r w:rsidRPr="00266A04">
        <w:rPr>
          <w:b/>
          <w:bCs/>
          <w:i/>
          <w:iCs/>
          <w:lang w:val="uk-UA"/>
        </w:rPr>
        <w:t>Кредитний ризик</w:t>
      </w:r>
    </w:p>
    <w:p w:rsidR="00C26C37" w:rsidRPr="00266A04" w:rsidRDefault="00C26C37" w:rsidP="002D0B5E">
      <w:pPr>
        <w:pStyle w:val="ABC-paragrahinNotes"/>
        <w:widowControl w:val="0"/>
        <w:spacing w:after="0"/>
        <w:rPr>
          <w:lang w:val="uk-UA"/>
        </w:rPr>
      </w:pPr>
      <w:r w:rsidRPr="00266A04">
        <w:rPr>
          <w:lang w:val="uk-UA"/>
        </w:rPr>
        <w:t xml:space="preserve">Група наражається на кредитний ризик, який виникає тоді, коли одна сторона фінансового інструменту спричинить фінансові збитки другій стороні внаслідок невиконання взятих на себе зобов'язань. Кредитний ризик виникає в результаті реалізації Групою продукції на кредитних умовах та інших операцій з контрагентами, внаслідок яких виникають фінансові активи.Максимальна сума кредитного ризику, на який наражається Група, показана нижче за категоріями фінансових активів: </w:t>
      </w:r>
    </w:p>
    <w:tbl>
      <w:tblPr>
        <w:tblW w:w="4926" w:type="pct"/>
        <w:tblCellMar>
          <w:left w:w="56" w:type="dxa"/>
          <w:right w:w="56" w:type="dxa"/>
        </w:tblCellMar>
        <w:tblLook w:val="0000"/>
      </w:tblPr>
      <w:tblGrid>
        <w:gridCol w:w="6937"/>
        <w:gridCol w:w="1385"/>
        <w:gridCol w:w="1630"/>
      </w:tblGrid>
      <w:tr w:rsidR="00C26C37" w:rsidRPr="00266A04" w:rsidTr="002D0B5E">
        <w:trPr>
          <w:trHeight w:val="284"/>
        </w:trPr>
        <w:tc>
          <w:tcPr>
            <w:tcW w:w="3485" w:type="pct"/>
            <w:tcBorders>
              <w:bottom w:val="single" w:sz="4" w:space="0" w:color="auto"/>
            </w:tcBorders>
            <w:shd w:val="clear" w:color="auto" w:fill="auto"/>
            <w:vAlign w:val="bottom"/>
          </w:tcPr>
          <w:p w:rsidR="00C26C37" w:rsidRPr="00266A04" w:rsidRDefault="00C26C37" w:rsidP="002D0B5E">
            <w:pPr>
              <w:pStyle w:val="RRthousands"/>
              <w:widowControl w:val="0"/>
              <w:ind w:hanging="36"/>
              <w:rPr>
                <w:sz w:val="18"/>
                <w:szCs w:val="18"/>
              </w:rPr>
            </w:pPr>
          </w:p>
        </w:tc>
        <w:tc>
          <w:tcPr>
            <w:tcW w:w="696" w:type="pct"/>
            <w:tcBorders>
              <w:bottom w:val="single" w:sz="4" w:space="0" w:color="auto"/>
            </w:tcBorders>
            <w:shd w:val="clear" w:color="auto" w:fill="auto"/>
          </w:tcPr>
          <w:p w:rsidR="00C26C37" w:rsidRPr="00266A04" w:rsidRDefault="00C26C37" w:rsidP="002D0B5E">
            <w:pPr>
              <w:pStyle w:val="Columnheader"/>
              <w:widowControl w:val="0"/>
              <w:tabs>
                <w:tab w:val="clear" w:pos="1503"/>
              </w:tabs>
              <w:spacing w:line="240" w:lineRule="auto"/>
              <w:ind w:right="0"/>
              <w:jc w:val="right"/>
            </w:pPr>
            <w:r w:rsidRPr="00266A04">
              <w:t>31.12.2022</w:t>
            </w:r>
          </w:p>
        </w:tc>
        <w:tc>
          <w:tcPr>
            <w:tcW w:w="819" w:type="pct"/>
            <w:tcBorders>
              <w:bottom w:val="single" w:sz="4" w:space="0" w:color="auto"/>
            </w:tcBorders>
          </w:tcPr>
          <w:p w:rsidR="00C26C37" w:rsidRPr="00266A04" w:rsidRDefault="00C26C37" w:rsidP="002D0B5E">
            <w:pPr>
              <w:pStyle w:val="Columnheader"/>
              <w:widowControl w:val="0"/>
              <w:tabs>
                <w:tab w:val="clear" w:pos="1503"/>
              </w:tabs>
              <w:spacing w:line="240" w:lineRule="auto"/>
              <w:ind w:right="0"/>
              <w:jc w:val="right"/>
            </w:pPr>
            <w:r w:rsidRPr="00266A04">
              <w:t>31.12.2021</w:t>
            </w:r>
          </w:p>
        </w:tc>
      </w:tr>
      <w:tr w:rsidR="00C26C37" w:rsidRPr="00266A04" w:rsidTr="002D0B5E">
        <w:trPr>
          <w:trHeight w:val="284"/>
        </w:trPr>
        <w:tc>
          <w:tcPr>
            <w:tcW w:w="3485" w:type="pct"/>
          </w:tcPr>
          <w:p w:rsidR="00C26C37" w:rsidRPr="00266A04" w:rsidRDefault="00C26C37" w:rsidP="002D0B5E">
            <w:pPr>
              <w:pStyle w:val="Tabletext"/>
              <w:widowControl w:val="0"/>
              <w:tabs>
                <w:tab w:val="left" w:pos="2496"/>
              </w:tabs>
              <w:ind w:hanging="36"/>
            </w:pPr>
            <w:r w:rsidRPr="00266A04">
              <w:t>Грошові кошти та їх еквіваленти (Прим. 5.18)</w:t>
            </w:r>
          </w:p>
        </w:tc>
        <w:tc>
          <w:tcPr>
            <w:tcW w:w="696" w:type="pct"/>
            <w:vAlign w:val="bottom"/>
          </w:tcPr>
          <w:p w:rsidR="00C26C37" w:rsidRPr="00266A04" w:rsidRDefault="00C26C37" w:rsidP="002D0B5E">
            <w:pPr>
              <w:widowControl w:val="0"/>
              <w:spacing w:after="0" w:line="240" w:lineRule="auto"/>
              <w:jc w:val="right"/>
            </w:pPr>
            <w:r w:rsidRPr="00266A04">
              <w:t>69 398</w:t>
            </w:r>
          </w:p>
        </w:tc>
        <w:tc>
          <w:tcPr>
            <w:tcW w:w="819" w:type="pct"/>
            <w:vAlign w:val="bottom"/>
          </w:tcPr>
          <w:p w:rsidR="00C26C37" w:rsidRPr="00266A04" w:rsidRDefault="00C26C37" w:rsidP="002D0B5E">
            <w:pPr>
              <w:widowControl w:val="0"/>
              <w:spacing w:after="0" w:line="240" w:lineRule="auto"/>
              <w:jc w:val="right"/>
            </w:pPr>
            <w:r w:rsidRPr="00266A04">
              <w:t>164 712</w:t>
            </w:r>
          </w:p>
        </w:tc>
      </w:tr>
      <w:tr w:rsidR="00C26C37" w:rsidRPr="00266A04" w:rsidTr="002D0B5E">
        <w:trPr>
          <w:trHeight w:val="284"/>
        </w:trPr>
        <w:tc>
          <w:tcPr>
            <w:tcW w:w="3485" w:type="pct"/>
            <w:tcBorders>
              <w:bottom w:val="double" w:sz="4" w:space="0" w:color="auto"/>
            </w:tcBorders>
          </w:tcPr>
          <w:p w:rsidR="00C26C37" w:rsidRPr="00266A04" w:rsidRDefault="00C26C37" w:rsidP="002D0B5E">
            <w:pPr>
              <w:pStyle w:val="Tabletext"/>
              <w:widowControl w:val="0"/>
              <w:tabs>
                <w:tab w:val="left" w:pos="2496"/>
              </w:tabs>
              <w:ind w:hanging="36"/>
            </w:pPr>
            <w:r w:rsidRPr="00266A04">
              <w:t>Дебіторська заборгованість за продукцію, товари, роботи (Прим. 5.15)</w:t>
            </w:r>
          </w:p>
        </w:tc>
        <w:tc>
          <w:tcPr>
            <w:tcW w:w="696" w:type="pct"/>
            <w:tcBorders>
              <w:bottom w:val="double" w:sz="4" w:space="0" w:color="auto"/>
            </w:tcBorders>
            <w:vAlign w:val="bottom"/>
          </w:tcPr>
          <w:p w:rsidR="00C26C37" w:rsidRPr="00266A04" w:rsidRDefault="00C26C37" w:rsidP="002D0B5E">
            <w:pPr>
              <w:widowControl w:val="0"/>
              <w:spacing w:after="0" w:line="240" w:lineRule="auto"/>
              <w:jc w:val="right"/>
            </w:pPr>
            <w:r w:rsidRPr="00266A04">
              <w:t xml:space="preserve">295 </w:t>
            </w:r>
            <w:r>
              <w:t>858</w:t>
            </w:r>
          </w:p>
        </w:tc>
        <w:tc>
          <w:tcPr>
            <w:tcW w:w="819" w:type="pct"/>
            <w:tcBorders>
              <w:bottom w:val="double" w:sz="4" w:space="0" w:color="auto"/>
            </w:tcBorders>
            <w:vAlign w:val="bottom"/>
          </w:tcPr>
          <w:p w:rsidR="00C26C37" w:rsidRPr="00266A04" w:rsidRDefault="00C26C37" w:rsidP="002D0B5E">
            <w:pPr>
              <w:widowControl w:val="0"/>
              <w:spacing w:after="0" w:line="240" w:lineRule="auto"/>
              <w:jc w:val="right"/>
            </w:pPr>
            <w:r>
              <w:t>297 206</w:t>
            </w:r>
          </w:p>
        </w:tc>
      </w:tr>
      <w:tr w:rsidR="00C26C37" w:rsidRPr="00266A04" w:rsidTr="002D0B5E">
        <w:trPr>
          <w:trHeight w:val="284"/>
        </w:trPr>
        <w:tc>
          <w:tcPr>
            <w:tcW w:w="3485" w:type="pct"/>
            <w:tcBorders>
              <w:top w:val="double" w:sz="4" w:space="0" w:color="auto"/>
            </w:tcBorders>
            <w:vAlign w:val="center"/>
          </w:tcPr>
          <w:p w:rsidR="00C26C37" w:rsidRPr="00266A04" w:rsidRDefault="00C26C37" w:rsidP="002D0B5E">
            <w:pPr>
              <w:pStyle w:val="Tabletext"/>
              <w:widowControl w:val="0"/>
              <w:tabs>
                <w:tab w:val="left" w:pos="2496"/>
              </w:tabs>
              <w:ind w:hanging="36"/>
            </w:pPr>
            <w:r w:rsidRPr="00266A04">
              <w:rPr>
                <w:b/>
                <w:bCs/>
              </w:rPr>
              <w:t>Загальна сума кредитного ризику балансових фін активів</w:t>
            </w:r>
          </w:p>
        </w:tc>
        <w:tc>
          <w:tcPr>
            <w:tcW w:w="696" w:type="pct"/>
            <w:tcBorders>
              <w:top w:val="double" w:sz="4" w:space="0" w:color="auto"/>
            </w:tcBorders>
            <w:vAlign w:val="bottom"/>
          </w:tcPr>
          <w:p w:rsidR="00C26C37" w:rsidRPr="00266A04" w:rsidRDefault="00C26C37" w:rsidP="002D0B5E">
            <w:pPr>
              <w:widowControl w:val="0"/>
              <w:spacing w:after="0" w:line="240" w:lineRule="auto"/>
              <w:jc w:val="right"/>
              <w:rPr>
                <w:b/>
                <w:bCs/>
              </w:rPr>
            </w:pPr>
            <w:r>
              <w:rPr>
                <w:b/>
                <w:bCs/>
              </w:rPr>
              <w:t>365 256</w:t>
            </w:r>
          </w:p>
        </w:tc>
        <w:tc>
          <w:tcPr>
            <w:tcW w:w="819" w:type="pct"/>
            <w:tcBorders>
              <w:top w:val="double" w:sz="4" w:space="0" w:color="auto"/>
            </w:tcBorders>
            <w:vAlign w:val="bottom"/>
          </w:tcPr>
          <w:p w:rsidR="00C26C37" w:rsidRPr="00266A04" w:rsidRDefault="00C26C37" w:rsidP="002D0B5E">
            <w:pPr>
              <w:widowControl w:val="0"/>
              <w:spacing w:after="0" w:line="240" w:lineRule="auto"/>
              <w:jc w:val="right"/>
              <w:rPr>
                <w:b/>
                <w:bCs/>
              </w:rPr>
            </w:pPr>
            <w:r w:rsidRPr="00266A04">
              <w:rPr>
                <w:b/>
                <w:bCs/>
              </w:rPr>
              <w:t xml:space="preserve">461 </w:t>
            </w:r>
            <w:r>
              <w:rPr>
                <w:b/>
                <w:bCs/>
              </w:rPr>
              <w:t>918</w:t>
            </w:r>
          </w:p>
        </w:tc>
      </w:tr>
    </w:tbl>
    <w:p w:rsidR="00C26C37" w:rsidRPr="00266A04" w:rsidRDefault="00C26C37" w:rsidP="002D0B5E">
      <w:pPr>
        <w:pStyle w:val="ABC-paragrahinNotes"/>
        <w:widowControl w:val="0"/>
        <w:spacing w:after="0"/>
        <w:rPr>
          <w:lang w:val="uk-UA"/>
        </w:rPr>
      </w:pPr>
      <w:r w:rsidRPr="00266A04">
        <w:rPr>
          <w:lang w:val="uk-UA"/>
        </w:rPr>
        <w:t>Управління кредитним ризиком, пов'язаним з покупцями, здійснюється Групою відповідно до політики, процедурам і системам контролю, встановленими щодо управління кредитним ризиком, пов'язаним з покупцями. Керівництво Групи вважає доцільним надавати у фінансовій інформації дані про строки заборгованості та іншу інформацію про кредитний ризик. Цю інформацію подано у Примітці 5.15.</w:t>
      </w:r>
    </w:p>
    <w:p w:rsidR="00C26C37" w:rsidRPr="00266A04" w:rsidRDefault="00C26C37" w:rsidP="002D0B5E">
      <w:pPr>
        <w:pStyle w:val="ABC-paragrahinNotes"/>
        <w:widowControl w:val="0"/>
        <w:spacing w:after="0"/>
        <w:rPr>
          <w:b/>
          <w:bCs/>
          <w:i/>
          <w:iCs/>
          <w:lang w:val="uk-UA"/>
        </w:rPr>
      </w:pPr>
      <w:r w:rsidRPr="00266A04">
        <w:rPr>
          <w:b/>
          <w:bCs/>
          <w:i/>
          <w:iCs/>
          <w:lang w:val="uk-UA"/>
        </w:rPr>
        <w:t>Валютний ризик</w:t>
      </w:r>
    </w:p>
    <w:p w:rsidR="00C26C37" w:rsidRPr="00266A04" w:rsidRDefault="00C26C37" w:rsidP="002D0B5E">
      <w:pPr>
        <w:pStyle w:val="ABC-paragrahinNotes"/>
        <w:widowControl w:val="0"/>
        <w:spacing w:after="0"/>
        <w:rPr>
          <w:lang w:val="uk-UA"/>
        </w:rPr>
      </w:pPr>
      <w:r w:rsidRPr="00266A04">
        <w:rPr>
          <w:lang w:val="uk-UA"/>
        </w:rPr>
        <w:t xml:space="preserve">Відповідно до МСФЗ 7, валютний ризик виникає за фінансовими інструментами у валюті, яка не є функціональною, і є монетарними за характером; ризики, пов’язані з перерахунком валют, не враховуються. Валютний ризик виникає, переважно, по нефункціональним валютам, в яких Група має фінансові інструменти. </w:t>
      </w:r>
    </w:p>
    <w:p w:rsidR="00C26C37" w:rsidRPr="00266A04" w:rsidRDefault="00C26C37" w:rsidP="002D0B5E">
      <w:pPr>
        <w:pStyle w:val="ABC-paragrahinNotes"/>
        <w:widowControl w:val="0"/>
        <w:spacing w:after="0"/>
        <w:rPr>
          <w:lang w:val="uk-UA"/>
        </w:rPr>
      </w:pPr>
      <w:r w:rsidRPr="00266A04">
        <w:rPr>
          <w:lang w:val="uk-UA"/>
        </w:rPr>
        <w:t>У таблиці надані монетарні фінансові активи і зобов’язання Групи за балансовою вартістю станом на звітну дату.</w:t>
      </w:r>
    </w:p>
    <w:tbl>
      <w:tblPr>
        <w:tblW w:w="9640" w:type="dxa"/>
        <w:tblInd w:w="-142" w:type="dxa"/>
        <w:tblLayout w:type="fixed"/>
        <w:tblLook w:val="04A0"/>
      </w:tblPr>
      <w:tblGrid>
        <w:gridCol w:w="5387"/>
        <w:gridCol w:w="1418"/>
        <w:gridCol w:w="1417"/>
        <w:gridCol w:w="1418"/>
      </w:tblGrid>
      <w:tr w:rsidR="00C26C37" w:rsidRPr="00266A04" w:rsidTr="002D0B5E">
        <w:trPr>
          <w:trHeight w:val="270"/>
        </w:trPr>
        <w:tc>
          <w:tcPr>
            <w:tcW w:w="5387" w:type="dxa"/>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31.12.2022</w:t>
            </w:r>
          </w:p>
        </w:tc>
        <w:tc>
          <w:tcPr>
            <w:tcW w:w="1418" w:type="dxa"/>
            <w:tcBorders>
              <w:top w:val="nil"/>
              <w:left w:val="nil"/>
              <w:bottom w:val="single" w:sz="4" w:space="0" w:color="auto"/>
              <w:right w:val="nil"/>
            </w:tcBorders>
          </w:tcPr>
          <w:p w:rsidR="00C26C37" w:rsidRPr="00266A04" w:rsidRDefault="00C26C37" w:rsidP="002D0B5E">
            <w:pPr>
              <w:widowControl w:val="0"/>
              <w:spacing w:after="0" w:line="240" w:lineRule="auto"/>
              <w:jc w:val="right"/>
              <w:rPr>
                <w:b/>
                <w:bCs/>
              </w:rPr>
            </w:pPr>
            <w:r w:rsidRPr="00266A04">
              <w:rPr>
                <w:b/>
                <w:bCs/>
              </w:rPr>
              <w:t>Євро</w:t>
            </w:r>
          </w:p>
        </w:tc>
        <w:tc>
          <w:tcPr>
            <w:tcW w:w="1417" w:type="dxa"/>
            <w:tcBorders>
              <w:top w:val="nil"/>
              <w:left w:val="nil"/>
              <w:bottom w:val="single" w:sz="4" w:space="0" w:color="auto"/>
              <w:right w:val="nil"/>
            </w:tcBorders>
          </w:tcPr>
          <w:p w:rsidR="00C26C37" w:rsidRPr="00266A04" w:rsidRDefault="00C26C37" w:rsidP="002D0B5E">
            <w:pPr>
              <w:widowControl w:val="0"/>
              <w:spacing w:after="0" w:line="240" w:lineRule="auto"/>
              <w:jc w:val="right"/>
              <w:rPr>
                <w:b/>
                <w:bCs/>
              </w:rPr>
            </w:pPr>
            <w:r w:rsidRPr="00266A04">
              <w:rPr>
                <w:b/>
                <w:bCs/>
              </w:rPr>
              <w:t>Дол.США</w:t>
            </w:r>
          </w:p>
        </w:tc>
        <w:tc>
          <w:tcPr>
            <w:tcW w:w="1418" w:type="dxa"/>
            <w:tcBorders>
              <w:top w:val="nil"/>
              <w:left w:val="nil"/>
              <w:bottom w:val="single" w:sz="4" w:space="0" w:color="auto"/>
              <w:right w:val="nil"/>
            </w:tcBorders>
            <w:shd w:val="clear" w:color="auto" w:fill="auto"/>
            <w:noWrap/>
            <w:vAlign w:val="center"/>
            <w:hideMark/>
          </w:tcPr>
          <w:p w:rsidR="00C26C37" w:rsidRPr="00266A04" w:rsidRDefault="00C26C37" w:rsidP="002D0B5E">
            <w:pPr>
              <w:widowControl w:val="0"/>
              <w:spacing w:after="0" w:line="240" w:lineRule="auto"/>
              <w:jc w:val="right"/>
              <w:rPr>
                <w:b/>
                <w:bCs/>
              </w:rPr>
            </w:pPr>
            <w:r w:rsidRPr="00266A04">
              <w:rPr>
                <w:b/>
                <w:bCs/>
              </w:rPr>
              <w:t>Разом</w:t>
            </w:r>
          </w:p>
        </w:tc>
      </w:tr>
      <w:tr w:rsidR="00C26C37" w:rsidRPr="00266A04" w:rsidTr="002D0B5E">
        <w:trPr>
          <w:trHeight w:val="255"/>
        </w:trPr>
        <w:tc>
          <w:tcPr>
            <w:tcW w:w="5387" w:type="dxa"/>
            <w:tcBorders>
              <w:top w:val="single" w:sz="4" w:space="0" w:color="auto"/>
              <w:left w:val="nil"/>
              <w:bottom w:val="nil"/>
              <w:right w:val="nil"/>
            </w:tcBorders>
            <w:shd w:val="clear" w:color="auto" w:fill="auto"/>
            <w:noWrap/>
            <w:vAlign w:val="bottom"/>
          </w:tcPr>
          <w:p w:rsidR="00C26C37" w:rsidRPr="00266A04" w:rsidRDefault="00C26C37" w:rsidP="002D0B5E">
            <w:pPr>
              <w:widowControl w:val="0"/>
              <w:spacing w:after="0" w:line="240" w:lineRule="auto"/>
            </w:pPr>
            <w:r w:rsidRPr="00266A04">
              <w:rPr>
                <w:b/>
                <w:bCs/>
              </w:rPr>
              <w:t>Фінансові активи</w:t>
            </w:r>
          </w:p>
        </w:tc>
        <w:tc>
          <w:tcPr>
            <w:tcW w:w="1418" w:type="dxa"/>
            <w:tcBorders>
              <w:top w:val="single" w:sz="4" w:space="0" w:color="auto"/>
              <w:left w:val="nil"/>
              <w:bottom w:val="nil"/>
              <w:right w:val="nil"/>
            </w:tcBorders>
          </w:tcPr>
          <w:p w:rsidR="00C26C37" w:rsidRPr="00266A04" w:rsidRDefault="00C26C37" w:rsidP="002D0B5E">
            <w:pPr>
              <w:widowControl w:val="0"/>
              <w:spacing w:after="0" w:line="240" w:lineRule="auto"/>
              <w:jc w:val="right"/>
            </w:pPr>
          </w:p>
        </w:tc>
        <w:tc>
          <w:tcPr>
            <w:tcW w:w="1417" w:type="dxa"/>
            <w:tcBorders>
              <w:top w:val="single" w:sz="4" w:space="0" w:color="auto"/>
              <w:left w:val="nil"/>
              <w:bottom w:val="nil"/>
              <w:right w:val="nil"/>
            </w:tcBorders>
          </w:tcPr>
          <w:p w:rsidR="00C26C37" w:rsidRPr="00266A04" w:rsidRDefault="00C26C37" w:rsidP="002D0B5E">
            <w:pPr>
              <w:widowControl w:val="0"/>
              <w:spacing w:after="0" w:line="240" w:lineRule="auto"/>
              <w:jc w:val="right"/>
            </w:pPr>
          </w:p>
        </w:tc>
        <w:tc>
          <w:tcPr>
            <w:tcW w:w="1418" w:type="dxa"/>
            <w:tcBorders>
              <w:top w:val="single" w:sz="4" w:space="0" w:color="auto"/>
              <w:left w:val="nil"/>
              <w:bottom w:val="nil"/>
              <w:right w:val="nil"/>
            </w:tcBorders>
            <w:shd w:val="clear" w:color="auto" w:fill="auto"/>
            <w:noWrap/>
            <w:vAlign w:val="center"/>
          </w:tcPr>
          <w:p w:rsidR="00C26C37" w:rsidRPr="00266A04" w:rsidRDefault="00C26C37" w:rsidP="002D0B5E">
            <w:pPr>
              <w:widowControl w:val="0"/>
              <w:spacing w:after="0" w:line="240" w:lineRule="auto"/>
              <w:jc w:val="right"/>
            </w:pPr>
          </w:p>
        </w:tc>
      </w:tr>
      <w:tr w:rsidR="00C26C37" w:rsidRPr="00266A04" w:rsidTr="002D0B5E">
        <w:trPr>
          <w:trHeight w:val="255"/>
        </w:trPr>
        <w:tc>
          <w:tcPr>
            <w:tcW w:w="5387" w:type="dxa"/>
            <w:tcBorders>
              <w:top w:val="nil"/>
              <w:left w:val="nil"/>
              <w:bottom w:val="nil"/>
              <w:right w:val="nil"/>
            </w:tcBorders>
            <w:shd w:val="clear" w:color="auto" w:fill="auto"/>
            <w:noWrap/>
            <w:vAlign w:val="bottom"/>
          </w:tcPr>
          <w:p w:rsidR="00C26C37" w:rsidRPr="00266A04" w:rsidRDefault="00C26C37" w:rsidP="002D0B5E">
            <w:pPr>
              <w:widowControl w:val="0"/>
              <w:spacing w:after="0" w:line="240" w:lineRule="auto"/>
            </w:pPr>
            <w:r>
              <w:t>Дебіторська заборгованість за товари, послуги(п</w:t>
            </w:r>
            <w:r w:rsidRPr="00266A04">
              <w:t>рим.5.15)</w:t>
            </w:r>
          </w:p>
        </w:tc>
        <w:tc>
          <w:tcPr>
            <w:tcW w:w="1418" w:type="dxa"/>
            <w:tcBorders>
              <w:top w:val="nil"/>
              <w:left w:val="nil"/>
              <w:right w:val="nil"/>
            </w:tcBorders>
            <w:vAlign w:val="center"/>
          </w:tcPr>
          <w:p w:rsidR="00C26C37" w:rsidRPr="00266A04" w:rsidRDefault="00C26C37" w:rsidP="002D0B5E">
            <w:pPr>
              <w:widowControl w:val="0"/>
              <w:spacing w:after="0" w:line="240" w:lineRule="auto"/>
              <w:jc w:val="right"/>
            </w:pPr>
            <w:r>
              <w:t>1 790</w:t>
            </w:r>
          </w:p>
        </w:tc>
        <w:tc>
          <w:tcPr>
            <w:tcW w:w="1417" w:type="dxa"/>
            <w:tcBorders>
              <w:top w:val="nil"/>
              <w:left w:val="nil"/>
              <w:right w:val="nil"/>
            </w:tcBorders>
            <w:vAlign w:val="center"/>
          </w:tcPr>
          <w:p w:rsidR="00C26C37" w:rsidRPr="00266A04" w:rsidRDefault="00C26C37" w:rsidP="002D0B5E">
            <w:pPr>
              <w:widowControl w:val="0"/>
              <w:spacing w:after="0" w:line="240" w:lineRule="auto"/>
              <w:jc w:val="right"/>
            </w:pPr>
            <w:r w:rsidRPr="00266A04">
              <w:t>-</w:t>
            </w:r>
          </w:p>
        </w:tc>
        <w:tc>
          <w:tcPr>
            <w:tcW w:w="1418"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1 790</w:t>
            </w:r>
          </w:p>
        </w:tc>
      </w:tr>
      <w:tr w:rsidR="00C26C37" w:rsidRPr="00266A04" w:rsidTr="002D0B5E">
        <w:trPr>
          <w:trHeight w:val="270"/>
        </w:trPr>
        <w:tc>
          <w:tcPr>
            <w:tcW w:w="5387" w:type="dxa"/>
            <w:tcBorders>
              <w:top w:val="nil"/>
              <w:left w:val="nil"/>
              <w:right w:val="nil"/>
            </w:tcBorders>
            <w:shd w:val="clear" w:color="auto" w:fill="auto"/>
            <w:noWrap/>
            <w:vAlign w:val="bottom"/>
          </w:tcPr>
          <w:p w:rsidR="00C26C37" w:rsidRPr="00266A04" w:rsidRDefault="00C26C37" w:rsidP="002D0B5E">
            <w:pPr>
              <w:widowControl w:val="0"/>
              <w:spacing w:after="0" w:line="240" w:lineRule="auto"/>
            </w:pPr>
            <w:r w:rsidRPr="0039627F">
              <w:t xml:space="preserve">Інша фінансова </w:t>
            </w:r>
            <w:r>
              <w:t>дебіторська заборгованість  (п</w:t>
            </w:r>
            <w:r w:rsidRPr="00266A04">
              <w:t>рим. 5.17 за виключенням авансів та інших нефінансових активів)</w:t>
            </w:r>
          </w:p>
        </w:tc>
        <w:tc>
          <w:tcPr>
            <w:tcW w:w="1418" w:type="dxa"/>
            <w:tcBorders>
              <w:top w:val="nil"/>
              <w:left w:val="nil"/>
              <w:right w:val="nil"/>
            </w:tcBorders>
            <w:vAlign w:val="center"/>
          </w:tcPr>
          <w:p w:rsidR="00C26C37" w:rsidRPr="00266A04" w:rsidRDefault="00C26C37" w:rsidP="002D0B5E">
            <w:pPr>
              <w:widowControl w:val="0"/>
              <w:spacing w:after="0" w:line="240" w:lineRule="auto"/>
              <w:jc w:val="right"/>
            </w:pPr>
            <w:r w:rsidRPr="00266A04">
              <w:t>1 367</w:t>
            </w:r>
          </w:p>
        </w:tc>
        <w:tc>
          <w:tcPr>
            <w:tcW w:w="1417" w:type="dxa"/>
            <w:tcBorders>
              <w:top w:val="nil"/>
              <w:left w:val="nil"/>
              <w:right w:val="nil"/>
            </w:tcBorders>
            <w:vAlign w:val="center"/>
          </w:tcPr>
          <w:p w:rsidR="00C26C37" w:rsidRPr="00266A04" w:rsidRDefault="00C26C37" w:rsidP="002D0B5E">
            <w:pPr>
              <w:widowControl w:val="0"/>
              <w:spacing w:after="0" w:line="240" w:lineRule="auto"/>
              <w:jc w:val="right"/>
            </w:pPr>
            <w:r w:rsidRPr="00266A04">
              <w:t>2 085</w:t>
            </w:r>
          </w:p>
        </w:tc>
        <w:tc>
          <w:tcPr>
            <w:tcW w:w="1418"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3 452</w:t>
            </w:r>
          </w:p>
        </w:tc>
      </w:tr>
      <w:tr w:rsidR="00C26C37" w:rsidRPr="00266A04" w:rsidTr="002D0B5E">
        <w:trPr>
          <w:trHeight w:val="255"/>
        </w:trPr>
        <w:tc>
          <w:tcPr>
            <w:tcW w:w="5387" w:type="dxa"/>
            <w:tcBorders>
              <w:top w:val="single" w:sz="4" w:space="0" w:color="auto"/>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418"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Pr>
                <w:b/>
                <w:bCs/>
              </w:rPr>
              <w:t>3 157</w:t>
            </w:r>
          </w:p>
        </w:tc>
        <w:tc>
          <w:tcPr>
            <w:tcW w:w="1417"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Pr>
                <w:b/>
                <w:bCs/>
              </w:rPr>
              <w:t>2 085</w:t>
            </w:r>
          </w:p>
        </w:tc>
        <w:tc>
          <w:tcPr>
            <w:tcW w:w="1418" w:type="dxa"/>
            <w:tcBorders>
              <w:top w:val="single" w:sz="4" w:space="0" w:color="auto"/>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jc w:val="right"/>
              <w:rPr>
                <w:b/>
                <w:bCs/>
              </w:rPr>
            </w:pPr>
            <w:r>
              <w:rPr>
                <w:b/>
                <w:bCs/>
              </w:rPr>
              <w:t>5 242</w:t>
            </w:r>
          </w:p>
        </w:tc>
      </w:tr>
      <w:tr w:rsidR="00C26C37" w:rsidRPr="00266A04" w:rsidTr="002D0B5E">
        <w:trPr>
          <w:trHeight w:val="385"/>
        </w:trPr>
        <w:tc>
          <w:tcPr>
            <w:tcW w:w="5387" w:type="dxa"/>
            <w:tcBorders>
              <w:top w:val="single" w:sz="4" w:space="0" w:color="auto"/>
              <w:left w:val="nil"/>
              <w:bottom w:val="nil"/>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Фінансові зобов’язання</w:t>
            </w:r>
          </w:p>
        </w:tc>
        <w:tc>
          <w:tcPr>
            <w:tcW w:w="1418" w:type="dxa"/>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p>
        </w:tc>
        <w:tc>
          <w:tcPr>
            <w:tcW w:w="1417" w:type="dxa"/>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p>
        </w:tc>
        <w:tc>
          <w:tcPr>
            <w:tcW w:w="1418" w:type="dxa"/>
            <w:tcBorders>
              <w:top w:val="single" w:sz="4" w:space="0" w:color="auto"/>
              <w:left w:val="nil"/>
              <w:bottom w:val="nil"/>
              <w:right w:val="nil"/>
            </w:tcBorders>
            <w:shd w:val="clear" w:color="auto" w:fill="auto"/>
            <w:noWrap/>
            <w:vAlign w:val="center"/>
          </w:tcPr>
          <w:p w:rsidR="00C26C37" w:rsidRPr="00266A04" w:rsidRDefault="00C26C37" w:rsidP="002D0B5E">
            <w:pPr>
              <w:widowControl w:val="0"/>
              <w:spacing w:after="0" w:line="240" w:lineRule="auto"/>
              <w:jc w:val="right"/>
              <w:rPr>
                <w:b/>
                <w:bCs/>
              </w:rPr>
            </w:pPr>
          </w:p>
        </w:tc>
      </w:tr>
      <w:tr w:rsidR="00C26C37" w:rsidRPr="00266A04" w:rsidTr="002D0B5E">
        <w:trPr>
          <w:trHeight w:val="255"/>
        </w:trPr>
        <w:tc>
          <w:tcPr>
            <w:tcW w:w="5387" w:type="dxa"/>
            <w:tcBorders>
              <w:left w:val="nil"/>
              <w:bottom w:val="nil"/>
              <w:right w:val="nil"/>
            </w:tcBorders>
            <w:shd w:val="clear" w:color="auto" w:fill="auto"/>
            <w:noWrap/>
            <w:vAlign w:val="bottom"/>
          </w:tcPr>
          <w:p w:rsidR="00C26C37" w:rsidRPr="00266A04" w:rsidRDefault="00C26C37" w:rsidP="002D0B5E">
            <w:pPr>
              <w:widowControl w:val="0"/>
              <w:spacing w:after="0" w:line="240" w:lineRule="auto"/>
            </w:pPr>
            <w:r>
              <w:t>Позикові кошти (п</w:t>
            </w:r>
            <w:r w:rsidRPr="00266A04">
              <w:t>рим.5.2</w:t>
            </w:r>
            <w:r>
              <w:t>1</w:t>
            </w:r>
            <w:r w:rsidRPr="00266A04">
              <w:t>)</w:t>
            </w:r>
          </w:p>
        </w:tc>
        <w:tc>
          <w:tcPr>
            <w:tcW w:w="1418" w:type="dxa"/>
            <w:tcBorders>
              <w:left w:val="nil"/>
              <w:right w:val="nil"/>
            </w:tcBorders>
            <w:vAlign w:val="center"/>
          </w:tcPr>
          <w:p w:rsidR="00C26C37" w:rsidRPr="00266A04" w:rsidRDefault="00C26C37" w:rsidP="002D0B5E">
            <w:pPr>
              <w:widowControl w:val="0"/>
              <w:spacing w:after="0" w:line="240" w:lineRule="auto"/>
              <w:jc w:val="right"/>
            </w:pPr>
            <w:r w:rsidRPr="00266A04">
              <w:t>-</w:t>
            </w:r>
          </w:p>
        </w:tc>
        <w:tc>
          <w:tcPr>
            <w:tcW w:w="1417" w:type="dxa"/>
            <w:tcBorders>
              <w:left w:val="nil"/>
              <w:right w:val="nil"/>
            </w:tcBorders>
            <w:vAlign w:val="center"/>
          </w:tcPr>
          <w:p w:rsidR="00C26C37" w:rsidRPr="00266A04" w:rsidRDefault="00C26C37" w:rsidP="002D0B5E">
            <w:pPr>
              <w:widowControl w:val="0"/>
              <w:spacing w:after="0" w:line="240" w:lineRule="auto"/>
              <w:jc w:val="right"/>
            </w:pPr>
            <w:r w:rsidRPr="00266A04">
              <w:t>1 047 946</w:t>
            </w:r>
          </w:p>
        </w:tc>
        <w:tc>
          <w:tcPr>
            <w:tcW w:w="1418" w:type="dxa"/>
            <w:tcBorders>
              <w:left w:val="nil"/>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1 047 946</w:t>
            </w:r>
          </w:p>
        </w:tc>
      </w:tr>
      <w:tr w:rsidR="00C26C37" w:rsidRPr="00266A04" w:rsidTr="002D0B5E">
        <w:trPr>
          <w:trHeight w:val="127"/>
        </w:trPr>
        <w:tc>
          <w:tcPr>
            <w:tcW w:w="5387" w:type="dxa"/>
            <w:tcBorders>
              <w:left w:val="nil"/>
              <w:bottom w:val="nil"/>
              <w:right w:val="nil"/>
            </w:tcBorders>
            <w:shd w:val="clear" w:color="auto" w:fill="auto"/>
            <w:noWrap/>
            <w:vAlign w:val="bottom"/>
            <w:hideMark/>
          </w:tcPr>
          <w:p w:rsidR="00C26C37" w:rsidRPr="00266A04" w:rsidRDefault="00C26C37" w:rsidP="002D0B5E">
            <w:pPr>
              <w:widowControl w:val="0"/>
              <w:spacing w:after="0" w:line="240" w:lineRule="auto"/>
            </w:pPr>
            <w:r w:rsidRPr="0039627F">
              <w:t>З</w:t>
            </w:r>
            <w:r>
              <w:t>аборгованість за товари, роботи та послуги (п</w:t>
            </w:r>
            <w:r w:rsidRPr="0039627F">
              <w:t>рим. 5.2</w:t>
            </w:r>
            <w:r>
              <w:t>2</w:t>
            </w:r>
            <w:r w:rsidRPr="0039627F">
              <w:t>)</w:t>
            </w:r>
          </w:p>
        </w:tc>
        <w:tc>
          <w:tcPr>
            <w:tcW w:w="1418" w:type="dxa"/>
            <w:tcBorders>
              <w:left w:val="nil"/>
              <w:right w:val="nil"/>
            </w:tcBorders>
            <w:vAlign w:val="center"/>
          </w:tcPr>
          <w:p w:rsidR="00C26C37" w:rsidRPr="00266A04" w:rsidRDefault="00C26C37" w:rsidP="002D0B5E">
            <w:pPr>
              <w:widowControl w:val="0"/>
              <w:spacing w:after="0" w:line="240" w:lineRule="auto"/>
              <w:jc w:val="right"/>
            </w:pPr>
            <w:r w:rsidRPr="00266A04">
              <w:t>6 708</w:t>
            </w:r>
          </w:p>
        </w:tc>
        <w:tc>
          <w:tcPr>
            <w:tcW w:w="1417" w:type="dxa"/>
            <w:tcBorders>
              <w:left w:val="nil"/>
              <w:right w:val="nil"/>
            </w:tcBorders>
            <w:vAlign w:val="center"/>
          </w:tcPr>
          <w:p w:rsidR="00C26C37" w:rsidRPr="00266A04" w:rsidRDefault="00C26C37" w:rsidP="002D0B5E">
            <w:pPr>
              <w:widowControl w:val="0"/>
              <w:spacing w:after="0" w:line="240" w:lineRule="auto"/>
              <w:jc w:val="right"/>
            </w:pPr>
            <w:r w:rsidRPr="00266A04">
              <w:t>13 013</w:t>
            </w:r>
          </w:p>
        </w:tc>
        <w:tc>
          <w:tcPr>
            <w:tcW w:w="1418" w:type="dxa"/>
            <w:tcBorders>
              <w:left w:val="nil"/>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19 721</w:t>
            </w:r>
          </w:p>
        </w:tc>
      </w:tr>
      <w:tr w:rsidR="00C26C37" w:rsidRPr="00266A04" w:rsidTr="002D0B5E">
        <w:trPr>
          <w:trHeight w:val="255"/>
        </w:trPr>
        <w:tc>
          <w:tcPr>
            <w:tcW w:w="5387" w:type="dxa"/>
            <w:tcBorders>
              <w:left w:val="nil"/>
              <w:bottom w:val="single" w:sz="4" w:space="0" w:color="auto"/>
              <w:right w:val="nil"/>
            </w:tcBorders>
            <w:shd w:val="clear" w:color="auto" w:fill="auto"/>
            <w:noWrap/>
            <w:vAlign w:val="bottom"/>
          </w:tcPr>
          <w:p w:rsidR="00C26C37" w:rsidRPr="00266A04" w:rsidRDefault="00C26C37" w:rsidP="002D0B5E">
            <w:pPr>
              <w:widowControl w:val="0"/>
              <w:spacing w:after="0" w:line="240" w:lineRule="auto"/>
            </w:pPr>
            <w:r w:rsidRPr="0039627F">
              <w:t xml:space="preserve">Інша фінансова </w:t>
            </w:r>
            <w:r>
              <w:t>заборгованість  (п</w:t>
            </w:r>
            <w:r w:rsidRPr="00266A04">
              <w:t>рим.5.2</w:t>
            </w:r>
            <w:r>
              <w:t>3</w:t>
            </w:r>
            <w:r w:rsidRPr="00266A04">
              <w:t>, за виключенням авансів та заборгованості за відсотками)</w:t>
            </w:r>
          </w:p>
        </w:tc>
        <w:tc>
          <w:tcPr>
            <w:tcW w:w="1418" w:type="dxa"/>
            <w:tcBorders>
              <w:left w:val="nil"/>
              <w:bottom w:val="single" w:sz="4" w:space="0" w:color="auto"/>
              <w:right w:val="nil"/>
            </w:tcBorders>
            <w:vAlign w:val="center"/>
          </w:tcPr>
          <w:p w:rsidR="00C26C37" w:rsidRPr="00266A04" w:rsidRDefault="00C26C37" w:rsidP="002D0B5E">
            <w:pPr>
              <w:widowControl w:val="0"/>
              <w:spacing w:after="0" w:line="240" w:lineRule="auto"/>
              <w:jc w:val="right"/>
            </w:pPr>
            <w:r>
              <w:t>1 340</w:t>
            </w:r>
          </w:p>
        </w:tc>
        <w:tc>
          <w:tcPr>
            <w:tcW w:w="1417" w:type="dxa"/>
            <w:tcBorders>
              <w:left w:val="nil"/>
              <w:bottom w:val="single" w:sz="4" w:space="0" w:color="auto"/>
              <w:right w:val="nil"/>
            </w:tcBorders>
            <w:vAlign w:val="center"/>
          </w:tcPr>
          <w:p w:rsidR="00C26C37" w:rsidRPr="00266A04" w:rsidRDefault="00C26C37" w:rsidP="002D0B5E">
            <w:pPr>
              <w:widowControl w:val="0"/>
              <w:spacing w:after="0" w:line="240" w:lineRule="auto"/>
              <w:jc w:val="right"/>
            </w:pPr>
            <w:r w:rsidRPr="00266A04">
              <w:t>137</w:t>
            </w:r>
          </w:p>
        </w:tc>
        <w:tc>
          <w:tcPr>
            <w:tcW w:w="1418" w:type="dxa"/>
            <w:tcBorders>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1 477</w:t>
            </w:r>
          </w:p>
        </w:tc>
      </w:tr>
      <w:tr w:rsidR="00C26C37" w:rsidRPr="00266A04" w:rsidTr="002D0B5E">
        <w:trPr>
          <w:trHeight w:val="255"/>
        </w:trPr>
        <w:tc>
          <w:tcPr>
            <w:tcW w:w="5387" w:type="dxa"/>
            <w:tcBorders>
              <w:top w:val="single" w:sz="4" w:space="0" w:color="auto"/>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Разом</w:t>
            </w:r>
          </w:p>
        </w:tc>
        <w:tc>
          <w:tcPr>
            <w:tcW w:w="1418" w:type="dxa"/>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Pr>
                <w:b/>
                <w:bCs/>
              </w:rPr>
              <w:t>8 048</w:t>
            </w:r>
          </w:p>
        </w:tc>
        <w:tc>
          <w:tcPr>
            <w:tcW w:w="1417" w:type="dxa"/>
            <w:tcBorders>
              <w:top w:val="single" w:sz="4" w:space="0" w:color="auto"/>
              <w:left w:val="nil"/>
              <w:bottom w:val="nil"/>
              <w:right w:val="nil"/>
            </w:tcBorders>
            <w:vAlign w:val="center"/>
          </w:tcPr>
          <w:p w:rsidR="00C26C37" w:rsidRPr="00266A04" w:rsidRDefault="00C26C37" w:rsidP="002D0B5E">
            <w:pPr>
              <w:widowControl w:val="0"/>
              <w:spacing w:after="0" w:line="240" w:lineRule="auto"/>
              <w:jc w:val="right"/>
              <w:rPr>
                <w:b/>
                <w:bCs/>
              </w:rPr>
            </w:pPr>
            <w:r>
              <w:rPr>
                <w:b/>
                <w:bCs/>
              </w:rPr>
              <w:t>1 061 096</w:t>
            </w:r>
          </w:p>
        </w:tc>
        <w:tc>
          <w:tcPr>
            <w:tcW w:w="1418" w:type="dxa"/>
            <w:tcBorders>
              <w:top w:val="single" w:sz="4" w:space="0" w:color="auto"/>
              <w:left w:val="nil"/>
              <w:bottom w:val="nil"/>
              <w:right w:val="nil"/>
            </w:tcBorders>
            <w:shd w:val="clear" w:color="auto" w:fill="auto"/>
            <w:noWrap/>
            <w:vAlign w:val="center"/>
          </w:tcPr>
          <w:p w:rsidR="00C26C37" w:rsidRPr="00266A04" w:rsidRDefault="00C26C37" w:rsidP="002D0B5E">
            <w:pPr>
              <w:widowControl w:val="0"/>
              <w:spacing w:after="0" w:line="240" w:lineRule="auto"/>
              <w:jc w:val="right"/>
              <w:rPr>
                <w:b/>
                <w:bCs/>
              </w:rPr>
            </w:pPr>
            <w:r>
              <w:rPr>
                <w:b/>
                <w:bCs/>
              </w:rPr>
              <w:t>1 069 144</w:t>
            </w:r>
          </w:p>
        </w:tc>
      </w:tr>
      <w:tr w:rsidR="00C26C37" w:rsidRPr="00266A04" w:rsidTr="002D0B5E">
        <w:trPr>
          <w:trHeight w:val="255"/>
        </w:trPr>
        <w:tc>
          <w:tcPr>
            <w:tcW w:w="5387" w:type="dxa"/>
            <w:tcBorders>
              <w:top w:val="single" w:sz="4" w:space="0" w:color="auto"/>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Чиста позиція</w:t>
            </w:r>
          </w:p>
        </w:tc>
        <w:tc>
          <w:tcPr>
            <w:tcW w:w="1418"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Pr>
                <w:b/>
                <w:bCs/>
              </w:rPr>
              <w:t>(4 891)</w:t>
            </w:r>
          </w:p>
        </w:tc>
        <w:tc>
          <w:tcPr>
            <w:tcW w:w="1417"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Pr>
                <w:b/>
                <w:bCs/>
              </w:rPr>
              <w:t>(1 059 011)</w:t>
            </w:r>
          </w:p>
        </w:tc>
        <w:tc>
          <w:tcPr>
            <w:tcW w:w="1418" w:type="dxa"/>
            <w:tcBorders>
              <w:top w:val="single" w:sz="4" w:space="0" w:color="auto"/>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jc w:val="right"/>
              <w:rPr>
                <w:b/>
                <w:bCs/>
              </w:rPr>
            </w:pPr>
            <w:r>
              <w:rPr>
                <w:b/>
                <w:bCs/>
              </w:rPr>
              <w:t>(1 063 902)</w:t>
            </w:r>
          </w:p>
        </w:tc>
      </w:tr>
    </w:tbl>
    <w:p w:rsidR="00C26C37" w:rsidRPr="00266A04" w:rsidRDefault="00C26C37" w:rsidP="002D0B5E">
      <w:pPr>
        <w:pStyle w:val="ABC-paragrahinNotes"/>
        <w:widowControl w:val="0"/>
        <w:spacing w:after="0"/>
        <w:rPr>
          <w:b/>
          <w:bCs/>
          <w:lang w:val="uk-UA"/>
        </w:rPr>
      </w:pPr>
    </w:p>
    <w:tbl>
      <w:tblPr>
        <w:tblW w:w="9640" w:type="dxa"/>
        <w:tblInd w:w="-142" w:type="dxa"/>
        <w:tblLayout w:type="fixed"/>
        <w:tblLook w:val="04A0"/>
      </w:tblPr>
      <w:tblGrid>
        <w:gridCol w:w="5529"/>
        <w:gridCol w:w="1275"/>
        <w:gridCol w:w="1418"/>
        <w:gridCol w:w="1418"/>
      </w:tblGrid>
      <w:tr w:rsidR="00C26C37" w:rsidRPr="00266A04" w:rsidTr="002D0B5E">
        <w:trPr>
          <w:trHeight w:val="270"/>
          <w:tblHeader/>
        </w:trPr>
        <w:tc>
          <w:tcPr>
            <w:tcW w:w="5529" w:type="dxa"/>
            <w:tcBorders>
              <w:top w:val="nil"/>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bCs/>
              </w:rPr>
            </w:pPr>
            <w:r w:rsidRPr="00266A04">
              <w:rPr>
                <w:b/>
              </w:rPr>
              <w:t>31.12.2021</w:t>
            </w:r>
          </w:p>
        </w:tc>
        <w:tc>
          <w:tcPr>
            <w:tcW w:w="1275" w:type="dxa"/>
            <w:tcBorders>
              <w:top w:val="nil"/>
              <w:left w:val="nil"/>
              <w:bottom w:val="single" w:sz="4" w:space="0" w:color="auto"/>
              <w:right w:val="nil"/>
            </w:tcBorders>
          </w:tcPr>
          <w:p w:rsidR="00C26C37" w:rsidRPr="00266A04" w:rsidRDefault="00C26C37" w:rsidP="002D0B5E">
            <w:pPr>
              <w:widowControl w:val="0"/>
              <w:spacing w:after="0" w:line="240" w:lineRule="auto"/>
              <w:jc w:val="right"/>
              <w:rPr>
                <w:b/>
                <w:bCs/>
              </w:rPr>
            </w:pPr>
            <w:r w:rsidRPr="00266A04">
              <w:rPr>
                <w:b/>
              </w:rPr>
              <w:t>Євро</w:t>
            </w:r>
          </w:p>
        </w:tc>
        <w:tc>
          <w:tcPr>
            <w:tcW w:w="1418" w:type="dxa"/>
            <w:tcBorders>
              <w:top w:val="nil"/>
              <w:left w:val="nil"/>
              <w:bottom w:val="single" w:sz="4" w:space="0" w:color="auto"/>
              <w:right w:val="nil"/>
            </w:tcBorders>
          </w:tcPr>
          <w:p w:rsidR="00C26C37" w:rsidRPr="00266A04" w:rsidRDefault="00C26C37" w:rsidP="002D0B5E">
            <w:pPr>
              <w:widowControl w:val="0"/>
              <w:spacing w:after="0" w:line="240" w:lineRule="auto"/>
              <w:jc w:val="right"/>
              <w:rPr>
                <w:b/>
                <w:bCs/>
              </w:rPr>
            </w:pPr>
            <w:r w:rsidRPr="00266A04">
              <w:rPr>
                <w:b/>
              </w:rPr>
              <w:t>Дол.США</w:t>
            </w:r>
          </w:p>
        </w:tc>
        <w:tc>
          <w:tcPr>
            <w:tcW w:w="1418" w:type="dxa"/>
            <w:tcBorders>
              <w:top w:val="nil"/>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jc w:val="right"/>
              <w:rPr>
                <w:b/>
                <w:bCs/>
              </w:rPr>
            </w:pPr>
            <w:r w:rsidRPr="00266A04">
              <w:rPr>
                <w:b/>
              </w:rPr>
              <w:t>Разом</w:t>
            </w:r>
          </w:p>
        </w:tc>
      </w:tr>
      <w:tr w:rsidR="00C26C37" w:rsidRPr="00266A04" w:rsidTr="002D0B5E">
        <w:trPr>
          <w:trHeight w:val="301"/>
        </w:trPr>
        <w:tc>
          <w:tcPr>
            <w:tcW w:w="5529" w:type="dxa"/>
            <w:tcBorders>
              <w:top w:val="single" w:sz="4" w:space="0" w:color="auto"/>
              <w:left w:val="nil"/>
              <w:bottom w:val="nil"/>
              <w:right w:val="nil"/>
            </w:tcBorders>
            <w:shd w:val="clear" w:color="auto" w:fill="auto"/>
            <w:noWrap/>
          </w:tcPr>
          <w:p w:rsidR="00C26C37" w:rsidRPr="00266A04" w:rsidRDefault="00C26C37" w:rsidP="002D0B5E">
            <w:pPr>
              <w:widowControl w:val="0"/>
              <w:spacing w:after="0" w:line="240" w:lineRule="auto"/>
              <w:rPr>
                <w:b/>
              </w:rPr>
            </w:pPr>
            <w:r w:rsidRPr="00266A04">
              <w:rPr>
                <w:b/>
              </w:rPr>
              <w:t>Фінансові активи</w:t>
            </w:r>
          </w:p>
        </w:tc>
        <w:tc>
          <w:tcPr>
            <w:tcW w:w="1275" w:type="dxa"/>
            <w:tcBorders>
              <w:top w:val="single" w:sz="4" w:space="0" w:color="auto"/>
              <w:left w:val="nil"/>
              <w:bottom w:val="nil"/>
              <w:right w:val="nil"/>
            </w:tcBorders>
          </w:tcPr>
          <w:p w:rsidR="00C26C37" w:rsidRPr="00266A04" w:rsidRDefault="00C26C37" w:rsidP="002D0B5E">
            <w:pPr>
              <w:widowControl w:val="0"/>
              <w:spacing w:after="0" w:line="240" w:lineRule="auto"/>
              <w:jc w:val="right"/>
            </w:pPr>
          </w:p>
        </w:tc>
        <w:tc>
          <w:tcPr>
            <w:tcW w:w="1418" w:type="dxa"/>
            <w:tcBorders>
              <w:top w:val="single" w:sz="4" w:space="0" w:color="auto"/>
              <w:left w:val="nil"/>
              <w:bottom w:val="nil"/>
              <w:right w:val="nil"/>
            </w:tcBorders>
          </w:tcPr>
          <w:p w:rsidR="00C26C37" w:rsidRPr="00266A04" w:rsidRDefault="00C26C37" w:rsidP="002D0B5E">
            <w:pPr>
              <w:widowControl w:val="0"/>
              <w:spacing w:after="0" w:line="240" w:lineRule="auto"/>
              <w:jc w:val="right"/>
            </w:pPr>
          </w:p>
        </w:tc>
        <w:tc>
          <w:tcPr>
            <w:tcW w:w="1418" w:type="dxa"/>
            <w:tcBorders>
              <w:top w:val="single" w:sz="4" w:space="0" w:color="auto"/>
              <w:left w:val="nil"/>
              <w:bottom w:val="nil"/>
              <w:right w:val="nil"/>
            </w:tcBorders>
            <w:shd w:val="clear" w:color="auto" w:fill="auto"/>
            <w:noWrap/>
          </w:tcPr>
          <w:p w:rsidR="00C26C37" w:rsidRPr="00266A04" w:rsidRDefault="00C26C37" w:rsidP="002D0B5E">
            <w:pPr>
              <w:widowControl w:val="0"/>
              <w:spacing w:after="0" w:line="240" w:lineRule="auto"/>
              <w:jc w:val="right"/>
            </w:pPr>
          </w:p>
        </w:tc>
      </w:tr>
      <w:tr w:rsidR="00C26C37" w:rsidRPr="00266A04" w:rsidTr="002D0B5E">
        <w:trPr>
          <w:trHeight w:val="255"/>
        </w:trPr>
        <w:tc>
          <w:tcPr>
            <w:tcW w:w="5529" w:type="dxa"/>
            <w:tcBorders>
              <w:top w:val="nil"/>
              <w:left w:val="nil"/>
              <w:bottom w:val="nil"/>
              <w:right w:val="nil"/>
            </w:tcBorders>
            <w:shd w:val="clear" w:color="auto" w:fill="auto"/>
            <w:noWrap/>
          </w:tcPr>
          <w:p w:rsidR="00C26C37" w:rsidRPr="00266A04" w:rsidRDefault="00C26C37" w:rsidP="002D0B5E">
            <w:pPr>
              <w:widowControl w:val="0"/>
              <w:spacing w:after="0" w:line="240" w:lineRule="auto"/>
            </w:pPr>
            <w:r w:rsidRPr="0039627F">
              <w:t xml:space="preserve">Інша фінансова </w:t>
            </w:r>
            <w:r>
              <w:t>дебіторська заборгованість  (п</w:t>
            </w:r>
            <w:r w:rsidRPr="00266A04">
              <w:t>рим. 5.17 за виключенням авансів та інших нефінансових активів)</w:t>
            </w:r>
          </w:p>
        </w:tc>
        <w:tc>
          <w:tcPr>
            <w:tcW w:w="1275" w:type="dxa"/>
            <w:tcBorders>
              <w:top w:val="nil"/>
              <w:left w:val="nil"/>
              <w:right w:val="nil"/>
            </w:tcBorders>
            <w:vAlign w:val="center"/>
          </w:tcPr>
          <w:p w:rsidR="00C26C37" w:rsidRPr="00266A04" w:rsidRDefault="00C26C37" w:rsidP="002D0B5E">
            <w:pPr>
              <w:widowControl w:val="0"/>
              <w:spacing w:after="0" w:line="240" w:lineRule="auto"/>
              <w:jc w:val="right"/>
            </w:pPr>
            <w:r w:rsidRPr="0039627F">
              <w:rPr>
                <w:color w:val="000000"/>
              </w:rPr>
              <w:t>-</w:t>
            </w:r>
          </w:p>
        </w:tc>
        <w:tc>
          <w:tcPr>
            <w:tcW w:w="1418" w:type="dxa"/>
            <w:tcBorders>
              <w:top w:val="nil"/>
              <w:left w:val="nil"/>
              <w:right w:val="nil"/>
            </w:tcBorders>
            <w:vAlign w:val="center"/>
          </w:tcPr>
          <w:p w:rsidR="00C26C37" w:rsidRPr="00266A04" w:rsidRDefault="00C26C37" w:rsidP="002D0B5E">
            <w:pPr>
              <w:widowControl w:val="0"/>
              <w:spacing w:after="0" w:line="240" w:lineRule="auto"/>
              <w:jc w:val="right"/>
            </w:pPr>
            <w:r w:rsidRPr="0039627F">
              <w:rPr>
                <w:color w:val="000000"/>
              </w:rPr>
              <w:t>7 866</w:t>
            </w:r>
          </w:p>
        </w:tc>
        <w:tc>
          <w:tcPr>
            <w:tcW w:w="1418" w:type="dxa"/>
            <w:tcBorders>
              <w:top w:val="nil"/>
              <w:left w:val="nil"/>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7 866</w:t>
            </w:r>
          </w:p>
        </w:tc>
      </w:tr>
      <w:tr w:rsidR="00C26C37" w:rsidRPr="00266A04" w:rsidTr="002D0B5E">
        <w:trPr>
          <w:trHeight w:val="270"/>
        </w:trPr>
        <w:tc>
          <w:tcPr>
            <w:tcW w:w="5529" w:type="dxa"/>
            <w:tcBorders>
              <w:top w:val="nil"/>
              <w:left w:val="nil"/>
              <w:bottom w:val="single" w:sz="4" w:space="0" w:color="auto"/>
              <w:right w:val="nil"/>
            </w:tcBorders>
            <w:shd w:val="clear" w:color="auto" w:fill="auto"/>
            <w:noWrap/>
          </w:tcPr>
          <w:p w:rsidR="00C26C37" w:rsidRPr="00266A04" w:rsidRDefault="00C26C37" w:rsidP="002D0B5E">
            <w:pPr>
              <w:widowControl w:val="0"/>
              <w:spacing w:after="0" w:line="240" w:lineRule="auto"/>
            </w:pPr>
            <w:r w:rsidRPr="00266A04">
              <w:t>Грошові кошти (Прим. 5.18)</w:t>
            </w:r>
          </w:p>
        </w:tc>
        <w:tc>
          <w:tcPr>
            <w:tcW w:w="1275" w:type="dxa"/>
            <w:tcBorders>
              <w:top w:val="nil"/>
              <w:left w:val="nil"/>
              <w:bottom w:val="single" w:sz="4" w:space="0" w:color="auto"/>
              <w:right w:val="nil"/>
            </w:tcBorders>
            <w:vAlign w:val="center"/>
          </w:tcPr>
          <w:p w:rsidR="00C26C37" w:rsidRPr="00266A04" w:rsidRDefault="00C26C37" w:rsidP="002D0B5E">
            <w:pPr>
              <w:widowControl w:val="0"/>
              <w:spacing w:after="0" w:line="240" w:lineRule="auto"/>
              <w:jc w:val="right"/>
            </w:pPr>
            <w:r w:rsidRPr="0039627F">
              <w:rPr>
                <w:color w:val="000000"/>
              </w:rPr>
              <w:t>24</w:t>
            </w:r>
          </w:p>
        </w:tc>
        <w:tc>
          <w:tcPr>
            <w:tcW w:w="1418" w:type="dxa"/>
            <w:tcBorders>
              <w:top w:val="nil"/>
              <w:left w:val="nil"/>
              <w:bottom w:val="single" w:sz="4" w:space="0" w:color="auto"/>
              <w:right w:val="nil"/>
            </w:tcBorders>
            <w:vAlign w:val="center"/>
          </w:tcPr>
          <w:p w:rsidR="00C26C37" w:rsidRPr="00266A04" w:rsidRDefault="00C26C37" w:rsidP="002D0B5E">
            <w:pPr>
              <w:widowControl w:val="0"/>
              <w:spacing w:after="0" w:line="240" w:lineRule="auto"/>
              <w:jc w:val="right"/>
            </w:pPr>
            <w:r w:rsidRPr="0039627F">
              <w:rPr>
                <w:color w:val="000000"/>
              </w:rPr>
              <w:t>69 819</w:t>
            </w:r>
          </w:p>
        </w:tc>
        <w:tc>
          <w:tcPr>
            <w:tcW w:w="1418" w:type="dxa"/>
            <w:tcBorders>
              <w:top w:val="nil"/>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jc w:val="right"/>
              <w:rPr>
                <w:b/>
              </w:rPr>
            </w:pPr>
            <w:r>
              <w:rPr>
                <w:b/>
              </w:rPr>
              <w:t>69 843</w:t>
            </w:r>
          </w:p>
        </w:tc>
      </w:tr>
      <w:tr w:rsidR="00C26C37" w:rsidRPr="00266A04" w:rsidTr="002D0B5E">
        <w:trPr>
          <w:trHeight w:val="255"/>
        </w:trPr>
        <w:tc>
          <w:tcPr>
            <w:tcW w:w="5529" w:type="dxa"/>
            <w:tcBorders>
              <w:top w:val="single" w:sz="4" w:space="0" w:color="auto"/>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bCs/>
              </w:rPr>
            </w:pPr>
            <w:r w:rsidRPr="00266A04">
              <w:rPr>
                <w:b/>
              </w:rPr>
              <w:t>Разом</w:t>
            </w:r>
          </w:p>
        </w:tc>
        <w:tc>
          <w:tcPr>
            <w:tcW w:w="1275"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39627F">
              <w:rPr>
                <w:b/>
                <w:bCs/>
              </w:rPr>
              <w:t>24</w:t>
            </w:r>
          </w:p>
        </w:tc>
        <w:tc>
          <w:tcPr>
            <w:tcW w:w="1418"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jc w:val="right"/>
              <w:rPr>
                <w:b/>
                <w:bCs/>
              </w:rPr>
            </w:pPr>
            <w:r w:rsidRPr="0039627F">
              <w:rPr>
                <w:b/>
                <w:bCs/>
              </w:rPr>
              <w:t>77 685</w:t>
            </w:r>
          </w:p>
        </w:tc>
        <w:tc>
          <w:tcPr>
            <w:tcW w:w="1418" w:type="dxa"/>
            <w:tcBorders>
              <w:top w:val="single" w:sz="4" w:space="0" w:color="auto"/>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jc w:val="right"/>
              <w:rPr>
                <w:b/>
                <w:bCs/>
              </w:rPr>
            </w:pPr>
            <w:r>
              <w:rPr>
                <w:b/>
                <w:bCs/>
              </w:rPr>
              <w:t>77 709</w:t>
            </w:r>
          </w:p>
        </w:tc>
      </w:tr>
      <w:tr w:rsidR="00C26C37" w:rsidRPr="00266A04" w:rsidTr="002D0B5E">
        <w:trPr>
          <w:trHeight w:val="255"/>
        </w:trPr>
        <w:tc>
          <w:tcPr>
            <w:tcW w:w="5529" w:type="dxa"/>
            <w:tcBorders>
              <w:top w:val="single" w:sz="4" w:space="0" w:color="auto"/>
              <w:left w:val="nil"/>
              <w:bottom w:val="nil"/>
              <w:right w:val="nil"/>
            </w:tcBorders>
            <w:shd w:val="clear" w:color="auto" w:fill="auto"/>
            <w:noWrap/>
            <w:hideMark/>
          </w:tcPr>
          <w:p w:rsidR="00C26C37" w:rsidRPr="00266A04" w:rsidRDefault="00C26C37" w:rsidP="002D0B5E">
            <w:pPr>
              <w:widowControl w:val="0"/>
              <w:spacing w:after="0" w:line="240" w:lineRule="auto"/>
              <w:rPr>
                <w:b/>
                <w:bCs/>
              </w:rPr>
            </w:pPr>
            <w:r w:rsidRPr="00266A04">
              <w:rPr>
                <w:b/>
              </w:rPr>
              <w:t>Фінансові зобов’язання</w:t>
            </w:r>
          </w:p>
        </w:tc>
        <w:tc>
          <w:tcPr>
            <w:tcW w:w="1275" w:type="dxa"/>
            <w:tcBorders>
              <w:top w:val="single" w:sz="4" w:space="0" w:color="auto"/>
              <w:left w:val="nil"/>
              <w:bottom w:val="nil"/>
              <w:right w:val="nil"/>
            </w:tcBorders>
          </w:tcPr>
          <w:p w:rsidR="00C26C37" w:rsidRPr="00266A04" w:rsidRDefault="00C26C37" w:rsidP="002D0B5E">
            <w:pPr>
              <w:widowControl w:val="0"/>
              <w:spacing w:after="0" w:line="240" w:lineRule="auto"/>
              <w:ind w:left="-175" w:firstLine="175"/>
              <w:jc w:val="right"/>
            </w:pPr>
          </w:p>
        </w:tc>
        <w:tc>
          <w:tcPr>
            <w:tcW w:w="1418" w:type="dxa"/>
            <w:tcBorders>
              <w:top w:val="single" w:sz="4" w:space="0" w:color="auto"/>
              <w:left w:val="nil"/>
              <w:bottom w:val="nil"/>
              <w:right w:val="nil"/>
            </w:tcBorders>
          </w:tcPr>
          <w:p w:rsidR="00C26C37" w:rsidRPr="00266A04" w:rsidRDefault="00C26C37" w:rsidP="002D0B5E">
            <w:pPr>
              <w:widowControl w:val="0"/>
              <w:spacing w:after="0" w:line="240" w:lineRule="auto"/>
              <w:ind w:left="-175" w:firstLine="175"/>
              <w:jc w:val="right"/>
            </w:pPr>
          </w:p>
        </w:tc>
        <w:tc>
          <w:tcPr>
            <w:tcW w:w="1418" w:type="dxa"/>
            <w:tcBorders>
              <w:top w:val="single" w:sz="4" w:space="0" w:color="auto"/>
              <w:left w:val="nil"/>
              <w:bottom w:val="nil"/>
              <w:right w:val="nil"/>
            </w:tcBorders>
            <w:shd w:val="clear" w:color="auto" w:fill="auto"/>
            <w:noWrap/>
          </w:tcPr>
          <w:p w:rsidR="00C26C37" w:rsidRPr="00266A04" w:rsidRDefault="00C26C37" w:rsidP="002D0B5E">
            <w:pPr>
              <w:widowControl w:val="0"/>
              <w:spacing w:after="0" w:line="240" w:lineRule="auto"/>
              <w:ind w:left="-175" w:firstLine="175"/>
              <w:jc w:val="right"/>
              <w:rPr>
                <w:b/>
              </w:rPr>
            </w:pPr>
          </w:p>
        </w:tc>
      </w:tr>
      <w:tr w:rsidR="00C26C37" w:rsidRPr="00266A04" w:rsidTr="002D0B5E">
        <w:trPr>
          <w:trHeight w:val="255"/>
        </w:trPr>
        <w:tc>
          <w:tcPr>
            <w:tcW w:w="5529" w:type="dxa"/>
            <w:tcBorders>
              <w:left w:val="nil"/>
              <w:bottom w:val="nil"/>
              <w:right w:val="nil"/>
            </w:tcBorders>
            <w:shd w:val="clear" w:color="auto" w:fill="auto"/>
            <w:noWrap/>
          </w:tcPr>
          <w:p w:rsidR="00C26C37" w:rsidRPr="00266A04" w:rsidRDefault="00C26C37" w:rsidP="002D0B5E">
            <w:pPr>
              <w:widowControl w:val="0"/>
              <w:spacing w:after="0" w:line="240" w:lineRule="auto"/>
            </w:pPr>
            <w:r w:rsidRPr="00266A04">
              <w:t>Позикові кошти (</w:t>
            </w:r>
            <w:r>
              <w:t>п</w:t>
            </w:r>
            <w:r w:rsidRPr="00266A04">
              <w:t>рим.5.2</w:t>
            </w:r>
            <w:r>
              <w:t>1</w:t>
            </w:r>
            <w:r w:rsidRPr="00266A04">
              <w:t>)</w:t>
            </w:r>
          </w:p>
        </w:tc>
        <w:tc>
          <w:tcPr>
            <w:tcW w:w="1275" w:type="dxa"/>
            <w:tcBorders>
              <w:left w:val="nil"/>
              <w:right w:val="nil"/>
            </w:tcBorders>
            <w:vAlign w:val="center"/>
          </w:tcPr>
          <w:p w:rsidR="00C26C37" w:rsidRPr="00266A04" w:rsidRDefault="00C26C37" w:rsidP="002D0B5E">
            <w:pPr>
              <w:widowControl w:val="0"/>
              <w:spacing w:after="0" w:line="240" w:lineRule="auto"/>
              <w:ind w:left="-175" w:firstLine="175"/>
              <w:jc w:val="right"/>
            </w:pPr>
            <w:r w:rsidRPr="0039627F">
              <w:t>-</w:t>
            </w:r>
          </w:p>
        </w:tc>
        <w:tc>
          <w:tcPr>
            <w:tcW w:w="1418" w:type="dxa"/>
            <w:tcBorders>
              <w:left w:val="nil"/>
              <w:right w:val="nil"/>
            </w:tcBorders>
            <w:vAlign w:val="center"/>
          </w:tcPr>
          <w:p w:rsidR="00C26C37" w:rsidRPr="00266A04" w:rsidRDefault="00C26C37" w:rsidP="002D0B5E">
            <w:pPr>
              <w:widowControl w:val="0"/>
              <w:spacing w:after="0" w:line="240" w:lineRule="auto"/>
              <w:ind w:left="-175" w:firstLine="175"/>
              <w:jc w:val="right"/>
            </w:pPr>
            <w:r w:rsidRPr="0039627F">
              <w:t>657 898</w:t>
            </w:r>
          </w:p>
        </w:tc>
        <w:tc>
          <w:tcPr>
            <w:tcW w:w="1418" w:type="dxa"/>
            <w:tcBorders>
              <w:left w:val="nil"/>
              <w:right w:val="nil"/>
            </w:tcBorders>
            <w:shd w:val="clear" w:color="auto" w:fill="auto"/>
            <w:noWrap/>
            <w:vAlign w:val="center"/>
          </w:tcPr>
          <w:p w:rsidR="00C26C37" w:rsidRPr="00266A04" w:rsidRDefault="00C26C37" w:rsidP="002D0B5E">
            <w:pPr>
              <w:widowControl w:val="0"/>
              <w:spacing w:after="0" w:line="240" w:lineRule="auto"/>
              <w:ind w:left="-175" w:firstLine="175"/>
              <w:jc w:val="right"/>
              <w:rPr>
                <w:b/>
              </w:rPr>
            </w:pPr>
            <w:r>
              <w:rPr>
                <w:b/>
              </w:rPr>
              <w:t>657 898</w:t>
            </w:r>
          </w:p>
        </w:tc>
      </w:tr>
      <w:tr w:rsidR="00C26C37" w:rsidRPr="00266A04" w:rsidTr="002D0B5E">
        <w:trPr>
          <w:trHeight w:val="255"/>
        </w:trPr>
        <w:tc>
          <w:tcPr>
            <w:tcW w:w="5529" w:type="dxa"/>
            <w:tcBorders>
              <w:left w:val="nil"/>
              <w:bottom w:val="nil"/>
              <w:right w:val="nil"/>
            </w:tcBorders>
            <w:shd w:val="clear" w:color="auto" w:fill="auto"/>
            <w:noWrap/>
          </w:tcPr>
          <w:p w:rsidR="00C26C37" w:rsidRPr="00266A04" w:rsidRDefault="00C26C37" w:rsidP="002D0B5E">
            <w:pPr>
              <w:widowControl w:val="0"/>
              <w:spacing w:after="0" w:line="240" w:lineRule="auto"/>
            </w:pPr>
            <w:r w:rsidRPr="0039627F">
              <w:t>З</w:t>
            </w:r>
            <w:r>
              <w:t>аборгованість за товари, роботи та послуги (прим. 5.22</w:t>
            </w:r>
            <w:r w:rsidRPr="00266A04">
              <w:t>)</w:t>
            </w:r>
          </w:p>
        </w:tc>
        <w:tc>
          <w:tcPr>
            <w:tcW w:w="1275" w:type="dxa"/>
            <w:tcBorders>
              <w:left w:val="nil"/>
              <w:right w:val="nil"/>
            </w:tcBorders>
            <w:vAlign w:val="center"/>
          </w:tcPr>
          <w:p w:rsidR="00C26C37" w:rsidRPr="00266A04" w:rsidRDefault="00C26C37" w:rsidP="002D0B5E">
            <w:pPr>
              <w:widowControl w:val="0"/>
              <w:spacing w:after="0" w:line="240" w:lineRule="auto"/>
              <w:ind w:left="-175" w:firstLine="175"/>
              <w:jc w:val="right"/>
            </w:pPr>
            <w:r w:rsidRPr="0039627F">
              <w:t>6 919</w:t>
            </w:r>
          </w:p>
        </w:tc>
        <w:tc>
          <w:tcPr>
            <w:tcW w:w="1418" w:type="dxa"/>
            <w:tcBorders>
              <w:left w:val="nil"/>
              <w:right w:val="nil"/>
            </w:tcBorders>
            <w:vAlign w:val="center"/>
          </w:tcPr>
          <w:p w:rsidR="00C26C37" w:rsidRPr="00266A04" w:rsidRDefault="00C26C37" w:rsidP="002D0B5E">
            <w:pPr>
              <w:widowControl w:val="0"/>
              <w:spacing w:after="0" w:line="240" w:lineRule="auto"/>
              <w:ind w:left="-175" w:firstLine="175"/>
              <w:jc w:val="right"/>
            </w:pPr>
            <w:r>
              <w:t>3 272</w:t>
            </w:r>
          </w:p>
        </w:tc>
        <w:tc>
          <w:tcPr>
            <w:tcW w:w="1418" w:type="dxa"/>
            <w:tcBorders>
              <w:left w:val="nil"/>
              <w:right w:val="nil"/>
            </w:tcBorders>
            <w:shd w:val="clear" w:color="auto" w:fill="auto"/>
            <w:noWrap/>
            <w:vAlign w:val="center"/>
          </w:tcPr>
          <w:p w:rsidR="00C26C37" w:rsidRPr="00266A04" w:rsidRDefault="00C26C37" w:rsidP="002D0B5E">
            <w:pPr>
              <w:widowControl w:val="0"/>
              <w:spacing w:after="0" w:line="240" w:lineRule="auto"/>
              <w:ind w:left="-175" w:firstLine="175"/>
              <w:jc w:val="right"/>
              <w:rPr>
                <w:b/>
              </w:rPr>
            </w:pPr>
            <w:r>
              <w:rPr>
                <w:b/>
              </w:rPr>
              <w:t>10 191</w:t>
            </w:r>
          </w:p>
        </w:tc>
      </w:tr>
      <w:tr w:rsidR="00C26C37" w:rsidRPr="00266A04" w:rsidTr="002D0B5E">
        <w:trPr>
          <w:trHeight w:val="255"/>
        </w:trPr>
        <w:tc>
          <w:tcPr>
            <w:tcW w:w="5529" w:type="dxa"/>
            <w:tcBorders>
              <w:left w:val="nil"/>
              <w:bottom w:val="single" w:sz="4" w:space="0" w:color="auto"/>
              <w:right w:val="nil"/>
            </w:tcBorders>
            <w:shd w:val="clear" w:color="auto" w:fill="auto"/>
            <w:noWrap/>
          </w:tcPr>
          <w:p w:rsidR="00C26C37" w:rsidRPr="00266A04" w:rsidRDefault="00C26C37" w:rsidP="002D0B5E">
            <w:pPr>
              <w:widowControl w:val="0"/>
              <w:spacing w:after="0" w:line="240" w:lineRule="auto"/>
            </w:pPr>
            <w:r w:rsidRPr="0039627F">
              <w:t xml:space="preserve">Інша фінансова </w:t>
            </w:r>
            <w:r>
              <w:t>заборгованість</w:t>
            </w:r>
            <w:r w:rsidRPr="0039627F">
              <w:t xml:space="preserve">  (</w:t>
            </w:r>
            <w:r>
              <w:t>п</w:t>
            </w:r>
            <w:r w:rsidRPr="0039627F">
              <w:t>рим.5.</w:t>
            </w:r>
            <w:r>
              <w:t>23</w:t>
            </w:r>
            <w:r w:rsidRPr="0039627F">
              <w:t>, за виключенням авансів та заборгованості за відсотками)</w:t>
            </w:r>
          </w:p>
        </w:tc>
        <w:tc>
          <w:tcPr>
            <w:tcW w:w="1275" w:type="dxa"/>
            <w:tcBorders>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pPr>
            <w:r w:rsidRPr="0039627F">
              <w:t>-</w:t>
            </w:r>
          </w:p>
        </w:tc>
        <w:tc>
          <w:tcPr>
            <w:tcW w:w="1418" w:type="dxa"/>
            <w:tcBorders>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pPr>
            <w:r w:rsidRPr="0039627F">
              <w:t>135</w:t>
            </w:r>
          </w:p>
        </w:tc>
        <w:tc>
          <w:tcPr>
            <w:tcW w:w="1418" w:type="dxa"/>
            <w:tcBorders>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ind w:left="-175" w:firstLine="175"/>
              <w:jc w:val="right"/>
              <w:rPr>
                <w:b/>
              </w:rPr>
            </w:pPr>
            <w:r>
              <w:rPr>
                <w:b/>
              </w:rPr>
              <w:t>135</w:t>
            </w:r>
          </w:p>
        </w:tc>
      </w:tr>
      <w:tr w:rsidR="00C26C37" w:rsidRPr="00266A04" w:rsidTr="002D0B5E">
        <w:trPr>
          <w:trHeight w:val="255"/>
        </w:trPr>
        <w:tc>
          <w:tcPr>
            <w:tcW w:w="5529" w:type="dxa"/>
            <w:tcBorders>
              <w:top w:val="single" w:sz="4" w:space="0" w:color="auto"/>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bCs/>
              </w:rPr>
            </w:pPr>
            <w:r w:rsidRPr="00266A04">
              <w:rPr>
                <w:b/>
              </w:rPr>
              <w:t>Разом</w:t>
            </w:r>
          </w:p>
        </w:tc>
        <w:tc>
          <w:tcPr>
            <w:tcW w:w="1275"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rPr>
                <w:b/>
                <w:bCs/>
              </w:rPr>
            </w:pPr>
            <w:r w:rsidRPr="0039627F">
              <w:rPr>
                <w:b/>
                <w:bCs/>
              </w:rPr>
              <w:t>6 919</w:t>
            </w:r>
          </w:p>
        </w:tc>
        <w:tc>
          <w:tcPr>
            <w:tcW w:w="1418"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rPr>
                <w:b/>
                <w:bCs/>
              </w:rPr>
            </w:pPr>
            <w:r w:rsidRPr="0039627F">
              <w:rPr>
                <w:b/>
                <w:bCs/>
              </w:rPr>
              <w:t>661 304</w:t>
            </w:r>
          </w:p>
        </w:tc>
        <w:tc>
          <w:tcPr>
            <w:tcW w:w="1418" w:type="dxa"/>
            <w:tcBorders>
              <w:top w:val="single" w:sz="4" w:space="0" w:color="auto"/>
              <w:left w:val="nil"/>
              <w:bottom w:val="nil"/>
              <w:right w:val="nil"/>
            </w:tcBorders>
            <w:shd w:val="clear" w:color="auto" w:fill="auto"/>
            <w:noWrap/>
            <w:vAlign w:val="center"/>
          </w:tcPr>
          <w:p w:rsidR="00C26C37" w:rsidRPr="00266A04" w:rsidRDefault="00C26C37" w:rsidP="002D0B5E">
            <w:pPr>
              <w:widowControl w:val="0"/>
              <w:spacing w:after="0" w:line="240" w:lineRule="auto"/>
              <w:ind w:left="-175" w:firstLine="175"/>
              <w:jc w:val="right"/>
              <w:rPr>
                <w:b/>
                <w:bCs/>
              </w:rPr>
            </w:pPr>
            <w:r>
              <w:rPr>
                <w:b/>
                <w:bCs/>
              </w:rPr>
              <w:t>668 223</w:t>
            </w:r>
          </w:p>
        </w:tc>
      </w:tr>
      <w:tr w:rsidR="00C26C37" w:rsidRPr="00266A04" w:rsidTr="002D0B5E">
        <w:trPr>
          <w:trHeight w:val="255"/>
        </w:trPr>
        <w:tc>
          <w:tcPr>
            <w:tcW w:w="5529" w:type="dxa"/>
            <w:tcBorders>
              <w:top w:val="single" w:sz="4" w:space="0" w:color="auto"/>
              <w:left w:val="nil"/>
              <w:bottom w:val="single" w:sz="4" w:space="0" w:color="auto"/>
              <w:right w:val="nil"/>
            </w:tcBorders>
            <w:shd w:val="clear" w:color="auto" w:fill="auto"/>
            <w:noWrap/>
            <w:hideMark/>
          </w:tcPr>
          <w:p w:rsidR="00C26C37" w:rsidRPr="00266A04" w:rsidRDefault="00C26C37" w:rsidP="002D0B5E">
            <w:pPr>
              <w:widowControl w:val="0"/>
              <w:spacing w:after="0" w:line="240" w:lineRule="auto"/>
              <w:rPr>
                <w:b/>
                <w:bCs/>
              </w:rPr>
            </w:pPr>
            <w:r w:rsidRPr="00266A04">
              <w:rPr>
                <w:b/>
              </w:rPr>
              <w:t>Чиста позиція</w:t>
            </w:r>
          </w:p>
        </w:tc>
        <w:tc>
          <w:tcPr>
            <w:tcW w:w="1275"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rPr>
                <w:b/>
                <w:bCs/>
              </w:rPr>
            </w:pPr>
            <w:r w:rsidRPr="0039627F">
              <w:rPr>
                <w:b/>
                <w:bCs/>
              </w:rPr>
              <w:t>(6 895)</w:t>
            </w:r>
          </w:p>
        </w:tc>
        <w:tc>
          <w:tcPr>
            <w:tcW w:w="1418" w:type="dxa"/>
            <w:tcBorders>
              <w:top w:val="single" w:sz="4" w:space="0" w:color="auto"/>
              <w:left w:val="nil"/>
              <w:bottom w:val="single" w:sz="4" w:space="0" w:color="auto"/>
              <w:right w:val="nil"/>
            </w:tcBorders>
            <w:vAlign w:val="center"/>
          </w:tcPr>
          <w:p w:rsidR="00C26C37" w:rsidRPr="00266A04" w:rsidRDefault="00C26C37" w:rsidP="002D0B5E">
            <w:pPr>
              <w:widowControl w:val="0"/>
              <w:spacing w:after="0" w:line="240" w:lineRule="auto"/>
              <w:ind w:left="-175" w:firstLine="175"/>
              <w:jc w:val="right"/>
              <w:rPr>
                <w:b/>
                <w:bCs/>
              </w:rPr>
            </w:pPr>
            <w:r w:rsidRPr="0039627F">
              <w:rPr>
                <w:b/>
                <w:bCs/>
              </w:rPr>
              <w:t>(583 619)</w:t>
            </w:r>
          </w:p>
        </w:tc>
        <w:tc>
          <w:tcPr>
            <w:tcW w:w="1418" w:type="dxa"/>
            <w:tcBorders>
              <w:top w:val="single" w:sz="4" w:space="0" w:color="auto"/>
              <w:left w:val="nil"/>
              <w:bottom w:val="single" w:sz="4" w:space="0" w:color="auto"/>
              <w:right w:val="nil"/>
            </w:tcBorders>
            <w:shd w:val="clear" w:color="auto" w:fill="auto"/>
            <w:noWrap/>
            <w:vAlign w:val="center"/>
          </w:tcPr>
          <w:p w:rsidR="00C26C37" w:rsidRPr="00266A04" w:rsidRDefault="00C26C37" w:rsidP="002D0B5E">
            <w:pPr>
              <w:widowControl w:val="0"/>
              <w:spacing w:after="0" w:line="240" w:lineRule="auto"/>
              <w:ind w:left="-175" w:firstLine="175"/>
              <w:jc w:val="right"/>
              <w:rPr>
                <w:b/>
                <w:bCs/>
              </w:rPr>
            </w:pPr>
            <w:r>
              <w:rPr>
                <w:b/>
                <w:bCs/>
              </w:rPr>
              <w:t>(590 514)</w:t>
            </w:r>
          </w:p>
        </w:tc>
      </w:tr>
    </w:tbl>
    <w:p w:rsidR="00C26C37" w:rsidRPr="00266A04" w:rsidRDefault="00C26C37" w:rsidP="002D0B5E">
      <w:pPr>
        <w:pStyle w:val="ABC-paragrahinNotes"/>
        <w:widowControl w:val="0"/>
        <w:spacing w:after="0"/>
        <w:rPr>
          <w:lang w:val="uk-UA"/>
        </w:rPr>
      </w:pPr>
      <w:r w:rsidRPr="00266A04">
        <w:rPr>
          <w:lang w:val="uk-UA"/>
        </w:rPr>
        <w:t>Нижче відображено чутливість прибутку Групи до оподаткування та капіталу до можливої помірної зміни обмінного курсу, при незмінних інших складових:</w:t>
      </w:r>
    </w:p>
    <w:tbl>
      <w:tblPr>
        <w:tblW w:w="9639" w:type="dxa"/>
        <w:tblInd w:w="-142" w:type="dxa"/>
        <w:tblLayout w:type="fixed"/>
        <w:tblLook w:val="04A0"/>
      </w:tblPr>
      <w:tblGrid>
        <w:gridCol w:w="5103"/>
        <w:gridCol w:w="283"/>
        <w:gridCol w:w="2127"/>
        <w:gridCol w:w="2126"/>
      </w:tblGrid>
      <w:tr w:rsidR="00C26C37" w:rsidRPr="00266A04" w:rsidTr="002D0B5E">
        <w:trPr>
          <w:trHeight w:val="270"/>
        </w:trPr>
        <w:tc>
          <w:tcPr>
            <w:tcW w:w="5103" w:type="dxa"/>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Вплив на прибуток до оподаткування і капітал</w:t>
            </w:r>
          </w:p>
        </w:tc>
        <w:tc>
          <w:tcPr>
            <w:tcW w:w="283" w:type="dxa"/>
            <w:tcBorders>
              <w:top w:val="nil"/>
              <w:left w:val="nil"/>
              <w:bottom w:val="single" w:sz="4" w:space="0" w:color="auto"/>
              <w:right w:val="nil"/>
            </w:tcBorders>
          </w:tcPr>
          <w:p w:rsidR="00C26C37" w:rsidRPr="00266A04" w:rsidRDefault="00C26C37" w:rsidP="002D0B5E">
            <w:pPr>
              <w:widowControl w:val="0"/>
              <w:spacing w:after="0" w:line="240" w:lineRule="auto"/>
              <w:jc w:val="center"/>
              <w:rPr>
                <w:b/>
                <w:bCs/>
              </w:rPr>
            </w:pPr>
          </w:p>
        </w:tc>
        <w:tc>
          <w:tcPr>
            <w:tcW w:w="2127" w:type="dxa"/>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За 2022 рік, дол. США</w:t>
            </w:r>
          </w:p>
        </w:tc>
        <w:tc>
          <w:tcPr>
            <w:tcW w:w="2126"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rPr>
                <w:b/>
                <w:bCs/>
                <w:sz w:val="16"/>
                <w:szCs w:val="16"/>
              </w:rPr>
            </w:pPr>
            <w:r w:rsidRPr="00266A04">
              <w:rPr>
                <w:b/>
                <w:bCs/>
                <w:sz w:val="16"/>
                <w:szCs w:val="16"/>
              </w:rPr>
              <w:t>За 2021 рік, дол. США</w:t>
            </w:r>
          </w:p>
        </w:tc>
      </w:tr>
      <w:tr w:rsidR="00C26C37" w:rsidRPr="00266A04" w:rsidTr="002D0B5E">
        <w:trPr>
          <w:trHeight w:val="255"/>
        </w:trPr>
        <w:tc>
          <w:tcPr>
            <w:tcW w:w="5103" w:type="dxa"/>
            <w:tcBorders>
              <w:top w:val="nil"/>
              <w:left w:val="nil"/>
              <w:right w:val="nil"/>
            </w:tcBorders>
            <w:shd w:val="clear" w:color="auto" w:fill="auto"/>
            <w:noWrap/>
            <w:vAlign w:val="bottom"/>
            <w:hideMark/>
          </w:tcPr>
          <w:p w:rsidR="00C26C37" w:rsidRPr="00266A04" w:rsidRDefault="00C26C37" w:rsidP="002D0B5E">
            <w:pPr>
              <w:widowControl w:val="0"/>
              <w:spacing w:after="0" w:line="240" w:lineRule="auto"/>
            </w:pPr>
            <w:r w:rsidRPr="00266A04">
              <w:t>Збільшення валютного курсу на 5%</w:t>
            </w:r>
          </w:p>
        </w:tc>
        <w:tc>
          <w:tcPr>
            <w:tcW w:w="283" w:type="dxa"/>
            <w:tcBorders>
              <w:top w:val="nil"/>
              <w:left w:val="nil"/>
              <w:right w:val="nil"/>
            </w:tcBorders>
            <w:vAlign w:val="bottom"/>
          </w:tcPr>
          <w:p w:rsidR="00C26C37" w:rsidRPr="00266A04" w:rsidRDefault="00C26C37" w:rsidP="002D0B5E">
            <w:pPr>
              <w:widowControl w:val="0"/>
              <w:spacing w:after="0" w:line="240" w:lineRule="auto"/>
              <w:jc w:val="right"/>
            </w:pPr>
          </w:p>
        </w:tc>
        <w:tc>
          <w:tcPr>
            <w:tcW w:w="2127" w:type="dxa"/>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(52 951)</w:t>
            </w:r>
          </w:p>
        </w:tc>
        <w:tc>
          <w:tcPr>
            <w:tcW w:w="2126" w:type="dxa"/>
            <w:tcBorders>
              <w:top w:val="nil"/>
              <w:left w:val="nil"/>
              <w:right w:val="nil"/>
            </w:tcBorders>
            <w:vAlign w:val="bottom"/>
          </w:tcPr>
          <w:p w:rsidR="00C26C37" w:rsidRPr="00266A04" w:rsidRDefault="00C26C37" w:rsidP="002D0B5E">
            <w:pPr>
              <w:widowControl w:val="0"/>
              <w:spacing w:after="0" w:line="240" w:lineRule="auto"/>
              <w:jc w:val="center"/>
            </w:pPr>
            <w:r w:rsidRPr="00266A04">
              <w:t>(29 181)</w:t>
            </w:r>
          </w:p>
        </w:tc>
      </w:tr>
      <w:tr w:rsidR="00C26C37" w:rsidRPr="00266A04" w:rsidTr="002D0B5E">
        <w:trPr>
          <w:trHeight w:val="270"/>
        </w:trPr>
        <w:tc>
          <w:tcPr>
            <w:tcW w:w="5103" w:type="dxa"/>
            <w:tcBorders>
              <w:top w:val="nil"/>
              <w:left w:val="nil"/>
              <w:bottom w:val="single" w:sz="4" w:space="0" w:color="auto"/>
              <w:right w:val="nil"/>
            </w:tcBorders>
            <w:shd w:val="clear" w:color="auto" w:fill="auto"/>
            <w:noWrap/>
            <w:vAlign w:val="bottom"/>
          </w:tcPr>
          <w:p w:rsidR="00C26C37" w:rsidRPr="00266A04" w:rsidRDefault="00C26C37" w:rsidP="002D0B5E">
            <w:pPr>
              <w:widowControl w:val="0"/>
              <w:spacing w:after="0" w:line="240" w:lineRule="auto"/>
            </w:pPr>
            <w:r w:rsidRPr="00266A04">
              <w:t>Зменшення валютного курсу на 5%</w:t>
            </w:r>
          </w:p>
        </w:tc>
        <w:tc>
          <w:tcPr>
            <w:tcW w:w="283"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right"/>
            </w:pPr>
          </w:p>
        </w:tc>
        <w:tc>
          <w:tcPr>
            <w:tcW w:w="2127" w:type="dxa"/>
            <w:tcBorders>
              <w:top w:val="nil"/>
              <w:left w:val="nil"/>
              <w:bottom w:val="single" w:sz="4" w:space="0" w:color="auto"/>
              <w:right w:val="nil"/>
            </w:tcBorders>
            <w:shd w:val="clear" w:color="auto" w:fill="auto"/>
            <w:noWrap/>
            <w:vAlign w:val="bottom"/>
          </w:tcPr>
          <w:p w:rsidR="00C26C37" w:rsidRPr="00266A04" w:rsidRDefault="00C26C37" w:rsidP="002D0B5E">
            <w:pPr>
              <w:widowControl w:val="0"/>
              <w:spacing w:after="0" w:line="240" w:lineRule="auto"/>
              <w:jc w:val="center"/>
            </w:pPr>
            <w:r w:rsidRPr="00266A04">
              <w:t>52 951</w:t>
            </w:r>
          </w:p>
        </w:tc>
        <w:tc>
          <w:tcPr>
            <w:tcW w:w="2126"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pPr>
            <w:r w:rsidRPr="00266A04">
              <w:t>29 181</w:t>
            </w:r>
          </w:p>
        </w:tc>
      </w:tr>
      <w:tr w:rsidR="00C26C37" w:rsidRPr="00266A04" w:rsidTr="002D0B5E">
        <w:trPr>
          <w:trHeight w:val="270"/>
        </w:trPr>
        <w:tc>
          <w:tcPr>
            <w:tcW w:w="5103" w:type="dxa"/>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rPr>
                <w:b/>
                <w:bCs/>
              </w:rPr>
            </w:pPr>
            <w:r w:rsidRPr="00266A04">
              <w:rPr>
                <w:b/>
                <w:bCs/>
              </w:rPr>
              <w:t>Вплив на прибуток до оподаткування і капітал</w:t>
            </w:r>
          </w:p>
        </w:tc>
        <w:tc>
          <w:tcPr>
            <w:tcW w:w="283" w:type="dxa"/>
            <w:tcBorders>
              <w:top w:val="nil"/>
              <w:left w:val="nil"/>
              <w:bottom w:val="single" w:sz="4" w:space="0" w:color="auto"/>
              <w:right w:val="nil"/>
            </w:tcBorders>
          </w:tcPr>
          <w:p w:rsidR="00C26C37" w:rsidRPr="00266A04" w:rsidRDefault="00C26C37" w:rsidP="002D0B5E">
            <w:pPr>
              <w:widowControl w:val="0"/>
              <w:spacing w:after="0" w:line="240" w:lineRule="auto"/>
              <w:jc w:val="center"/>
              <w:rPr>
                <w:b/>
                <w:bCs/>
              </w:rPr>
            </w:pPr>
          </w:p>
        </w:tc>
        <w:tc>
          <w:tcPr>
            <w:tcW w:w="2127" w:type="dxa"/>
            <w:tcBorders>
              <w:top w:val="nil"/>
              <w:left w:val="nil"/>
              <w:bottom w:val="single" w:sz="4" w:space="0" w:color="auto"/>
              <w:right w:val="nil"/>
            </w:tcBorders>
            <w:shd w:val="clear" w:color="auto" w:fill="auto"/>
            <w:noWrap/>
            <w:vAlign w:val="bottom"/>
            <w:hideMark/>
          </w:tcPr>
          <w:p w:rsidR="00C26C37" w:rsidRPr="00266A04" w:rsidRDefault="00C26C37" w:rsidP="002D0B5E">
            <w:pPr>
              <w:widowControl w:val="0"/>
              <w:spacing w:after="0" w:line="240" w:lineRule="auto"/>
              <w:jc w:val="center"/>
              <w:rPr>
                <w:b/>
                <w:bCs/>
                <w:sz w:val="16"/>
                <w:szCs w:val="16"/>
              </w:rPr>
            </w:pPr>
            <w:r w:rsidRPr="00266A04">
              <w:rPr>
                <w:b/>
                <w:bCs/>
                <w:sz w:val="16"/>
                <w:szCs w:val="16"/>
              </w:rPr>
              <w:t>За 2022 рік, євро</w:t>
            </w:r>
          </w:p>
        </w:tc>
        <w:tc>
          <w:tcPr>
            <w:tcW w:w="2126"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rPr>
                <w:b/>
                <w:bCs/>
                <w:sz w:val="16"/>
                <w:szCs w:val="16"/>
              </w:rPr>
            </w:pPr>
            <w:r w:rsidRPr="00266A04">
              <w:rPr>
                <w:b/>
                <w:bCs/>
                <w:sz w:val="16"/>
                <w:szCs w:val="16"/>
              </w:rPr>
              <w:t>За 2021 рік, євро</w:t>
            </w:r>
          </w:p>
        </w:tc>
      </w:tr>
      <w:tr w:rsidR="00C26C37" w:rsidRPr="00266A04" w:rsidTr="002D0B5E">
        <w:trPr>
          <w:trHeight w:val="255"/>
        </w:trPr>
        <w:tc>
          <w:tcPr>
            <w:tcW w:w="5103" w:type="dxa"/>
            <w:tcBorders>
              <w:top w:val="nil"/>
              <w:left w:val="nil"/>
              <w:right w:val="nil"/>
            </w:tcBorders>
            <w:shd w:val="clear" w:color="auto" w:fill="auto"/>
            <w:noWrap/>
            <w:vAlign w:val="bottom"/>
            <w:hideMark/>
          </w:tcPr>
          <w:p w:rsidR="00C26C37" w:rsidRPr="00266A04" w:rsidRDefault="00C26C37" w:rsidP="002D0B5E">
            <w:pPr>
              <w:widowControl w:val="0"/>
              <w:spacing w:after="0" w:line="240" w:lineRule="auto"/>
            </w:pPr>
            <w:r w:rsidRPr="00266A04">
              <w:t>Збільшення валютного курсу на 5%</w:t>
            </w:r>
          </w:p>
        </w:tc>
        <w:tc>
          <w:tcPr>
            <w:tcW w:w="283" w:type="dxa"/>
            <w:tcBorders>
              <w:top w:val="nil"/>
              <w:left w:val="nil"/>
              <w:right w:val="nil"/>
            </w:tcBorders>
            <w:vAlign w:val="bottom"/>
          </w:tcPr>
          <w:p w:rsidR="00C26C37" w:rsidRPr="00266A04" w:rsidRDefault="00C26C37" w:rsidP="002D0B5E">
            <w:pPr>
              <w:widowControl w:val="0"/>
              <w:spacing w:after="0" w:line="240" w:lineRule="auto"/>
              <w:jc w:val="right"/>
            </w:pPr>
          </w:p>
        </w:tc>
        <w:tc>
          <w:tcPr>
            <w:tcW w:w="2127" w:type="dxa"/>
            <w:tcBorders>
              <w:top w:val="nil"/>
              <w:left w:val="nil"/>
              <w:right w:val="nil"/>
            </w:tcBorders>
            <w:shd w:val="clear" w:color="auto" w:fill="auto"/>
            <w:noWrap/>
            <w:vAlign w:val="bottom"/>
          </w:tcPr>
          <w:p w:rsidR="00C26C37" w:rsidRPr="00266A04" w:rsidRDefault="00C26C37" w:rsidP="002D0B5E">
            <w:pPr>
              <w:widowControl w:val="0"/>
              <w:spacing w:after="0" w:line="240" w:lineRule="auto"/>
              <w:jc w:val="center"/>
            </w:pPr>
            <w:r w:rsidRPr="00266A04">
              <w:t>(245)</w:t>
            </w:r>
          </w:p>
        </w:tc>
        <w:tc>
          <w:tcPr>
            <w:tcW w:w="2126" w:type="dxa"/>
            <w:tcBorders>
              <w:top w:val="nil"/>
              <w:left w:val="nil"/>
              <w:right w:val="nil"/>
            </w:tcBorders>
            <w:vAlign w:val="bottom"/>
          </w:tcPr>
          <w:p w:rsidR="00C26C37" w:rsidRPr="00266A04" w:rsidRDefault="00C26C37" w:rsidP="002D0B5E">
            <w:pPr>
              <w:widowControl w:val="0"/>
              <w:spacing w:after="0" w:line="240" w:lineRule="auto"/>
              <w:jc w:val="center"/>
            </w:pPr>
            <w:r w:rsidRPr="00266A04">
              <w:t>(345)</w:t>
            </w:r>
          </w:p>
        </w:tc>
      </w:tr>
      <w:tr w:rsidR="00C26C37" w:rsidRPr="00266A04" w:rsidTr="002D0B5E">
        <w:trPr>
          <w:trHeight w:val="270"/>
        </w:trPr>
        <w:tc>
          <w:tcPr>
            <w:tcW w:w="5103" w:type="dxa"/>
            <w:tcBorders>
              <w:top w:val="nil"/>
              <w:left w:val="nil"/>
              <w:bottom w:val="single" w:sz="4" w:space="0" w:color="auto"/>
              <w:right w:val="nil"/>
            </w:tcBorders>
            <w:shd w:val="clear" w:color="auto" w:fill="auto"/>
            <w:noWrap/>
            <w:vAlign w:val="bottom"/>
          </w:tcPr>
          <w:p w:rsidR="00C26C37" w:rsidRPr="00266A04" w:rsidRDefault="00C26C37" w:rsidP="002D0B5E">
            <w:pPr>
              <w:widowControl w:val="0"/>
              <w:spacing w:after="0" w:line="240" w:lineRule="auto"/>
            </w:pPr>
            <w:r w:rsidRPr="00266A04">
              <w:t>Зменшення валютного курсу на 5%</w:t>
            </w:r>
          </w:p>
        </w:tc>
        <w:tc>
          <w:tcPr>
            <w:tcW w:w="283"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right"/>
            </w:pPr>
          </w:p>
        </w:tc>
        <w:tc>
          <w:tcPr>
            <w:tcW w:w="2127" w:type="dxa"/>
            <w:tcBorders>
              <w:top w:val="nil"/>
              <w:left w:val="nil"/>
              <w:bottom w:val="single" w:sz="4" w:space="0" w:color="auto"/>
              <w:right w:val="nil"/>
            </w:tcBorders>
            <w:shd w:val="clear" w:color="auto" w:fill="auto"/>
            <w:noWrap/>
            <w:vAlign w:val="bottom"/>
          </w:tcPr>
          <w:p w:rsidR="00C26C37" w:rsidRPr="00266A04" w:rsidRDefault="00C26C37" w:rsidP="002D0B5E">
            <w:pPr>
              <w:widowControl w:val="0"/>
              <w:spacing w:after="0" w:line="240" w:lineRule="auto"/>
              <w:jc w:val="center"/>
            </w:pPr>
            <w:r w:rsidRPr="00266A04">
              <w:t>245</w:t>
            </w:r>
          </w:p>
        </w:tc>
        <w:tc>
          <w:tcPr>
            <w:tcW w:w="2126" w:type="dxa"/>
            <w:tcBorders>
              <w:top w:val="nil"/>
              <w:left w:val="nil"/>
              <w:bottom w:val="single" w:sz="4" w:space="0" w:color="auto"/>
              <w:right w:val="nil"/>
            </w:tcBorders>
            <w:vAlign w:val="bottom"/>
          </w:tcPr>
          <w:p w:rsidR="00C26C37" w:rsidRPr="00266A04" w:rsidRDefault="00C26C37" w:rsidP="002D0B5E">
            <w:pPr>
              <w:widowControl w:val="0"/>
              <w:spacing w:after="0" w:line="240" w:lineRule="auto"/>
              <w:jc w:val="center"/>
            </w:pPr>
            <w:r w:rsidRPr="00266A04">
              <w:t>345</w:t>
            </w:r>
          </w:p>
        </w:tc>
      </w:tr>
    </w:tbl>
    <w:p w:rsidR="00C26C37" w:rsidRPr="00266A04" w:rsidRDefault="00C26C37" w:rsidP="002D0B5E">
      <w:pPr>
        <w:widowControl w:val="0"/>
        <w:spacing w:after="0" w:line="240" w:lineRule="auto"/>
        <w:jc w:val="both"/>
        <w:rPr>
          <w:b/>
          <w:bCs/>
          <w:i/>
          <w:iCs/>
        </w:rPr>
      </w:pPr>
      <w:r w:rsidRPr="00266A04">
        <w:rPr>
          <w:b/>
          <w:bCs/>
          <w:i/>
          <w:iCs/>
        </w:rPr>
        <w:t>Ризик ліквідності</w:t>
      </w:r>
    </w:p>
    <w:p w:rsidR="00C26C37" w:rsidRPr="00266A04" w:rsidRDefault="00C26C37" w:rsidP="002D0B5E">
      <w:pPr>
        <w:widowControl w:val="0"/>
        <w:spacing w:after="0" w:line="240" w:lineRule="auto"/>
        <w:jc w:val="both"/>
        <w:rPr>
          <w:rFonts w:ascii="HelveticaNeue-Thin Cyr" w:hAnsi="HelveticaNeue-Thin Cyr" w:cs="HelveticaNeue-Thin Cyr"/>
        </w:rPr>
      </w:pPr>
      <w:r w:rsidRPr="00266A04">
        <w:t>Ризик втрати ліквідності являє собою ризик того, що Група не зможе оплатити свої зобов'язання при настанні строку їх погашення. Група</w:t>
      </w:r>
      <w:r w:rsidRPr="00266A04">
        <w:rPr>
          <w:rFonts w:ascii="HelveticaNeue-Thin Cyr" w:hAnsi="HelveticaNeue-Thin Cyr" w:cs="HelveticaNeue-Thin Cyr"/>
        </w:rPr>
        <w:t xml:space="preserve">здійснює контроль над ризиком дефіциту грошових коштів, використовуючи інструмент планування поточної ліквідності.Метою Групиє підтримка балансу між безперервністю фінансування та гнучкістю шляхом використання банківських овердрафтів, банківських кредитів, фінансової оренди. Відповідно до політики Групи, протягом наступних 12 місяців повинна підлягати погашенню не більше 25% заборгованості. </w:t>
      </w:r>
    </w:p>
    <w:p w:rsidR="00C26C37" w:rsidRPr="00266A04" w:rsidRDefault="00C26C37" w:rsidP="002D0B5E">
      <w:pPr>
        <w:widowControl w:val="0"/>
        <w:spacing w:after="0" w:line="240" w:lineRule="auto"/>
        <w:jc w:val="both"/>
        <w:rPr>
          <w:rFonts w:ascii="HelveticaNeue-Thin Cyr" w:hAnsi="HelveticaNeue-Thin Cyr" w:cs="HelveticaNeue-Thin Cyr"/>
        </w:rPr>
      </w:pPr>
      <w:r w:rsidRPr="00266A04">
        <w:t>Група</w:t>
      </w:r>
      <w:r w:rsidRPr="00266A04">
        <w:rPr>
          <w:rFonts w:ascii="HelveticaNeue-Thin Cyr" w:hAnsi="HelveticaNeue-Thin Cyr" w:cs="HelveticaNeue-Thin Cyr"/>
        </w:rPr>
        <w:t>проаналізувала концентрацію ризику щодо рефінансування своєї заборгованості і прийшла до висновку, що вона є низькою. Групамає доступ до джерел фінансування в достатньому обсязі, а терміни погашення заборгованості, що підлягає виплаті протягом 12 місяців, за домовленістю з поточними кредиторами можуть бути перенесені на більш пізні дати.</w:t>
      </w:r>
    </w:p>
    <w:p w:rsidR="00C26C37" w:rsidRDefault="00C26C37" w:rsidP="002D0B5E">
      <w:pPr>
        <w:widowControl w:val="0"/>
        <w:spacing w:after="0" w:line="240" w:lineRule="auto"/>
        <w:jc w:val="both"/>
      </w:pPr>
      <w:r w:rsidRPr="00266A04">
        <w:t>Суми у таблиці аналізу за строками – це грошові потоки за угодами</w:t>
      </w:r>
      <w:r>
        <w:t>:</w:t>
      </w:r>
    </w:p>
    <w:p w:rsidR="00C26C37" w:rsidRPr="00266A04" w:rsidRDefault="00C26C37" w:rsidP="002D0B5E">
      <w:pPr>
        <w:widowControl w:val="0"/>
        <w:spacing w:after="0" w:line="240" w:lineRule="auto"/>
        <w:jc w:val="both"/>
      </w:pPr>
      <w:r>
        <w:t>С</w:t>
      </w:r>
      <w:r w:rsidRPr="00266A04">
        <w:t>таном на 31.12.2022 р.:</w:t>
      </w:r>
    </w:p>
    <w:tbl>
      <w:tblPr>
        <w:tblW w:w="9441" w:type="dxa"/>
        <w:tblInd w:w="56" w:type="dxa"/>
        <w:tblCellMar>
          <w:left w:w="56" w:type="dxa"/>
          <w:right w:w="56" w:type="dxa"/>
        </w:tblCellMar>
        <w:tblLook w:val="0000"/>
      </w:tblPr>
      <w:tblGrid>
        <w:gridCol w:w="4055"/>
        <w:gridCol w:w="1560"/>
        <w:gridCol w:w="1275"/>
        <w:gridCol w:w="1424"/>
        <w:gridCol w:w="1127"/>
      </w:tblGrid>
      <w:tr w:rsidR="00C26C37" w:rsidRPr="00266A04" w:rsidTr="002D0B5E">
        <w:trPr>
          <w:trHeight w:val="255"/>
        </w:trPr>
        <w:tc>
          <w:tcPr>
            <w:tcW w:w="4055" w:type="dxa"/>
            <w:tcBorders>
              <w:top w:val="single" w:sz="4" w:space="0" w:color="auto"/>
              <w:bottom w:val="single" w:sz="4" w:space="0" w:color="auto"/>
            </w:tcBorders>
            <w:vAlign w:val="center"/>
          </w:tcPr>
          <w:p w:rsidR="00C26C37" w:rsidRPr="00266A04" w:rsidRDefault="00C26C37" w:rsidP="002D0B5E">
            <w:pPr>
              <w:pStyle w:val="RRthousands"/>
              <w:widowControl w:val="0"/>
              <w:ind w:left="0" w:firstLine="0"/>
              <w:rPr>
                <w:sz w:val="18"/>
                <w:szCs w:val="18"/>
              </w:rPr>
            </w:pPr>
          </w:p>
        </w:tc>
        <w:tc>
          <w:tcPr>
            <w:tcW w:w="1560" w:type="dxa"/>
            <w:tcBorders>
              <w:top w:val="single" w:sz="4" w:space="0" w:color="auto"/>
              <w:bottom w:val="single" w:sz="4" w:space="0" w:color="auto"/>
            </w:tcBorders>
            <w:vAlign w:val="center"/>
          </w:tcPr>
          <w:p w:rsidR="00C26C37" w:rsidRPr="00266A04" w:rsidRDefault="00C26C37" w:rsidP="002D0B5E">
            <w:pPr>
              <w:pStyle w:val="Columnheader"/>
              <w:widowControl w:val="0"/>
              <w:tabs>
                <w:tab w:val="clear" w:pos="1503"/>
              </w:tabs>
              <w:spacing w:line="240" w:lineRule="auto"/>
              <w:ind w:right="16"/>
              <w:jc w:val="right"/>
            </w:pPr>
            <w:r w:rsidRPr="00266A04">
              <w:t>До 6 місяців</w:t>
            </w:r>
          </w:p>
        </w:tc>
        <w:tc>
          <w:tcPr>
            <w:tcW w:w="1275" w:type="dxa"/>
            <w:tcBorders>
              <w:top w:val="single" w:sz="4" w:space="0" w:color="auto"/>
              <w:bottom w:val="single" w:sz="4" w:space="0" w:color="auto"/>
            </w:tcBorders>
            <w:vAlign w:val="center"/>
          </w:tcPr>
          <w:p w:rsidR="00C26C37" w:rsidRPr="00266A04" w:rsidRDefault="00C26C37" w:rsidP="002D0B5E">
            <w:pPr>
              <w:pStyle w:val="Columnheader"/>
              <w:widowControl w:val="0"/>
              <w:tabs>
                <w:tab w:val="clear" w:pos="1503"/>
              </w:tabs>
              <w:spacing w:line="240" w:lineRule="auto"/>
              <w:ind w:right="-54"/>
              <w:jc w:val="right"/>
            </w:pPr>
            <w:r w:rsidRPr="00266A04">
              <w:t>6-12 місяців</w:t>
            </w:r>
          </w:p>
        </w:tc>
        <w:tc>
          <w:tcPr>
            <w:tcW w:w="1424" w:type="dxa"/>
            <w:tcBorders>
              <w:top w:val="single" w:sz="4" w:space="0" w:color="auto"/>
              <w:bottom w:val="single" w:sz="4" w:space="0" w:color="auto"/>
            </w:tcBorders>
            <w:vAlign w:val="center"/>
          </w:tcPr>
          <w:p w:rsidR="00C26C37" w:rsidRPr="00266A04" w:rsidRDefault="00C26C37" w:rsidP="002D0B5E">
            <w:pPr>
              <w:pStyle w:val="Columnheader"/>
              <w:widowControl w:val="0"/>
              <w:tabs>
                <w:tab w:val="clear" w:pos="1503"/>
              </w:tabs>
              <w:spacing w:line="240" w:lineRule="auto"/>
              <w:ind w:right="16"/>
              <w:jc w:val="right"/>
            </w:pPr>
            <w:r w:rsidRPr="00266A04">
              <w:t>Більше 1 року</w:t>
            </w:r>
          </w:p>
        </w:tc>
        <w:tc>
          <w:tcPr>
            <w:tcW w:w="1127" w:type="dxa"/>
            <w:tcBorders>
              <w:top w:val="single" w:sz="4" w:space="0" w:color="auto"/>
              <w:bottom w:val="single" w:sz="4" w:space="0" w:color="auto"/>
            </w:tcBorders>
            <w:vAlign w:val="center"/>
          </w:tcPr>
          <w:p w:rsidR="00C26C37" w:rsidRPr="00266A04" w:rsidRDefault="00C26C37" w:rsidP="002D0B5E">
            <w:pPr>
              <w:pStyle w:val="Columnheader"/>
              <w:widowControl w:val="0"/>
              <w:tabs>
                <w:tab w:val="clear" w:pos="1503"/>
              </w:tabs>
              <w:spacing w:line="240" w:lineRule="auto"/>
              <w:ind w:right="16"/>
              <w:jc w:val="right"/>
            </w:pPr>
            <w:r w:rsidRPr="00266A04">
              <w:t>Всього</w:t>
            </w:r>
          </w:p>
        </w:tc>
      </w:tr>
      <w:tr w:rsidR="00C26C37" w:rsidRPr="00266A04" w:rsidTr="002D0B5E">
        <w:trPr>
          <w:trHeight w:val="146"/>
        </w:trPr>
        <w:tc>
          <w:tcPr>
            <w:tcW w:w="4055" w:type="dxa"/>
            <w:vAlign w:val="center"/>
          </w:tcPr>
          <w:p w:rsidR="00C26C37" w:rsidRPr="00266A04" w:rsidRDefault="00C26C37" w:rsidP="002D0B5E">
            <w:pPr>
              <w:pStyle w:val="CiaeCiae1"/>
              <w:widowControl w:val="0"/>
              <w:ind w:left="0" w:firstLine="0"/>
            </w:pPr>
            <w:r w:rsidRPr="00266A04">
              <w:t>Зобов’язання</w:t>
            </w:r>
          </w:p>
        </w:tc>
        <w:tc>
          <w:tcPr>
            <w:tcW w:w="1560" w:type="dxa"/>
            <w:vAlign w:val="bottom"/>
          </w:tcPr>
          <w:p w:rsidR="00C26C37" w:rsidRPr="008B6046" w:rsidRDefault="00C26C37" w:rsidP="002D0B5E">
            <w:pPr>
              <w:pStyle w:val="Tablenumbers1"/>
              <w:widowControl w:val="0"/>
              <w:tabs>
                <w:tab w:val="clear" w:pos="1503"/>
              </w:tabs>
              <w:ind w:right="16"/>
              <w:jc w:val="right"/>
              <w:rPr>
                <w:lang w:val="uk-UA"/>
              </w:rPr>
            </w:pPr>
          </w:p>
        </w:tc>
        <w:tc>
          <w:tcPr>
            <w:tcW w:w="1275" w:type="dxa"/>
            <w:vAlign w:val="bottom"/>
          </w:tcPr>
          <w:p w:rsidR="00C26C37" w:rsidRPr="008B6046" w:rsidRDefault="00C26C37" w:rsidP="002D0B5E">
            <w:pPr>
              <w:pStyle w:val="Tablenumbers1"/>
              <w:widowControl w:val="0"/>
              <w:tabs>
                <w:tab w:val="clear" w:pos="1503"/>
              </w:tabs>
              <w:ind w:right="16"/>
              <w:jc w:val="right"/>
              <w:rPr>
                <w:lang w:val="uk-UA"/>
              </w:rPr>
            </w:pPr>
          </w:p>
        </w:tc>
        <w:tc>
          <w:tcPr>
            <w:tcW w:w="1424" w:type="dxa"/>
            <w:vAlign w:val="bottom"/>
          </w:tcPr>
          <w:p w:rsidR="00C26C37" w:rsidRPr="008B6046" w:rsidRDefault="00C26C37" w:rsidP="002D0B5E">
            <w:pPr>
              <w:pStyle w:val="Tablenumbers1"/>
              <w:widowControl w:val="0"/>
              <w:tabs>
                <w:tab w:val="clear" w:pos="1503"/>
              </w:tabs>
              <w:ind w:right="16"/>
              <w:jc w:val="right"/>
              <w:rPr>
                <w:b/>
                <w:bCs/>
                <w:lang w:val="uk-UA"/>
              </w:rPr>
            </w:pPr>
          </w:p>
        </w:tc>
        <w:tc>
          <w:tcPr>
            <w:tcW w:w="1127" w:type="dxa"/>
            <w:vAlign w:val="bottom"/>
          </w:tcPr>
          <w:p w:rsidR="00C26C37" w:rsidRPr="008B6046" w:rsidRDefault="00C26C37" w:rsidP="002D0B5E">
            <w:pPr>
              <w:pStyle w:val="Tablenumbers1"/>
              <w:widowControl w:val="0"/>
              <w:tabs>
                <w:tab w:val="clear" w:pos="1503"/>
              </w:tabs>
              <w:ind w:right="16"/>
              <w:jc w:val="right"/>
              <w:rPr>
                <w:b/>
                <w:bCs/>
                <w:lang w:val="uk-UA"/>
              </w:rPr>
            </w:pPr>
          </w:p>
        </w:tc>
      </w:tr>
      <w:tr w:rsidR="00C26C37" w:rsidRPr="00266A04" w:rsidTr="002D0B5E">
        <w:trPr>
          <w:trHeight w:val="149"/>
        </w:trPr>
        <w:tc>
          <w:tcPr>
            <w:tcW w:w="4055" w:type="dxa"/>
            <w:vAlign w:val="bottom"/>
          </w:tcPr>
          <w:p w:rsidR="00C26C37" w:rsidRPr="00266A04" w:rsidRDefault="00C26C37" w:rsidP="002D0B5E">
            <w:pPr>
              <w:pStyle w:val="Tabletext"/>
              <w:widowControl w:val="0"/>
              <w:ind w:left="0" w:firstLine="0"/>
            </w:pPr>
            <w:r w:rsidRPr="00266A04">
              <w:t>Заборгованість за орендою</w:t>
            </w:r>
            <w:r>
              <w:t xml:space="preserve"> (п</w:t>
            </w:r>
            <w:r w:rsidRPr="00266A04">
              <w:t>рим 5.13)</w:t>
            </w:r>
          </w:p>
        </w:tc>
        <w:tc>
          <w:tcPr>
            <w:tcW w:w="1560" w:type="dxa"/>
            <w:vAlign w:val="bottom"/>
          </w:tcPr>
          <w:p w:rsidR="00C26C37" w:rsidRPr="008B6046" w:rsidRDefault="00C26C37" w:rsidP="002D0B5E">
            <w:pPr>
              <w:widowControl w:val="0"/>
              <w:spacing w:after="0" w:line="240" w:lineRule="auto"/>
              <w:ind w:right="16"/>
              <w:jc w:val="right"/>
            </w:pPr>
            <w:r w:rsidRPr="008B6046">
              <w:t>780-</w:t>
            </w:r>
          </w:p>
        </w:tc>
        <w:tc>
          <w:tcPr>
            <w:tcW w:w="1275" w:type="dxa"/>
            <w:vAlign w:val="bottom"/>
          </w:tcPr>
          <w:p w:rsidR="00C26C37" w:rsidRPr="008B6046" w:rsidRDefault="00C26C37" w:rsidP="002D0B5E">
            <w:pPr>
              <w:widowControl w:val="0"/>
              <w:spacing w:after="0" w:line="240" w:lineRule="auto"/>
              <w:ind w:right="16"/>
              <w:jc w:val="right"/>
            </w:pPr>
            <w:r w:rsidRPr="008B6046">
              <w:t>3138</w:t>
            </w:r>
          </w:p>
        </w:tc>
        <w:tc>
          <w:tcPr>
            <w:tcW w:w="1424" w:type="dxa"/>
            <w:vAlign w:val="bottom"/>
          </w:tcPr>
          <w:p w:rsidR="00C26C37" w:rsidRPr="008B6046" w:rsidRDefault="00C26C37" w:rsidP="002D0B5E">
            <w:pPr>
              <w:pStyle w:val="Tablenumbers1"/>
              <w:widowControl w:val="0"/>
              <w:tabs>
                <w:tab w:val="clear" w:pos="1503"/>
              </w:tabs>
              <w:ind w:right="16"/>
              <w:jc w:val="right"/>
              <w:rPr>
                <w:lang w:val="uk-UA"/>
              </w:rPr>
            </w:pPr>
            <w:r w:rsidRPr="008B6046">
              <w:rPr>
                <w:lang w:val="uk-UA"/>
              </w:rPr>
              <w:t>5764</w:t>
            </w:r>
          </w:p>
        </w:tc>
        <w:tc>
          <w:tcPr>
            <w:tcW w:w="1127" w:type="dxa"/>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9682</w:t>
            </w:r>
          </w:p>
        </w:tc>
      </w:tr>
      <w:tr w:rsidR="00C26C37" w:rsidRPr="00266A04" w:rsidTr="002D0B5E">
        <w:trPr>
          <w:trHeight w:val="255"/>
        </w:trPr>
        <w:tc>
          <w:tcPr>
            <w:tcW w:w="4055" w:type="dxa"/>
            <w:vAlign w:val="center"/>
          </w:tcPr>
          <w:p w:rsidR="00C26C37" w:rsidRPr="00266A04" w:rsidRDefault="00C26C37" w:rsidP="002D0B5E">
            <w:pPr>
              <w:pStyle w:val="Tabletext"/>
              <w:widowControl w:val="0"/>
              <w:ind w:left="0" w:firstLine="0"/>
            </w:pPr>
            <w:r w:rsidRPr="00266A04">
              <w:t>Позикові кошти</w:t>
            </w:r>
            <w:r>
              <w:t xml:space="preserve"> (п</w:t>
            </w:r>
            <w:r w:rsidRPr="00266A04">
              <w:t>рим. 5.2</w:t>
            </w:r>
            <w:r>
              <w:t>1</w:t>
            </w:r>
            <w:r w:rsidRPr="00266A04">
              <w:t>)</w:t>
            </w:r>
          </w:p>
        </w:tc>
        <w:tc>
          <w:tcPr>
            <w:tcW w:w="1560" w:type="dxa"/>
            <w:vAlign w:val="bottom"/>
          </w:tcPr>
          <w:p w:rsidR="00C26C37" w:rsidRPr="008B6046" w:rsidRDefault="00C26C37" w:rsidP="002D0B5E">
            <w:pPr>
              <w:widowControl w:val="0"/>
              <w:spacing w:after="0" w:line="240" w:lineRule="auto"/>
              <w:ind w:right="16"/>
              <w:jc w:val="right"/>
            </w:pPr>
            <w:r w:rsidRPr="008B6046">
              <w:t>-</w:t>
            </w:r>
          </w:p>
        </w:tc>
        <w:tc>
          <w:tcPr>
            <w:tcW w:w="1275" w:type="dxa"/>
            <w:vAlign w:val="bottom"/>
          </w:tcPr>
          <w:p w:rsidR="00C26C37" w:rsidRPr="008B6046" w:rsidRDefault="00C26C37" w:rsidP="002D0B5E">
            <w:pPr>
              <w:widowControl w:val="0"/>
              <w:spacing w:after="0" w:line="240" w:lineRule="auto"/>
              <w:ind w:right="16"/>
              <w:jc w:val="right"/>
            </w:pPr>
            <w:r w:rsidRPr="008B6046">
              <w:t>22642</w:t>
            </w:r>
          </w:p>
        </w:tc>
        <w:tc>
          <w:tcPr>
            <w:tcW w:w="1424" w:type="dxa"/>
            <w:vAlign w:val="bottom"/>
          </w:tcPr>
          <w:p w:rsidR="00C26C37" w:rsidRPr="008B6046" w:rsidRDefault="00C26C37" w:rsidP="002D0B5E">
            <w:pPr>
              <w:pStyle w:val="Tablenumbers1"/>
              <w:widowControl w:val="0"/>
              <w:tabs>
                <w:tab w:val="clear" w:pos="1503"/>
              </w:tabs>
              <w:ind w:right="16"/>
              <w:jc w:val="right"/>
              <w:rPr>
                <w:lang w:val="uk-UA"/>
              </w:rPr>
            </w:pPr>
            <w:r w:rsidRPr="008B6046">
              <w:rPr>
                <w:lang w:val="uk-UA"/>
              </w:rPr>
              <w:t>1566605</w:t>
            </w:r>
          </w:p>
        </w:tc>
        <w:tc>
          <w:tcPr>
            <w:tcW w:w="1127" w:type="dxa"/>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1 589247</w:t>
            </w:r>
          </w:p>
        </w:tc>
      </w:tr>
      <w:tr w:rsidR="00C26C37" w:rsidRPr="00266A04" w:rsidTr="002D0B5E">
        <w:trPr>
          <w:trHeight w:val="255"/>
        </w:trPr>
        <w:tc>
          <w:tcPr>
            <w:tcW w:w="4055" w:type="dxa"/>
            <w:vAlign w:val="center"/>
          </w:tcPr>
          <w:p w:rsidR="00C26C37" w:rsidRPr="00266A04" w:rsidRDefault="00C26C37" w:rsidP="002D0B5E">
            <w:pPr>
              <w:pStyle w:val="Tabletext"/>
              <w:widowControl w:val="0"/>
              <w:ind w:left="0" w:firstLine="0"/>
            </w:pPr>
            <w:r w:rsidRPr="00266A04">
              <w:t>Кредиторська заборгованість за товари, роботи, послуги</w:t>
            </w:r>
            <w:r>
              <w:t xml:space="preserve"> (п</w:t>
            </w:r>
            <w:r w:rsidRPr="00266A04">
              <w:t>рим. 5 2</w:t>
            </w:r>
            <w:r>
              <w:t>2</w:t>
            </w:r>
            <w:r w:rsidRPr="00266A04">
              <w:t>)</w:t>
            </w:r>
          </w:p>
        </w:tc>
        <w:tc>
          <w:tcPr>
            <w:tcW w:w="1560" w:type="dxa"/>
            <w:vAlign w:val="bottom"/>
          </w:tcPr>
          <w:p w:rsidR="00C26C37" w:rsidRPr="008B6046" w:rsidRDefault="00C26C37" w:rsidP="002D0B5E">
            <w:pPr>
              <w:widowControl w:val="0"/>
              <w:spacing w:after="0" w:line="240" w:lineRule="auto"/>
              <w:ind w:right="16"/>
              <w:jc w:val="right"/>
            </w:pPr>
            <w:r w:rsidRPr="008B6046">
              <w:t>24450</w:t>
            </w:r>
          </w:p>
        </w:tc>
        <w:tc>
          <w:tcPr>
            <w:tcW w:w="1275" w:type="dxa"/>
            <w:vAlign w:val="bottom"/>
          </w:tcPr>
          <w:p w:rsidR="00C26C37" w:rsidRPr="008B6046" w:rsidRDefault="00C26C37" w:rsidP="002D0B5E">
            <w:pPr>
              <w:widowControl w:val="0"/>
              <w:spacing w:after="0" w:line="240" w:lineRule="auto"/>
              <w:ind w:right="16"/>
              <w:jc w:val="right"/>
            </w:pPr>
            <w:r w:rsidRPr="008B6046">
              <w:t>-</w:t>
            </w:r>
          </w:p>
        </w:tc>
        <w:tc>
          <w:tcPr>
            <w:tcW w:w="1424" w:type="dxa"/>
            <w:vAlign w:val="bottom"/>
          </w:tcPr>
          <w:p w:rsidR="00C26C37" w:rsidRPr="008B6046" w:rsidRDefault="00C26C37" w:rsidP="002D0B5E">
            <w:pPr>
              <w:pStyle w:val="Tablenumbers1"/>
              <w:widowControl w:val="0"/>
              <w:tabs>
                <w:tab w:val="clear" w:pos="1503"/>
              </w:tabs>
              <w:ind w:right="16"/>
              <w:jc w:val="right"/>
              <w:rPr>
                <w:lang w:val="uk-UA"/>
              </w:rPr>
            </w:pPr>
            <w:r w:rsidRPr="008B6046">
              <w:rPr>
                <w:lang w:val="uk-UA"/>
              </w:rPr>
              <w:t>-</w:t>
            </w:r>
          </w:p>
        </w:tc>
        <w:tc>
          <w:tcPr>
            <w:tcW w:w="1127" w:type="dxa"/>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24 450</w:t>
            </w:r>
          </w:p>
        </w:tc>
      </w:tr>
      <w:tr w:rsidR="00C26C37" w:rsidRPr="00266A04" w:rsidTr="002D0B5E">
        <w:trPr>
          <w:trHeight w:val="255"/>
        </w:trPr>
        <w:tc>
          <w:tcPr>
            <w:tcW w:w="4055" w:type="dxa"/>
            <w:vAlign w:val="center"/>
          </w:tcPr>
          <w:p w:rsidR="00C26C37" w:rsidRPr="00266A04" w:rsidRDefault="00C26C37" w:rsidP="002D0B5E">
            <w:pPr>
              <w:pStyle w:val="Tabletext"/>
              <w:widowControl w:val="0"/>
              <w:ind w:left="0" w:firstLine="0"/>
            </w:pPr>
            <w:r w:rsidRPr="00266A04">
              <w:t>Інша фінансов</w:t>
            </w:r>
            <w:r>
              <w:t>а кредиторська заборгованість (п</w:t>
            </w:r>
            <w:r w:rsidRPr="00266A04">
              <w:t>рим.5.26, за виключенням авансів та заборгованості за відсотками)</w:t>
            </w:r>
          </w:p>
        </w:tc>
        <w:tc>
          <w:tcPr>
            <w:tcW w:w="1560" w:type="dxa"/>
            <w:vAlign w:val="bottom"/>
          </w:tcPr>
          <w:p w:rsidR="00C26C37" w:rsidRPr="008B6046" w:rsidRDefault="00C26C37" w:rsidP="002D0B5E">
            <w:pPr>
              <w:widowControl w:val="0"/>
              <w:spacing w:after="0" w:line="240" w:lineRule="auto"/>
              <w:ind w:right="16"/>
              <w:jc w:val="right"/>
            </w:pPr>
            <w:r w:rsidRPr="008B6046">
              <w:t>21538</w:t>
            </w:r>
          </w:p>
        </w:tc>
        <w:tc>
          <w:tcPr>
            <w:tcW w:w="1275" w:type="dxa"/>
            <w:vAlign w:val="bottom"/>
          </w:tcPr>
          <w:p w:rsidR="00C26C37" w:rsidRPr="008B6046" w:rsidRDefault="00C26C37" w:rsidP="002D0B5E">
            <w:pPr>
              <w:widowControl w:val="0"/>
              <w:spacing w:after="0" w:line="240" w:lineRule="auto"/>
              <w:ind w:right="16"/>
              <w:jc w:val="right"/>
            </w:pPr>
            <w:r w:rsidRPr="008B6046">
              <w:t>-</w:t>
            </w:r>
          </w:p>
        </w:tc>
        <w:tc>
          <w:tcPr>
            <w:tcW w:w="1424" w:type="dxa"/>
            <w:vAlign w:val="bottom"/>
          </w:tcPr>
          <w:p w:rsidR="00C26C37" w:rsidRPr="008B6046" w:rsidRDefault="00C26C37" w:rsidP="002D0B5E">
            <w:pPr>
              <w:pStyle w:val="Tablenumbers1"/>
              <w:widowControl w:val="0"/>
              <w:tabs>
                <w:tab w:val="clear" w:pos="1503"/>
              </w:tabs>
              <w:ind w:right="16"/>
              <w:jc w:val="right"/>
              <w:rPr>
                <w:lang w:val="uk-UA"/>
              </w:rPr>
            </w:pPr>
            <w:r w:rsidRPr="008B6046">
              <w:rPr>
                <w:lang w:val="uk-UA"/>
              </w:rPr>
              <w:t>6081</w:t>
            </w:r>
          </w:p>
        </w:tc>
        <w:tc>
          <w:tcPr>
            <w:tcW w:w="1127" w:type="dxa"/>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27 619</w:t>
            </w:r>
          </w:p>
        </w:tc>
      </w:tr>
      <w:tr w:rsidR="00C26C37" w:rsidRPr="00266A04" w:rsidTr="002D0B5E">
        <w:trPr>
          <w:trHeight w:val="255"/>
        </w:trPr>
        <w:tc>
          <w:tcPr>
            <w:tcW w:w="4055" w:type="dxa"/>
            <w:tcBorders>
              <w:top w:val="double" w:sz="4" w:space="0" w:color="auto"/>
            </w:tcBorders>
            <w:vAlign w:val="center"/>
          </w:tcPr>
          <w:p w:rsidR="00C26C37" w:rsidRPr="00266A04" w:rsidRDefault="00C26C37" w:rsidP="002D0B5E">
            <w:pPr>
              <w:pStyle w:val="CiaeCiae1"/>
              <w:widowControl w:val="0"/>
              <w:ind w:left="0" w:firstLine="0"/>
            </w:pPr>
            <w:r w:rsidRPr="00266A04">
              <w:t>Всього майбутніх платежів</w:t>
            </w:r>
          </w:p>
        </w:tc>
        <w:tc>
          <w:tcPr>
            <w:tcW w:w="1560" w:type="dxa"/>
            <w:tcBorders>
              <w:top w:val="double" w:sz="4" w:space="0" w:color="auto"/>
            </w:tcBorders>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46 768</w:t>
            </w:r>
          </w:p>
        </w:tc>
        <w:tc>
          <w:tcPr>
            <w:tcW w:w="1275" w:type="dxa"/>
            <w:tcBorders>
              <w:top w:val="double" w:sz="4" w:space="0" w:color="auto"/>
            </w:tcBorders>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25 780</w:t>
            </w:r>
          </w:p>
        </w:tc>
        <w:tc>
          <w:tcPr>
            <w:tcW w:w="1424" w:type="dxa"/>
            <w:tcBorders>
              <w:top w:val="double" w:sz="4" w:space="0" w:color="auto"/>
            </w:tcBorders>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1 578 450</w:t>
            </w:r>
          </w:p>
        </w:tc>
        <w:tc>
          <w:tcPr>
            <w:tcW w:w="1127" w:type="dxa"/>
            <w:tcBorders>
              <w:top w:val="double" w:sz="4" w:space="0" w:color="auto"/>
            </w:tcBorders>
            <w:vAlign w:val="bottom"/>
          </w:tcPr>
          <w:p w:rsidR="00C26C37" w:rsidRPr="008B6046" w:rsidRDefault="00C26C37" w:rsidP="002D0B5E">
            <w:pPr>
              <w:pStyle w:val="Tablenumbers1"/>
              <w:widowControl w:val="0"/>
              <w:tabs>
                <w:tab w:val="clear" w:pos="1503"/>
              </w:tabs>
              <w:ind w:right="16"/>
              <w:jc w:val="right"/>
              <w:rPr>
                <w:b/>
                <w:bCs/>
                <w:lang w:val="uk-UA"/>
              </w:rPr>
            </w:pPr>
            <w:r w:rsidRPr="008B6046">
              <w:rPr>
                <w:b/>
                <w:bCs/>
                <w:lang w:val="uk-UA"/>
              </w:rPr>
              <w:t>1 650998</w:t>
            </w:r>
          </w:p>
        </w:tc>
      </w:tr>
    </w:tbl>
    <w:p w:rsidR="00C26C37" w:rsidRPr="00E76A0B" w:rsidRDefault="00C26C37" w:rsidP="002D0B5E">
      <w:pPr>
        <w:widowControl w:val="0"/>
        <w:spacing w:after="0" w:line="240" w:lineRule="auto"/>
        <w:jc w:val="both"/>
        <w:rPr>
          <w:bCs/>
          <w:iCs/>
        </w:rPr>
      </w:pPr>
      <w:r w:rsidRPr="00E76A0B">
        <w:rPr>
          <w:bCs/>
          <w:iCs/>
        </w:rPr>
        <w:t>Станом на 31.12.2021 р.:</w:t>
      </w:r>
    </w:p>
    <w:tbl>
      <w:tblPr>
        <w:tblW w:w="9441" w:type="dxa"/>
        <w:tblInd w:w="56" w:type="dxa"/>
        <w:tblCellMar>
          <w:left w:w="56" w:type="dxa"/>
          <w:right w:w="56" w:type="dxa"/>
        </w:tblCellMar>
        <w:tblLook w:val="0000"/>
      </w:tblPr>
      <w:tblGrid>
        <w:gridCol w:w="4480"/>
        <w:gridCol w:w="1417"/>
        <w:gridCol w:w="1128"/>
        <w:gridCol w:w="1424"/>
        <w:gridCol w:w="992"/>
      </w:tblGrid>
      <w:tr w:rsidR="00C26C37" w:rsidRPr="00E76A0B" w:rsidTr="002D0B5E">
        <w:trPr>
          <w:trHeight w:val="255"/>
        </w:trPr>
        <w:tc>
          <w:tcPr>
            <w:tcW w:w="4480" w:type="dxa"/>
            <w:tcBorders>
              <w:top w:val="single" w:sz="4" w:space="0" w:color="auto"/>
              <w:bottom w:val="single" w:sz="4" w:space="0" w:color="auto"/>
            </w:tcBorders>
            <w:vAlign w:val="center"/>
          </w:tcPr>
          <w:p w:rsidR="00C26C37" w:rsidRPr="00E76A0B" w:rsidRDefault="00C26C37" w:rsidP="002D0B5E">
            <w:pPr>
              <w:widowControl w:val="0"/>
              <w:spacing w:after="0" w:line="240" w:lineRule="auto"/>
              <w:rPr>
                <w:i/>
                <w:iCs/>
              </w:rPr>
            </w:pPr>
          </w:p>
        </w:tc>
        <w:tc>
          <w:tcPr>
            <w:tcW w:w="1417" w:type="dxa"/>
            <w:tcBorders>
              <w:top w:val="single" w:sz="4" w:space="0" w:color="auto"/>
              <w:bottom w:val="single" w:sz="4" w:space="0" w:color="auto"/>
            </w:tcBorders>
            <w:vAlign w:val="center"/>
          </w:tcPr>
          <w:p w:rsidR="00C26C37" w:rsidRPr="00E76A0B" w:rsidRDefault="00C26C37" w:rsidP="002D0B5E">
            <w:pPr>
              <w:widowControl w:val="0"/>
              <w:spacing w:after="0" w:line="240" w:lineRule="auto"/>
              <w:ind w:right="16"/>
              <w:jc w:val="right"/>
              <w:rPr>
                <w:b/>
                <w:bCs/>
              </w:rPr>
            </w:pPr>
            <w:r w:rsidRPr="00E76A0B">
              <w:rPr>
                <w:b/>
                <w:bCs/>
              </w:rPr>
              <w:t>До 6 місяців</w:t>
            </w:r>
          </w:p>
        </w:tc>
        <w:tc>
          <w:tcPr>
            <w:tcW w:w="1128" w:type="dxa"/>
            <w:tcBorders>
              <w:top w:val="single" w:sz="4" w:space="0" w:color="auto"/>
              <w:bottom w:val="single" w:sz="4" w:space="0" w:color="auto"/>
            </w:tcBorders>
            <w:vAlign w:val="center"/>
          </w:tcPr>
          <w:p w:rsidR="00C26C37" w:rsidRPr="00E76A0B" w:rsidRDefault="00C26C37" w:rsidP="002D0B5E">
            <w:pPr>
              <w:widowControl w:val="0"/>
              <w:spacing w:after="0" w:line="240" w:lineRule="auto"/>
              <w:ind w:right="-54"/>
              <w:jc w:val="right"/>
              <w:rPr>
                <w:b/>
                <w:bCs/>
              </w:rPr>
            </w:pPr>
            <w:r w:rsidRPr="00E76A0B">
              <w:rPr>
                <w:b/>
                <w:bCs/>
              </w:rPr>
              <w:t>6-12 місяців</w:t>
            </w:r>
          </w:p>
        </w:tc>
        <w:tc>
          <w:tcPr>
            <w:tcW w:w="1424" w:type="dxa"/>
            <w:tcBorders>
              <w:top w:val="single" w:sz="4" w:space="0" w:color="auto"/>
              <w:bottom w:val="single" w:sz="4" w:space="0" w:color="auto"/>
            </w:tcBorders>
            <w:vAlign w:val="center"/>
          </w:tcPr>
          <w:p w:rsidR="00C26C37" w:rsidRPr="00E76A0B" w:rsidRDefault="00C26C37" w:rsidP="002D0B5E">
            <w:pPr>
              <w:widowControl w:val="0"/>
              <w:spacing w:after="0" w:line="240" w:lineRule="auto"/>
              <w:ind w:right="16"/>
              <w:jc w:val="right"/>
              <w:rPr>
                <w:b/>
                <w:bCs/>
              </w:rPr>
            </w:pPr>
            <w:r w:rsidRPr="00E76A0B">
              <w:rPr>
                <w:b/>
                <w:bCs/>
              </w:rPr>
              <w:t>Більше 1 року</w:t>
            </w:r>
          </w:p>
        </w:tc>
        <w:tc>
          <w:tcPr>
            <w:tcW w:w="992" w:type="dxa"/>
            <w:tcBorders>
              <w:top w:val="single" w:sz="4" w:space="0" w:color="auto"/>
              <w:bottom w:val="single" w:sz="4" w:space="0" w:color="auto"/>
            </w:tcBorders>
            <w:vAlign w:val="center"/>
          </w:tcPr>
          <w:p w:rsidR="00C26C37" w:rsidRPr="00E76A0B" w:rsidRDefault="00C26C37" w:rsidP="002D0B5E">
            <w:pPr>
              <w:widowControl w:val="0"/>
              <w:spacing w:after="0" w:line="240" w:lineRule="auto"/>
              <w:ind w:right="16"/>
              <w:jc w:val="right"/>
              <w:rPr>
                <w:b/>
                <w:bCs/>
              </w:rPr>
            </w:pPr>
            <w:r w:rsidRPr="00E76A0B">
              <w:rPr>
                <w:b/>
                <w:bCs/>
              </w:rPr>
              <w:t>Всього</w:t>
            </w:r>
          </w:p>
        </w:tc>
      </w:tr>
      <w:tr w:rsidR="00C26C37" w:rsidRPr="00E76A0B" w:rsidTr="002D0B5E">
        <w:trPr>
          <w:trHeight w:val="255"/>
        </w:trPr>
        <w:tc>
          <w:tcPr>
            <w:tcW w:w="4480" w:type="dxa"/>
            <w:vAlign w:val="center"/>
          </w:tcPr>
          <w:p w:rsidR="00C26C37" w:rsidRPr="00E76A0B" w:rsidRDefault="00C26C37" w:rsidP="002D0B5E">
            <w:pPr>
              <w:widowControl w:val="0"/>
              <w:spacing w:after="0" w:line="240" w:lineRule="auto"/>
              <w:rPr>
                <w:b/>
                <w:bCs/>
              </w:rPr>
            </w:pPr>
            <w:r w:rsidRPr="00E76A0B">
              <w:rPr>
                <w:b/>
                <w:bCs/>
              </w:rPr>
              <w:t>Зобов’язання</w:t>
            </w:r>
          </w:p>
        </w:tc>
        <w:tc>
          <w:tcPr>
            <w:tcW w:w="1417" w:type="dxa"/>
            <w:vAlign w:val="center"/>
          </w:tcPr>
          <w:p w:rsidR="00C26C37" w:rsidRPr="00E76A0B" w:rsidRDefault="00C26C37" w:rsidP="002D0B5E">
            <w:pPr>
              <w:widowControl w:val="0"/>
              <w:spacing w:after="0" w:line="240" w:lineRule="auto"/>
              <w:ind w:right="16"/>
              <w:jc w:val="right"/>
            </w:pPr>
          </w:p>
        </w:tc>
        <w:tc>
          <w:tcPr>
            <w:tcW w:w="1128" w:type="dxa"/>
            <w:vAlign w:val="center"/>
          </w:tcPr>
          <w:p w:rsidR="00C26C37" w:rsidRPr="00E76A0B" w:rsidRDefault="00C26C37" w:rsidP="002D0B5E">
            <w:pPr>
              <w:widowControl w:val="0"/>
              <w:spacing w:after="0" w:line="240" w:lineRule="auto"/>
              <w:ind w:right="16"/>
              <w:jc w:val="right"/>
            </w:pPr>
          </w:p>
        </w:tc>
        <w:tc>
          <w:tcPr>
            <w:tcW w:w="1424" w:type="dxa"/>
            <w:vAlign w:val="center"/>
          </w:tcPr>
          <w:p w:rsidR="00C26C37" w:rsidRPr="00E76A0B" w:rsidRDefault="00C26C37" w:rsidP="002D0B5E">
            <w:pPr>
              <w:widowControl w:val="0"/>
              <w:spacing w:after="0" w:line="240" w:lineRule="auto"/>
              <w:ind w:right="16"/>
              <w:jc w:val="right"/>
              <w:rPr>
                <w:b/>
                <w:bCs/>
              </w:rPr>
            </w:pPr>
          </w:p>
        </w:tc>
        <w:tc>
          <w:tcPr>
            <w:tcW w:w="992" w:type="dxa"/>
            <w:vAlign w:val="center"/>
          </w:tcPr>
          <w:p w:rsidR="00C26C37" w:rsidRPr="00E76A0B" w:rsidRDefault="00C26C37" w:rsidP="002D0B5E">
            <w:pPr>
              <w:widowControl w:val="0"/>
              <w:spacing w:after="0" w:line="240" w:lineRule="auto"/>
              <w:ind w:right="16"/>
              <w:jc w:val="right"/>
              <w:rPr>
                <w:b/>
                <w:bCs/>
              </w:rPr>
            </w:pPr>
          </w:p>
        </w:tc>
      </w:tr>
      <w:tr w:rsidR="00C26C37" w:rsidRPr="00E76A0B" w:rsidTr="002D0B5E">
        <w:trPr>
          <w:trHeight w:val="149"/>
        </w:trPr>
        <w:tc>
          <w:tcPr>
            <w:tcW w:w="4480" w:type="dxa"/>
            <w:vAlign w:val="bottom"/>
          </w:tcPr>
          <w:p w:rsidR="00C26C37" w:rsidRPr="00E76A0B" w:rsidRDefault="00C26C37" w:rsidP="002D0B5E">
            <w:pPr>
              <w:widowControl w:val="0"/>
              <w:spacing w:after="0" w:line="240" w:lineRule="auto"/>
            </w:pPr>
            <w:r>
              <w:t>Заборгованість за орендою (п</w:t>
            </w:r>
            <w:r w:rsidRPr="00E76A0B">
              <w:t xml:space="preserve">рим </w:t>
            </w:r>
            <w:r w:rsidRPr="00E76A0B">
              <w:rPr>
                <w:lang w:val="ru-RU"/>
              </w:rPr>
              <w:t>5</w:t>
            </w:r>
            <w:r w:rsidRPr="00E76A0B">
              <w:t>.1</w:t>
            </w:r>
            <w:r w:rsidRPr="00E76A0B">
              <w:rPr>
                <w:lang w:val="ru-RU"/>
              </w:rPr>
              <w:t>3</w:t>
            </w:r>
            <w:r w:rsidRPr="00E76A0B">
              <w:t>)</w:t>
            </w:r>
          </w:p>
        </w:tc>
        <w:tc>
          <w:tcPr>
            <w:tcW w:w="1417"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w:t>
            </w:r>
          </w:p>
        </w:tc>
        <w:tc>
          <w:tcPr>
            <w:tcW w:w="1128" w:type="dxa"/>
            <w:vAlign w:val="bottom"/>
          </w:tcPr>
          <w:p w:rsidR="00C26C37" w:rsidRPr="00E76A0B" w:rsidRDefault="00C26C37" w:rsidP="002D0B5E">
            <w:pPr>
              <w:widowControl w:val="0"/>
              <w:spacing w:after="0" w:line="240" w:lineRule="auto"/>
              <w:ind w:right="16"/>
              <w:jc w:val="right"/>
              <w:rPr>
                <w:color w:val="000000"/>
                <w:lang w:val="en-US"/>
              </w:rPr>
            </w:pPr>
            <w:r w:rsidRPr="00E76A0B">
              <w:rPr>
                <w:color w:val="000000"/>
              </w:rPr>
              <w:t xml:space="preserve">3 </w:t>
            </w:r>
            <w:r>
              <w:rPr>
                <w:color w:val="000000"/>
              </w:rPr>
              <w:t>548</w:t>
            </w:r>
          </w:p>
        </w:tc>
        <w:tc>
          <w:tcPr>
            <w:tcW w:w="1424" w:type="dxa"/>
            <w:vAlign w:val="bottom"/>
          </w:tcPr>
          <w:p w:rsidR="00C26C37" w:rsidRPr="008B6046" w:rsidRDefault="00C26C37" w:rsidP="002D0B5E">
            <w:pPr>
              <w:widowControl w:val="0"/>
              <w:spacing w:after="0" w:line="240" w:lineRule="auto"/>
              <w:ind w:right="16"/>
              <w:jc w:val="right"/>
              <w:rPr>
                <w:color w:val="000000"/>
              </w:rPr>
            </w:pPr>
            <w:r w:rsidRPr="00E76A0B">
              <w:rPr>
                <w:color w:val="000000"/>
                <w:lang w:val="en-US"/>
              </w:rPr>
              <w:t xml:space="preserve">3 </w:t>
            </w:r>
            <w:r>
              <w:rPr>
                <w:color w:val="000000"/>
              </w:rPr>
              <w:t>739</w:t>
            </w:r>
          </w:p>
        </w:tc>
        <w:tc>
          <w:tcPr>
            <w:tcW w:w="992" w:type="dxa"/>
            <w:vAlign w:val="bottom"/>
          </w:tcPr>
          <w:p w:rsidR="00C26C37" w:rsidRPr="00E76A0B" w:rsidRDefault="00C26C37" w:rsidP="002D0B5E">
            <w:pPr>
              <w:widowControl w:val="0"/>
              <w:spacing w:after="0" w:line="240" w:lineRule="auto"/>
              <w:ind w:right="16"/>
              <w:jc w:val="right"/>
              <w:rPr>
                <w:b/>
                <w:bCs/>
              </w:rPr>
            </w:pPr>
            <w:r>
              <w:rPr>
                <w:b/>
                <w:bCs/>
              </w:rPr>
              <w:t>7 287</w:t>
            </w:r>
          </w:p>
        </w:tc>
      </w:tr>
      <w:tr w:rsidR="00C26C37" w:rsidRPr="00E76A0B" w:rsidTr="002D0B5E">
        <w:trPr>
          <w:trHeight w:val="255"/>
        </w:trPr>
        <w:tc>
          <w:tcPr>
            <w:tcW w:w="4480" w:type="dxa"/>
            <w:vAlign w:val="center"/>
          </w:tcPr>
          <w:p w:rsidR="00C26C37" w:rsidRPr="00E76A0B" w:rsidRDefault="00C26C37" w:rsidP="002D0B5E">
            <w:pPr>
              <w:widowControl w:val="0"/>
              <w:spacing w:after="0" w:line="240" w:lineRule="auto"/>
            </w:pPr>
            <w:r w:rsidRPr="00E76A0B">
              <w:t>Позикові кошти (</w:t>
            </w:r>
            <w:r>
              <w:t>п</w:t>
            </w:r>
            <w:r w:rsidRPr="00E76A0B">
              <w:t xml:space="preserve">рим. </w:t>
            </w:r>
            <w:r w:rsidRPr="00E76A0B">
              <w:rPr>
                <w:lang w:val="ru-RU"/>
              </w:rPr>
              <w:t>5</w:t>
            </w:r>
            <w:r w:rsidRPr="00E76A0B">
              <w:t>.2</w:t>
            </w:r>
            <w:r>
              <w:t>1</w:t>
            </w:r>
            <w:r w:rsidRPr="00E76A0B">
              <w:t>)</w:t>
            </w:r>
          </w:p>
        </w:tc>
        <w:tc>
          <w:tcPr>
            <w:tcW w:w="1417" w:type="dxa"/>
            <w:vAlign w:val="bottom"/>
          </w:tcPr>
          <w:p w:rsidR="00C26C37" w:rsidRPr="00E76A0B" w:rsidRDefault="00C26C37" w:rsidP="002D0B5E">
            <w:pPr>
              <w:widowControl w:val="0"/>
              <w:spacing w:after="0" w:line="240" w:lineRule="auto"/>
              <w:ind w:right="16"/>
              <w:jc w:val="right"/>
              <w:rPr>
                <w:color w:val="000000"/>
                <w:lang w:val="ru-RU"/>
              </w:rPr>
            </w:pPr>
            <w:r w:rsidRPr="00E76A0B">
              <w:rPr>
                <w:color w:val="000000"/>
                <w:lang w:val="ru-RU"/>
              </w:rPr>
              <w:t>97</w:t>
            </w:r>
          </w:p>
        </w:tc>
        <w:tc>
          <w:tcPr>
            <w:tcW w:w="1128" w:type="dxa"/>
            <w:vAlign w:val="bottom"/>
          </w:tcPr>
          <w:p w:rsidR="00C26C37" w:rsidRPr="00E76A0B" w:rsidRDefault="00C26C37" w:rsidP="002D0B5E">
            <w:pPr>
              <w:widowControl w:val="0"/>
              <w:spacing w:after="0" w:line="240" w:lineRule="auto"/>
              <w:ind w:right="16"/>
              <w:jc w:val="right"/>
              <w:rPr>
                <w:color w:val="000000"/>
                <w:lang w:val="en-US"/>
              </w:rPr>
            </w:pPr>
            <w:r w:rsidRPr="00E76A0B">
              <w:rPr>
                <w:color w:val="000000"/>
                <w:lang w:val="en-US"/>
              </w:rPr>
              <w:t>8 961</w:t>
            </w:r>
          </w:p>
        </w:tc>
        <w:tc>
          <w:tcPr>
            <w:tcW w:w="1424"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1 409 599</w:t>
            </w:r>
          </w:p>
        </w:tc>
        <w:tc>
          <w:tcPr>
            <w:tcW w:w="992" w:type="dxa"/>
            <w:vAlign w:val="bottom"/>
          </w:tcPr>
          <w:p w:rsidR="00C26C37" w:rsidRPr="00E76A0B" w:rsidRDefault="00C26C37" w:rsidP="002D0B5E">
            <w:pPr>
              <w:widowControl w:val="0"/>
              <w:spacing w:after="0" w:line="240" w:lineRule="auto"/>
              <w:ind w:right="16"/>
              <w:jc w:val="right"/>
              <w:rPr>
                <w:b/>
                <w:bCs/>
                <w:lang w:val="en-US"/>
              </w:rPr>
            </w:pPr>
            <w:r w:rsidRPr="00E76A0B">
              <w:rPr>
                <w:b/>
                <w:bCs/>
                <w:lang w:val="ru-RU"/>
              </w:rPr>
              <w:t xml:space="preserve">1 418 </w:t>
            </w:r>
            <w:r w:rsidRPr="00E76A0B">
              <w:rPr>
                <w:b/>
                <w:bCs/>
                <w:lang w:val="en-US"/>
              </w:rPr>
              <w:t>657</w:t>
            </w:r>
          </w:p>
        </w:tc>
      </w:tr>
      <w:tr w:rsidR="00C26C37" w:rsidRPr="00E76A0B" w:rsidTr="002D0B5E">
        <w:trPr>
          <w:trHeight w:val="255"/>
        </w:trPr>
        <w:tc>
          <w:tcPr>
            <w:tcW w:w="4480" w:type="dxa"/>
            <w:vAlign w:val="center"/>
          </w:tcPr>
          <w:p w:rsidR="00C26C37" w:rsidRPr="00E76A0B" w:rsidRDefault="00C26C37" w:rsidP="002D0B5E">
            <w:pPr>
              <w:widowControl w:val="0"/>
              <w:spacing w:after="0" w:line="240" w:lineRule="auto"/>
            </w:pPr>
            <w:r w:rsidRPr="00E76A0B">
              <w:t>Кредиторська заборгованіс</w:t>
            </w:r>
            <w:r>
              <w:t>ть за товари, роботи, послуги (п</w:t>
            </w:r>
            <w:r w:rsidRPr="00E76A0B">
              <w:t xml:space="preserve">рим. </w:t>
            </w:r>
            <w:r w:rsidRPr="00E76A0B">
              <w:rPr>
                <w:lang w:val="ru-RU"/>
              </w:rPr>
              <w:t>5</w:t>
            </w:r>
            <w:r>
              <w:t xml:space="preserve"> 22</w:t>
            </w:r>
            <w:r w:rsidRPr="00E76A0B">
              <w:t>)</w:t>
            </w:r>
          </w:p>
        </w:tc>
        <w:tc>
          <w:tcPr>
            <w:tcW w:w="1417"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13 829</w:t>
            </w:r>
          </w:p>
        </w:tc>
        <w:tc>
          <w:tcPr>
            <w:tcW w:w="1128"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w:t>
            </w:r>
          </w:p>
        </w:tc>
        <w:tc>
          <w:tcPr>
            <w:tcW w:w="1424"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w:t>
            </w:r>
          </w:p>
        </w:tc>
        <w:tc>
          <w:tcPr>
            <w:tcW w:w="992" w:type="dxa"/>
            <w:vAlign w:val="bottom"/>
          </w:tcPr>
          <w:p w:rsidR="00C26C37" w:rsidRPr="00E76A0B" w:rsidRDefault="00C26C37" w:rsidP="002D0B5E">
            <w:pPr>
              <w:widowControl w:val="0"/>
              <w:spacing w:after="0" w:line="240" w:lineRule="auto"/>
              <w:ind w:right="16"/>
              <w:jc w:val="right"/>
              <w:rPr>
                <w:b/>
                <w:bCs/>
                <w:lang w:val="ru-RU"/>
              </w:rPr>
            </w:pPr>
            <w:r w:rsidRPr="00E76A0B">
              <w:rPr>
                <w:b/>
                <w:bCs/>
                <w:lang w:val="ru-RU"/>
              </w:rPr>
              <w:t>13 829</w:t>
            </w:r>
          </w:p>
        </w:tc>
      </w:tr>
      <w:tr w:rsidR="00C26C37" w:rsidRPr="00E76A0B" w:rsidTr="002D0B5E">
        <w:trPr>
          <w:trHeight w:val="255"/>
        </w:trPr>
        <w:tc>
          <w:tcPr>
            <w:tcW w:w="4480" w:type="dxa"/>
            <w:vAlign w:val="center"/>
          </w:tcPr>
          <w:p w:rsidR="00C26C37" w:rsidRPr="00E76A0B" w:rsidRDefault="00C26C37" w:rsidP="002D0B5E">
            <w:pPr>
              <w:widowControl w:val="0"/>
              <w:spacing w:after="0" w:line="240" w:lineRule="auto"/>
            </w:pPr>
            <w:r w:rsidRPr="00E76A0B">
              <w:t>Інша фінансов</w:t>
            </w:r>
            <w:r>
              <w:t>а кредиторська заборгованість (п</w:t>
            </w:r>
            <w:r w:rsidRPr="00E76A0B">
              <w:t>рим.</w:t>
            </w:r>
            <w:r w:rsidRPr="00E76A0B">
              <w:rPr>
                <w:lang w:val="ru-RU"/>
              </w:rPr>
              <w:t>5</w:t>
            </w:r>
            <w:r>
              <w:t>.23</w:t>
            </w:r>
            <w:r w:rsidRPr="00E76A0B">
              <w:rPr>
                <w:lang w:val="ru-RU"/>
              </w:rPr>
              <w:t>,</w:t>
            </w:r>
            <w:r w:rsidRPr="00E76A0B">
              <w:t xml:space="preserve"> за виключенням авансів та заборгованості за відсотками)</w:t>
            </w:r>
          </w:p>
        </w:tc>
        <w:tc>
          <w:tcPr>
            <w:tcW w:w="1417"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12 419</w:t>
            </w:r>
          </w:p>
        </w:tc>
        <w:tc>
          <w:tcPr>
            <w:tcW w:w="1128"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w:t>
            </w:r>
          </w:p>
        </w:tc>
        <w:tc>
          <w:tcPr>
            <w:tcW w:w="1424" w:type="dxa"/>
            <w:vAlign w:val="bottom"/>
          </w:tcPr>
          <w:p w:rsidR="00C26C37" w:rsidRPr="00E76A0B" w:rsidRDefault="00C26C37" w:rsidP="002D0B5E">
            <w:pPr>
              <w:widowControl w:val="0"/>
              <w:spacing w:after="0" w:line="240" w:lineRule="auto"/>
              <w:ind w:right="16"/>
              <w:jc w:val="right"/>
              <w:rPr>
                <w:color w:val="000000"/>
              </w:rPr>
            </w:pPr>
            <w:r w:rsidRPr="00E76A0B">
              <w:rPr>
                <w:color w:val="000000"/>
              </w:rPr>
              <w:t>-</w:t>
            </w:r>
          </w:p>
        </w:tc>
        <w:tc>
          <w:tcPr>
            <w:tcW w:w="992" w:type="dxa"/>
            <w:vAlign w:val="bottom"/>
          </w:tcPr>
          <w:p w:rsidR="00C26C37" w:rsidRPr="00E76A0B" w:rsidRDefault="00C26C37" w:rsidP="002D0B5E">
            <w:pPr>
              <w:widowControl w:val="0"/>
              <w:spacing w:after="0" w:line="240" w:lineRule="auto"/>
              <w:ind w:right="16"/>
              <w:jc w:val="right"/>
              <w:rPr>
                <w:b/>
                <w:bCs/>
              </w:rPr>
            </w:pPr>
            <w:r w:rsidRPr="00E76A0B">
              <w:rPr>
                <w:b/>
                <w:bCs/>
              </w:rPr>
              <w:t>12 419</w:t>
            </w:r>
          </w:p>
        </w:tc>
      </w:tr>
      <w:tr w:rsidR="00C26C37" w:rsidRPr="00E76A0B" w:rsidTr="002D0B5E">
        <w:trPr>
          <w:trHeight w:val="255"/>
        </w:trPr>
        <w:tc>
          <w:tcPr>
            <w:tcW w:w="4480" w:type="dxa"/>
            <w:tcBorders>
              <w:top w:val="double" w:sz="4" w:space="0" w:color="auto"/>
            </w:tcBorders>
            <w:vAlign w:val="center"/>
          </w:tcPr>
          <w:p w:rsidR="00C26C37" w:rsidRPr="00E76A0B" w:rsidRDefault="00C26C37" w:rsidP="002D0B5E">
            <w:pPr>
              <w:widowControl w:val="0"/>
              <w:spacing w:after="0" w:line="240" w:lineRule="auto"/>
              <w:rPr>
                <w:b/>
                <w:bCs/>
              </w:rPr>
            </w:pPr>
            <w:r w:rsidRPr="00E76A0B">
              <w:rPr>
                <w:b/>
                <w:bCs/>
              </w:rPr>
              <w:t>Всього майбутніх платежів</w:t>
            </w:r>
          </w:p>
        </w:tc>
        <w:tc>
          <w:tcPr>
            <w:tcW w:w="1417" w:type="dxa"/>
            <w:tcBorders>
              <w:top w:val="double" w:sz="4" w:space="0" w:color="auto"/>
            </w:tcBorders>
            <w:vAlign w:val="bottom"/>
          </w:tcPr>
          <w:p w:rsidR="00C26C37" w:rsidRPr="00E76A0B" w:rsidRDefault="00C26C37" w:rsidP="002D0B5E">
            <w:pPr>
              <w:widowControl w:val="0"/>
              <w:spacing w:after="0" w:line="240" w:lineRule="auto"/>
              <w:ind w:right="16"/>
              <w:jc w:val="right"/>
              <w:rPr>
                <w:b/>
                <w:bCs/>
              </w:rPr>
            </w:pPr>
            <w:r w:rsidRPr="00E76A0B">
              <w:rPr>
                <w:b/>
                <w:bCs/>
              </w:rPr>
              <w:t>26 345</w:t>
            </w:r>
          </w:p>
        </w:tc>
        <w:tc>
          <w:tcPr>
            <w:tcW w:w="1128" w:type="dxa"/>
            <w:tcBorders>
              <w:top w:val="double" w:sz="4" w:space="0" w:color="auto"/>
            </w:tcBorders>
            <w:vAlign w:val="bottom"/>
          </w:tcPr>
          <w:p w:rsidR="00C26C37" w:rsidRPr="008B6046" w:rsidRDefault="00C26C37" w:rsidP="002D0B5E">
            <w:pPr>
              <w:widowControl w:val="0"/>
              <w:spacing w:after="0" w:line="240" w:lineRule="auto"/>
              <w:ind w:right="16"/>
              <w:jc w:val="right"/>
              <w:rPr>
                <w:b/>
                <w:bCs/>
              </w:rPr>
            </w:pPr>
            <w:r w:rsidRPr="00E76A0B">
              <w:rPr>
                <w:b/>
                <w:bCs/>
              </w:rPr>
              <w:t xml:space="preserve">12 </w:t>
            </w:r>
            <w:r>
              <w:rPr>
                <w:b/>
                <w:bCs/>
              </w:rPr>
              <w:t>509</w:t>
            </w:r>
          </w:p>
        </w:tc>
        <w:tc>
          <w:tcPr>
            <w:tcW w:w="1424" w:type="dxa"/>
            <w:tcBorders>
              <w:top w:val="double" w:sz="4" w:space="0" w:color="auto"/>
            </w:tcBorders>
            <w:vAlign w:val="bottom"/>
          </w:tcPr>
          <w:p w:rsidR="00C26C37" w:rsidRPr="00E76A0B" w:rsidRDefault="00C26C37" w:rsidP="002D0B5E">
            <w:pPr>
              <w:widowControl w:val="0"/>
              <w:spacing w:after="0" w:line="240" w:lineRule="auto"/>
              <w:ind w:right="16"/>
              <w:jc w:val="right"/>
              <w:rPr>
                <w:b/>
                <w:bCs/>
                <w:color w:val="000000"/>
              </w:rPr>
            </w:pPr>
            <w:r w:rsidRPr="00E76A0B">
              <w:rPr>
                <w:b/>
                <w:bCs/>
                <w:color w:val="000000"/>
              </w:rPr>
              <w:t xml:space="preserve">1 413 </w:t>
            </w:r>
            <w:r>
              <w:rPr>
                <w:b/>
                <w:bCs/>
                <w:color w:val="000000"/>
              </w:rPr>
              <w:t>338</w:t>
            </w:r>
          </w:p>
        </w:tc>
        <w:tc>
          <w:tcPr>
            <w:tcW w:w="992" w:type="dxa"/>
            <w:tcBorders>
              <w:top w:val="double" w:sz="4" w:space="0" w:color="auto"/>
            </w:tcBorders>
            <w:vAlign w:val="bottom"/>
          </w:tcPr>
          <w:p w:rsidR="00C26C37" w:rsidRPr="00E76A0B" w:rsidRDefault="00C26C37" w:rsidP="002D0B5E">
            <w:pPr>
              <w:widowControl w:val="0"/>
              <w:spacing w:after="0" w:line="240" w:lineRule="auto"/>
              <w:ind w:right="16"/>
              <w:jc w:val="right"/>
              <w:rPr>
                <w:b/>
                <w:bCs/>
              </w:rPr>
            </w:pPr>
            <w:r w:rsidRPr="00E76A0B">
              <w:rPr>
                <w:b/>
                <w:bCs/>
              </w:rPr>
              <w:t xml:space="preserve">1 452 </w:t>
            </w:r>
            <w:r>
              <w:rPr>
                <w:b/>
                <w:bCs/>
              </w:rPr>
              <w:t>192</w:t>
            </w:r>
          </w:p>
        </w:tc>
      </w:tr>
    </w:tbl>
    <w:p w:rsidR="00C26C37" w:rsidRPr="00266A04" w:rsidRDefault="00C26C37" w:rsidP="002D0B5E">
      <w:pPr>
        <w:widowControl w:val="0"/>
        <w:spacing w:after="0" w:line="240" w:lineRule="auto"/>
        <w:jc w:val="both"/>
        <w:rPr>
          <w:b/>
          <w:bCs/>
          <w:i/>
          <w:iCs/>
        </w:rPr>
      </w:pPr>
      <w:r w:rsidRPr="00266A04">
        <w:rPr>
          <w:b/>
          <w:bCs/>
          <w:i/>
          <w:iCs/>
        </w:rPr>
        <w:t xml:space="preserve">Операційний та юридичний ризики. </w:t>
      </w:r>
    </w:p>
    <w:p w:rsidR="00C26C37" w:rsidRPr="00266A04" w:rsidRDefault="00C26C37" w:rsidP="002D0B5E">
      <w:pPr>
        <w:widowControl w:val="0"/>
        <w:spacing w:after="0" w:line="240" w:lineRule="auto"/>
        <w:jc w:val="both"/>
      </w:pPr>
      <w:r w:rsidRPr="00266A04">
        <w:t>Операційний та юридичний ризики включають:</w:t>
      </w:r>
    </w:p>
    <w:p w:rsidR="00C26C37" w:rsidRPr="00266A04" w:rsidRDefault="00C26C37" w:rsidP="002D0B5E">
      <w:pPr>
        <w:pStyle w:val="aff8"/>
        <w:widowControl w:val="0"/>
        <w:numPr>
          <w:ilvl w:val="0"/>
          <w:numId w:val="29"/>
        </w:numPr>
        <w:tabs>
          <w:tab w:val="left" w:pos="426"/>
        </w:tabs>
        <w:autoSpaceDE w:val="0"/>
        <w:ind w:left="426"/>
        <w:jc w:val="both"/>
      </w:pPr>
      <w:r w:rsidRPr="00266A04">
        <w:t>ризик персоналу, пов'язаний з діями або бездіяльністю працівників Групи (людським фактором), включаючи допущення помилки при проведенні операції, здійснення неправомірних операцій, пов'язане з недостатньою кваліфікацією або із зловживанням персоналу, перевищення повноважень, розголошення інсайдерської та/або конфіденційної інформації та інше;</w:t>
      </w:r>
    </w:p>
    <w:p w:rsidR="00C26C37" w:rsidRPr="00266A04" w:rsidRDefault="00C26C37" w:rsidP="002D0B5E">
      <w:pPr>
        <w:pStyle w:val="aff8"/>
        <w:widowControl w:val="0"/>
        <w:numPr>
          <w:ilvl w:val="0"/>
          <w:numId w:val="29"/>
        </w:numPr>
        <w:tabs>
          <w:tab w:val="left" w:pos="426"/>
        </w:tabs>
        <w:autoSpaceDE w:val="0"/>
        <w:ind w:left="426"/>
        <w:jc w:val="both"/>
      </w:pPr>
      <w:r w:rsidRPr="00266A04">
        <w:t>інформаційно-технологічний ризик, пов'язаний з недосконалою роботою інформаційних технологій, систем та процесів обробки інформації або з їх недостатнім захистом, включаючи збій у роботі програмного та/або технічного забезпечення, обладнання, інформаційних систем, засобів комунікації та зв'язку, порушення цілісності даних та носіїв інформації, несанкціонований доступ до інформації сторонніх осіб та інше;</w:t>
      </w:r>
    </w:p>
    <w:p w:rsidR="00C26C37" w:rsidRPr="00266A04" w:rsidRDefault="00C26C37" w:rsidP="002D0B5E">
      <w:pPr>
        <w:pStyle w:val="aff8"/>
        <w:widowControl w:val="0"/>
        <w:numPr>
          <w:ilvl w:val="0"/>
          <w:numId w:val="29"/>
        </w:numPr>
        <w:tabs>
          <w:tab w:val="left" w:pos="426"/>
        </w:tabs>
        <w:autoSpaceDE w:val="0"/>
        <w:ind w:left="426"/>
        <w:jc w:val="both"/>
      </w:pPr>
      <w:r w:rsidRPr="00266A04">
        <w:t>правовий ризик, пов'язаний з недотриманням Групою вимог законодавства, договірних зобов'язань, а також з недостатньою правовою захищеністю установи або з правовими помилками, яких припускається установа при провадженні діяльності.</w:t>
      </w:r>
    </w:p>
    <w:p w:rsidR="00C26C37" w:rsidRPr="00266A04" w:rsidRDefault="00C26C37" w:rsidP="002D0B5E">
      <w:pPr>
        <w:widowControl w:val="0"/>
        <w:autoSpaceDE w:val="0"/>
        <w:spacing w:after="0" w:line="240" w:lineRule="auto"/>
        <w:jc w:val="both"/>
      </w:pPr>
      <w:r w:rsidRPr="00266A04">
        <w:t xml:space="preserve">Чутливість Групи до операційного ризику є низькою, оскільки розподіл обов’язків в Групі направлений на зменшення можливостей, які дають змогу будь-якій особі обіймати посаду, що дозволяє їй робити та приховувати помилки або шахрайські дії у звичайному ході виконання своїх обов’язків, розроблена досконала система внутрішнього фінансового моніторингу. Працівники регулярно проходять ознайомлення із законодавством України. </w:t>
      </w:r>
    </w:p>
    <w:p w:rsidR="00C26C37" w:rsidRPr="00266A04" w:rsidRDefault="00C26C37" w:rsidP="002D0B5E">
      <w:pPr>
        <w:widowControl w:val="0"/>
        <w:spacing w:after="0" w:line="240" w:lineRule="auto"/>
        <w:jc w:val="both"/>
      </w:pPr>
      <w:r w:rsidRPr="00266A04">
        <w:t>Системні і програмно-технічні засоби та засоби зв'язку, які використовує Група, запобігають втратам, крадіжкам, несанкціонованому знищенню, викривленню, підробленню, копіюванню інформації та забезпечують архівацію даних  та інформації щодо проведених операцій за кожний операційний день, а також забезпечують дублювання роботи всіх систем та елементів для забезпечення збереження інформації та забезпечення неможливості її знищення з будь-яких обставин.</w:t>
      </w:r>
    </w:p>
    <w:p w:rsidR="00C26C37" w:rsidRPr="00266A04" w:rsidRDefault="00C26C37" w:rsidP="002D0B5E">
      <w:pPr>
        <w:pStyle w:val="1"/>
        <w:keepNext w:val="0"/>
        <w:widowControl w:val="0"/>
        <w:numPr>
          <w:ilvl w:val="1"/>
          <w:numId w:val="60"/>
        </w:numPr>
        <w:tabs>
          <w:tab w:val="left" w:pos="567"/>
        </w:tabs>
        <w:spacing w:before="0" w:after="0"/>
        <w:jc w:val="both"/>
        <w:rPr>
          <w:sz w:val="18"/>
          <w:szCs w:val="18"/>
        </w:rPr>
      </w:pPr>
      <w:bookmarkStart w:id="438" w:name="_Toc132917233"/>
      <w:r w:rsidRPr="00266A04">
        <w:rPr>
          <w:sz w:val="18"/>
          <w:szCs w:val="18"/>
        </w:rPr>
        <w:t>Управління капіталом</w:t>
      </w:r>
      <w:bookmarkEnd w:id="438"/>
    </w:p>
    <w:p w:rsidR="00C26C37" w:rsidRPr="00266A04" w:rsidRDefault="00C26C37" w:rsidP="002D0B5E">
      <w:pPr>
        <w:widowControl w:val="0"/>
        <w:shd w:val="clear" w:color="auto" w:fill="FFFFFF"/>
        <w:tabs>
          <w:tab w:val="left" w:pos="216"/>
        </w:tabs>
        <w:spacing w:after="0" w:line="240" w:lineRule="auto"/>
        <w:jc w:val="both"/>
        <w:rPr>
          <w:spacing w:val="-1"/>
        </w:rPr>
      </w:pPr>
      <w:r w:rsidRPr="00266A04">
        <w:rPr>
          <w:spacing w:val="-1"/>
        </w:rPr>
        <w:t>Група здійснює керування капіталом для досягнення наступних цілей:</w:t>
      </w:r>
    </w:p>
    <w:p w:rsidR="00C26C37" w:rsidRPr="00266A04" w:rsidRDefault="00C26C37" w:rsidP="002D0B5E">
      <w:pPr>
        <w:widowControl w:val="0"/>
        <w:numPr>
          <w:ilvl w:val="1"/>
          <w:numId w:val="21"/>
        </w:numPr>
        <w:shd w:val="clear" w:color="auto" w:fill="FFFFFF"/>
        <w:spacing w:after="0" w:line="240" w:lineRule="auto"/>
        <w:ind w:left="426" w:hanging="284"/>
        <w:jc w:val="both"/>
        <w:rPr>
          <w:spacing w:val="-1"/>
        </w:rPr>
      </w:pPr>
      <w:r w:rsidRPr="00266A04">
        <w:rPr>
          <w:spacing w:val="-1"/>
        </w:rPr>
        <w:t>зберегти здатність Групи продовжувати свою діяльність так, щоб вона й надалі забезпечувала дохід для учасників Групи й виплати іншим зацікавленим сторонам;</w:t>
      </w:r>
    </w:p>
    <w:p w:rsidR="00C26C37" w:rsidRPr="00266A04" w:rsidRDefault="00C26C37" w:rsidP="002D0B5E">
      <w:pPr>
        <w:widowControl w:val="0"/>
        <w:numPr>
          <w:ilvl w:val="1"/>
          <w:numId w:val="21"/>
        </w:numPr>
        <w:shd w:val="clear" w:color="auto" w:fill="FFFFFF"/>
        <w:spacing w:after="0" w:line="240" w:lineRule="auto"/>
        <w:ind w:left="426" w:hanging="284"/>
        <w:jc w:val="both"/>
        <w:rPr>
          <w:spacing w:val="-1"/>
        </w:rPr>
      </w:pPr>
      <w:r w:rsidRPr="00266A04">
        <w:rPr>
          <w:spacing w:val="-1"/>
        </w:rPr>
        <w:t>забезпечити належний прибуток учаснику Групи, завдяки визначенню цін на продукцію й послуги Групи, відповідних до рівня ризику.</w:t>
      </w:r>
    </w:p>
    <w:p w:rsidR="00C26C37" w:rsidRPr="00266A04" w:rsidRDefault="00C26C37" w:rsidP="002D0B5E">
      <w:pPr>
        <w:widowControl w:val="0"/>
        <w:spacing w:after="0" w:line="240" w:lineRule="auto"/>
        <w:jc w:val="both"/>
      </w:pPr>
      <w:r w:rsidRPr="00266A04">
        <w:rPr>
          <w:spacing w:val="-1"/>
        </w:rPr>
        <w:t xml:space="preserve">Політика Групи стосовно управління капіталом націлена на забезпечення і підтримку оптимальної структури капіталу. </w:t>
      </w:r>
      <w:r w:rsidRPr="00266A04">
        <w:t xml:space="preserve">Група проводить аналіз капіталу застосовуючи коефіцієнт платоспроможності, який розраховується як співвідношення суми залишків грошових коштів та їх еквівалентів  до суми залишків поточних зобов’язань та забезпечень. </w:t>
      </w:r>
    </w:p>
    <w:tbl>
      <w:tblPr>
        <w:tblW w:w="9423" w:type="dxa"/>
        <w:tblLook w:val="04A0"/>
      </w:tblPr>
      <w:tblGrid>
        <w:gridCol w:w="4253"/>
        <w:gridCol w:w="3152"/>
        <w:gridCol w:w="2018"/>
      </w:tblGrid>
      <w:tr w:rsidR="00C26C37" w:rsidRPr="00266A04" w:rsidTr="002D0B5E">
        <w:trPr>
          <w:trHeight w:val="308"/>
        </w:trPr>
        <w:tc>
          <w:tcPr>
            <w:tcW w:w="4253" w:type="dxa"/>
            <w:vAlign w:val="bottom"/>
            <w:hideMark/>
          </w:tcPr>
          <w:p w:rsidR="00C26C37" w:rsidRPr="00266A04" w:rsidRDefault="00C26C37" w:rsidP="002D0B5E">
            <w:pPr>
              <w:widowControl w:val="0"/>
              <w:spacing w:after="0" w:line="240" w:lineRule="auto"/>
              <w:ind w:firstLine="318"/>
              <w:rPr>
                <w:b/>
                <w:bCs/>
              </w:rPr>
            </w:pPr>
          </w:p>
        </w:tc>
        <w:tc>
          <w:tcPr>
            <w:tcW w:w="3152" w:type="dxa"/>
            <w:tcBorders>
              <w:bottom w:val="outset" w:sz="6" w:space="0" w:color="auto"/>
            </w:tcBorders>
            <w:hideMark/>
          </w:tcPr>
          <w:p w:rsidR="00C26C37" w:rsidRPr="00266A04" w:rsidRDefault="00C26C37" w:rsidP="002D0B5E">
            <w:pPr>
              <w:widowControl w:val="0"/>
              <w:spacing w:after="0" w:line="240" w:lineRule="auto"/>
              <w:jc w:val="right"/>
              <w:rPr>
                <w:b/>
                <w:bCs/>
              </w:rPr>
            </w:pPr>
            <w:r w:rsidRPr="00266A04">
              <w:rPr>
                <w:b/>
                <w:bCs/>
              </w:rPr>
              <w:t>31.12.2022</w:t>
            </w:r>
          </w:p>
        </w:tc>
        <w:tc>
          <w:tcPr>
            <w:tcW w:w="2018" w:type="dxa"/>
            <w:tcBorders>
              <w:bottom w:val="outset" w:sz="6" w:space="0" w:color="auto"/>
            </w:tcBorders>
            <w:hideMark/>
          </w:tcPr>
          <w:p w:rsidR="00C26C37" w:rsidRPr="00266A04" w:rsidRDefault="00C26C37" w:rsidP="002D0B5E">
            <w:pPr>
              <w:widowControl w:val="0"/>
              <w:spacing w:after="0" w:line="240" w:lineRule="auto"/>
              <w:jc w:val="right"/>
              <w:rPr>
                <w:b/>
                <w:bCs/>
              </w:rPr>
            </w:pPr>
            <w:r w:rsidRPr="00266A04">
              <w:rPr>
                <w:b/>
                <w:bCs/>
              </w:rPr>
              <w:t>31.12.2021</w:t>
            </w:r>
          </w:p>
        </w:tc>
      </w:tr>
      <w:tr w:rsidR="00C26C37" w:rsidRPr="00266A04" w:rsidTr="002D0B5E">
        <w:trPr>
          <w:trHeight w:val="20"/>
        </w:trPr>
        <w:tc>
          <w:tcPr>
            <w:tcW w:w="4253" w:type="dxa"/>
            <w:hideMark/>
          </w:tcPr>
          <w:p w:rsidR="00C26C37" w:rsidRPr="00266A04" w:rsidRDefault="00C26C37" w:rsidP="002D0B5E">
            <w:pPr>
              <w:widowControl w:val="0"/>
              <w:spacing w:after="0" w:line="240" w:lineRule="auto"/>
            </w:pPr>
            <w:r w:rsidRPr="00266A04">
              <w:t>Поточні зобов’язання та забезпечення</w:t>
            </w:r>
          </w:p>
        </w:tc>
        <w:tc>
          <w:tcPr>
            <w:tcW w:w="3152" w:type="dxa"/>
            <w:vAlign w:val="center"/>
          </w:tcPr>
          <w:p w:rsidR="00C26C37" w:rsidRPr="00266A04" w:rsidRDefault="00C26C37" w:rsidP="002D0B5E">
            <w:pPr>
              <w:widowControl w:val="0"/>
              <w:spacing w:after="0" w:line="240" w:lineRule="auto"/>
              <w:jc w:val="right"/>
            </w:pPr>
            <w:r w:rsidRPr="00266A04">
              <w:t>102 240</w:t>
            </w:r>
          </w:p>
        </w:tc>
        <w:tc>
          <w:tcPr>
            <w:tcW w:w="2018" w:type="dxa"/>
            <w:vAlign w:val="center"/>
          </w:tcPr>
          <w:p w:rsidR="00C26C37" w:rsidRPr="00266A04" w:rsidRDefault="00C26C37" w:rsidP="002D0B5E">
            <w:pPr>
              <w:widowControl w:val="0"/>
              <w:spacing w:after="0" w:line="240" w:lineRule="auto"/>
              <w:jc w:val="right"/>
            </w:pPr>
            <w:r w:rsidRPr="00266A04">
              <w:t>58 040</w:t>
            </w:r>
          </w:p>
        </w:tc>
      </w:tr>
      <w:tr w:rsidR="00C26C37" w:rsidRPr="00266A04" w:rsidTr="002D0B5E">
        <w:trPr>
          <w:trHeight w:val="20"/>
        </w:trPr>
        <w:tc>
          <w:tcPr>
            <w:tcW w:w="4253" w:type="dxa"/>
            <w:hideMark/>
          </w:tcPr>
          <w:p w:rsidR="00C26C37" w:rsidRPr="00266A04" w:rsidRDefault="00C26C37" w:rsidP="002D0B5E">
            <w:pPr>
              <w:widowControl w:val="0"/>
              <w:spacing w:after="0" w:line="240" w:lineRule="auto"/>
            </w:pPr>
            <w:r w:rsidRPr="00266A04">
              <w:t xml:space="preserve">Грошові кошти та короткострокові депозити </w:t>
            </w:r>
          </w:p>
        </w:tc>
        <w:tc>
          <w:tcPr>
            <w:tcW w:w="3152" w:type="dxa"/>
            <w:tcBorders>
              <w:bottom w:val="dotted" w:sz="4" w:space="0" w:color="auto"/>
            </w:tcBorders>
            <w:vAlign w:val="center"/>
          </w:tcPr>
          <w:p w:rsidR="00C26C37" w:rsidRPr="00266A04" w:rsidRDefault="00C26C37" w:rsidP="002D0B5E">
            <w:pPr>
              <w:widowControl w:val="0"/>
              <w:spacing w:after="0" w:line="240" w:lineRule="auto"/>
              <w:jc w:val="right"/>
            </w:pPr>
            <w:r w:rsidRPr="00266A04">
              <w:t>69 398</w:t>
            </w:r>
          </w:p>
        </w:tc>
        <w:tc>
          <w:tcPr>
            <w:tcW w:w="2018" w:type="dxa"/>
            <w:tcBorders>
              <w:bottom w:val="dotted" w:sz="4" w:space="0" w:color="auto"/>
            </w:tcBorders>
            <w:vAlign w:val="center"/>
          </w:tcPr>
          <w:p w:rsidR="00C26C37" w:rsidRPr="00266A04" w:rsidRDefault="00C26C37" w:rsidP="002D0B5E">
            <w:pPr>
              <w:widowControl w:val="0"/>
              <w:spacing w:after="0" w:line="240" w:lineRule="auto"/>
              <w:jc w:val="right"/>
            </w:pPr>
            <w:r w:rsidRPr="00266A04">
              <w:t>164 712</w:t>
            </w:r>
          </w:p>
        </w:tc>
      </w:tr>
      <w:tr w:rsidR="00C26C37" w:rsidRPr="00266A04" w:rsidTr="002D0B5E">
        <w:trPr>
          <w:trHeight w:val="20"/>
        </w:trPr>
        <w:tc>
          <w:tcPr>
            <w:tcW w:w="4253" w:type="dxa"/>
            <w:hideMark/>
          </w:tcPr>
          <w:p w:rsidR="00C26C37" w:rsidRPr="00266A04" w:rsidRDefault="00C26C37" w:rsidP="002D0B5E">
            <w:pPr>
              <w:widowControl w:val="0"/>
              <w:spacing w:after="0" w:line="240" w:lineRule="auto"/>
              <w:rPr>
                <w:b/>
                <w:bCs/>
              </w:rPr>
            </w:pPr>
            <w:r w:rsidRPr="00266A04">
              <w:rPr>
                <w:b/>
                <w:bCs/>
              </w:rPr>
              <w:t>Коефіцієнт платоспроможності</w:t>
            </w:r>
          </w:p>
        </w:tc>
        <w:tc>
          <w:tcPr>
            <w:tcW w:w="3152" w:type="dxa"/>
            <w:tcBorders>
              <w:top w:val="double" w:sz="4" w:space="0" w:color="auto"/>
            </w:tcBorders>
            <w:vAlign w:val="center"/>
          </w:tcPr>
          <w:p w:rsidR="00C26C37" w:rsidRPr="00266A04" w:rsidRDefault="00C26C37" w:rsidP="002D0B5E">
            <w:pPr>
              <w:widowControl w:val="0"/>
              <w:spacing w:after="0" w:line="240" w:lineRule="auto"/>
              <w:jc w:val="right"/>
              <w:rPr>
                <w:b/>
              </w:rPr>
            </w:pPr>
            <w:r w:rsidRPr="00266A04">
              <w:rPr>
                <w:b/>
              </w:rPr>
              <w:t>1,47</w:t>
            </w:r>
          </w:p>
        </w:tc>
        <w:tc>
          <w:tcPr>
            <w:tcW w:w="2018" w:type="dxa"/>
            <w:tcBorders>
              <w:top w:val="double" w:sz="4" w:space="0" w:color="auto"/>
            </w:tcBorders>
            <w:vAlign w:val="center"/>
          </w:tcPr>
          <w:p w:rsidR="00C26C37" w:rsidRPr="00266A04" w:rsidRDefault="00C26C37" w:rsidP="002D0B5E">
            <w:pPr>
              <w:widowControl w:val="0"/>
              <w:spacing w:after="0" w:line="240" w:lineRule="auto"/>
              <w:jc w:val="right"/>
              <w:rPr>
                <w:b/>
              </w:rPr>
            </w:pPr>
            <w:r w:rsidRPr="00266A04">
              <w:rPr>
                <w:b/>
              </w:rPr>
              <w:t>0,35</w:t>
            </w:r>
          </w:p>
        </w:tc>
      </w:tr>
    </w:tbl>
    <w:p w:rsidR="00C26C37" w:rsidRPr="00266A04" w:rsidRDefault="00C26C37" w:rsidP="002D0B5E">
      <w:pPr>
        <w:pStyle w:val="ABC-paragrahinNotes"/>
        <w:widowControl w:val="0"/>
        <w:spacing w:after="0"/>
        <w:rPr>
          <w:lang w:val="uk-UA"/>
        </w:rPr>
      </w:pPr>
      <w:r w:rsidRPr="00266A04">
        <w:rPr>
          <w:lang w:val="uk-UA"/>
        </w:rPr>
        <w:t>Фінансові показники Групи за 2022 рік характеризуються наступним чином:</w:t>
      </w:r>
    </w:p>
    <w:tbl>
      <w:tblPr>
        <w:tblW w:w="9498" w:type="dxa"/>
        <w:tblLayout w:type="fixed"/>
        <w:tblLook w:val="04A0"/>
      </w:tblPr>
      <w:tblGrid>
        <w:gridCol w:w="6237"/>
        <w:gridCol w:w="1560"/>
        <w:gridCol w:w="1701"/>
      </w:tblGrid>
      <w:tr w:rsidR="00C26C37" w:rsidRPr="00266A04" w:rsidTr="002D0B5E">
        <w:trPr>
          <w:trHeight w:val="255"/>
          <w:tblHeader/>
        </w:trPr>
        <w:tc>
          <w:tcPr>
            <w:tcW w:w="6237" w:type="dxa"/>
            <w:tcBorders>
              <w:top w:val="single" w:sz="4" w:space="0" w:color="auto"/>
              <w:left w:val="nil"/>
              <w:bottom w:val="double" w:sz="4" w:space="0" w:color="auto"/>
              <w:right w:val="nil"/>
            </w:tcBorders>
            <w:shd w:val="clear" w:color="auto" w:fill="auto"/>
            <w:hideMark/>
          </w:tcPr>
          <w:p w:rsidR="00C26C37" w:rsidRPr="00266A04" w:rsidRDefault="00C26C37" w:rsidP="002D0B5E">
            <w:pPr>
              <w:widowControl w:val="0"/>
              <w:spacing w:after="0" w:line="240" w:lineRule="auto"/>
              <w:ind w:left="-74" w:right="-108"/>
              <w:rPr>
                <w:b/>
                <w:bCs/>
              </w:rPr>
            </w:pPr>
            <w:r w:rsidRPr="00266A04">
              <w:rPr>
                <w:b/>
                <w:bCs/>
              </w:rPr>
              <w:t>Розрахунок фінансових показників</w:t>
            </w:r>
          </w:p>
        </w:tc>
        <w:tc>
          <w:tcPr>
            <w:tcW w:w="1560" w:type="dxa"/>
            <w:tcBorders>
              <w:top w:val="single" w:sz="4" w:space="0" w:color="auto"/>
              <w:left w:val="nil"/>
              <w:bottom w:val="double" w:sz="4" w:space="0" w:color="auto"/>
            </w:tcBorders>
            <w:shd w:val="clear" w:color="auto" w:fill="auto"/>
            <w:hideMark/>
          </w:tcPr>
          <w:p w:rsidR="00C26C37" w:rsidRPr="00266A04" w:rsidRDefault="00C26C37" w:rsidP="002D0B5E">
            <w:pPr>
              <w:widowControl w:val="0"/>
              <w:spacing w:after="0" w:line="240" w:lineRule="auto"/>
              <w:jc w:val="right"/>
              <w:rPr>
                <w:b/>
                <w:bCs/>
              </w:rPr>
            </w:pPr>
            <w:r w:rsidRPr="00266A04">
              <w:rPr>
                <w:b/>
                <w:bCs/>
              </w:rPr>
              <w:t xml:space="preserve">За 2022 рік </w:t>
            </w:r>
          </w:p>
        </w:tc>
        <w:tc>
          <w:tcPr>
            <w:tcW w:w="1701" w:type="dxa"/>
            <w:tcBorders>
              <w:top w:val="single" w:sz="4" w:space="0" w:color="auto"/>
              <w:left w:val="nil"/>
              <w:bottom w:val="double" w:sz="4" w:space="0" w:color="auto"/>
            </w:tcBorders>
          </w:tcPr>
          <w:p w:rsidR="00C26C37" w:rsidRPr="00266A04" w:rsidRDefault="00C26C37" w:rsidP="002D0B5E">
            <w:pPr>
              <w:widowControl w:val="0"/>
              <w:spacing w:after="0" w:line="240" w:lineRule="auto"/>
              <w:jc w:val="right"/>
              <w:rPr>
                <w:b/>
                <w:bCs/>
              </w:rPr>
            </w:pPr>
            <w:r w:rsidRPr="00266A04">
              <w:rPr>
                <w:b/>
                <w:bCs/>
              </w:rPr>
              <w:t>За 2021 рік</w:t>
            </w:r>
          </w:p>
        </w:tc>
      </w:tr>
      <w:tr w:rsidR="00C26C37" w:rsidRPr="00266A04" w:rsidTr="002D0B5E">
        <w:trPr>
          <w:trHeight w:val="255"/>
        </w:trPr>
        <w:tc>
          <w:tcPr>
            <w:tcW w:w="6237" w:type="dxa"/>
            <w:tcBorders>
              <w:top w:val="double" w:sz="4" w:space="0" w:color="auto"/>
            </w:tcBorders>
            <w:noWrap/>
            <w:vAlign w:val="bottom"/>
          </w:tcPr>
          <w:p w:rsidR="00C26C37" w:rsidRPr="00266A04" w:rsidRDefault="00C26C37" w:rsidP="002D0B5E">
            <w:pPr>
              <w:widowControl w:val="0"/>
              <w:spacing w:after="0" w:line="240" w:lineRule="auto"/>
              <w:ind w:left="-74"/>
            </w:pPr>
            <w:r w:rsidRPr="00266A04">
              <w:t>Прибуток (збиток) до оподаткування</w:t>
            </w:r>
          </w:p>
        </w:tc>
        <w:tc>
          <w:tcPr>
            <w:tcW w:w="1560" w:type="dxa"/>
            <w:tcBorders>
              <w:top w:val="double" w:sz="4" w:space="0" w:color="auto"/>
              <w:left w:val="nil"/>
            </w:tcBorders>
            <w:shd w:val="clear" w:color="auto" w:fill="auto"/>
            <w:noWrap/>
            <w:vAlign w:val="bottom"/>
          </w:tcPr>
          <w:p w:rsidR="00C26C37" w:rsidRPr="00266A04" w:rsidRDefault="00C26C37" w:rsidP="002D0B5E">
            <w:pPr>
              <w:widowControl w:val="0"/>
              <w:spacing w:after="0" w:line="240" w:lineRule="auto"/>
              <w:jc w:val="right"/>
            </w:pPr>
            <w:r w:rsidRPr="00266A04">
              <w:t>113 090</w:t>
            </w:r>
          </w:p>
        </w:tc>
        <w:tc>
          <w:tcPr>
            <w:tcW w:w="1701" w:type="dxa"/>
            <w:tcBorders>
              <w:top w:val="double" w:sz="4" w:space="0" w:color="auto"/>
              <w:left w:val="nil"/>
            </w:tcBorders>
            <w:shd w:val="clear" w:color="auto" w:fill="auto"/>
            <w:vAlign w:val="bottom"/>
          </w:tcPr>
          <w:p w:rsidR="00C26C37" w:rsidRPr="00266A04" w:rsidRDefault="00C26C37" w:rsidP="002D0B5E">
            <w:pPr>
              <w:widowControl w:val="0"/>
              <w:spacing w:after="0" w:line="240" w:lineRule="auto"/>
              <w:jc w:val="right"/>
            </w:pPr>
            <w:r w:rsidRPr="00266A04">
              <w:t>616 800</w:t>
            </w:r>
          </w:p>
        </w:tc>
      </w:tr>
      <w:tr w:rsidR="00C26C37" w:rsidRPr="00266A04" w:rsidTr="002D0B5E">
        <w:trPr>
          <w:trHeight w:val="191"/>
        </w:trPr>
        <w:tc>
          <w:tcPr>
            <w:tcW w:w="6237" w:type="dxa"/>
            <w:noWrap/>
            <w:vAlign w:val="bottom"/>
          </w:tcPr>
          <w:p w:rsidR="00C26C37" w:rsidRPr="00266A04" w:rsidRDefault="00C26C37" w:rsidP="002D0B5E">
            <w:pPr>
              <w:widowControl w:val="0"/>
              <w:spacing w:after="0" w:line="240" w:lineRule="auto"/>
              <w:ind w:left="-74"/>
            </w:pPr>
            <w:r w:rsidRPr="00266A04">
              <w:t xml:space="preserve">Фінансові витрати </w:t>
            </w:r>
          </w:p>
        </w:tc>
        <w:tc>
          <w:tcPr>
            <w:tcW w:w="1560" w:type="dxa"/>
            <w:tcBorders>
              <w:left w:val="nil"/>
            </w:tcBorders>
            <w:noWrap/>
            <w:vAlign w:val="bottom"/>
          </w:tcPr>
          <w:p w:rsidR="00C26C37" w:rsidRPr="00266A04" w:rsidRDefault="00C26C37" w:rsidP="002D0B5E">
            <w:pPr>
              <w:widowControl w:val="0"/>
              <w:spacing w:after="0" w:line="240" w:lineRule="auto"/>
              <w:jc w:val="right"/>
            </w:pPr>
            <w:r w:rsidRPr="00266A04">
              <w:t>252 969</w:t>
            </w:r>
          </w:p>
        </w:tc>
        <w:tc>
          <w:tcPr>
            <w:tcW w:w="1701" w:type="dxa"/>
            <w:tcBorders>
              <w:left w:val="nil"/>
            </w:tcBorders>
            <w:vAlign w:val="bottom"/>
          </w:tcPr>
          <w:p w:rsidR="00C26C37" w:rsidRPr="00266A04" w:rsidRDefault="00C26C37" w:rsidP="002D0B5E">
            <w:pPr>
              <w:widowControl w:val="0"/>
              <w:spacing w:after="0" w:line="240" w:lineRule="auto"/>
              <w:jc w:val="right"/>
            </w:pPr>
            <w:r w:rsidRPr="00266A04">
              <w:t>402 944</w:t>
            </w:r>
          </w:p>
        </w:tc>
      </w:tr>
      <w:tr w:rsidR="00C26C37" w:rsidRPr="00266A04" w:rsidTr="002D0B5E">
        <w:trPr>
          <w:trHeight w:val="124"/>
        </w:trPr>
        <w:tc>
          <w:tcPr>
            <w:tcW w:w="6237" w:type="dxa"/>
            <w:noWrap/>
            <w:vAlign w:val="bottom"/>
          </w:tcPr>
          <w:p w:rsidR="00C26C37" w:rsidRPr="00266A04" w:rsidRDefault="00C26C37" w:rsidP="002D0B5E">
            <w:pPr>
              <w:widowControl w:val="0"/>
              <w:spacing w:after="0" w:line="240" w:lineRule="auto"/>
              <w:ind w:left="-74"/>
            </w:pPr>
            <w:r w:rsidRPr="00266A04">
              <w:t>EBIT (прибуток(збиток) до вирахування податків та витрат на відсотки)</w:t>
            </w:r>
          </w:p>
        </w:tc>
        <w:tc>
          <w:tcPr>
            <w:tcW w:w="1560" w:type="dxa"/>
            <w:tcBorders>
              <w:left w:val="nil"/>
            </w:tcBorders>
            <w:noWrap/>
            <w:vAlign w:val="bottom"/>
          </w:tcPr>
          <w:p w:rsidR="00C26C37" w:rsidRPr="00266A04" w:rsidRDefault="00C26C37" w:rsidP="002D0B5E">
            <w:pPr>
              <w:widowControl w:val="0"/>
              <w:spacing w:after="0" w:line="240" w:lineRule="auto"/>
              <w:jc w:val="right"/>
            </w:pPr>
            <w:r w:rsidRPr="00266A04">
              <w:t>366 059</w:t>
            </w:r>
          </w:p>
        </w:tc>
        <w:tc>
          <w:tcPr>
            <w:tcW w:w="1701" w:type="dxa"/>
            <w:tcBorders>
              <w:left w:val="nil"/>
            </w:tcBorders>
            <w:vAlign w:val="bottom"/>
          </w:tcPr>
          <w:p w:rsidR="00C26C37" w:rsidRPr="00266A04" w:rsidRDefault="00C26C37" w:rsidP="002D0B5E">
            <w:pPr>
              <w:widowControl w:val="0"/>
              <w:spacing w:after="0" w:line="240" w:lineRule="auto"/>
              <w:jc w:val="right"/>
            </w:pPr>
            <w:r w:rsidRPr="00266A04">
              <w:t>1 019 744</w:t>
            </w:r>
          </w:p>
        </w:tc>
      </w:tr>
      <w:tr w:rsidR="00C26C37" w:rsidRPr="00266A04" w:rsidTr="002D0B5E">
        <w:trPr>
          <w:trHeight w:val="87"/>
        </w:trPr>
        <w:tc>
          <w:tcPr>
            <w:tcW w:w="6237" w:type="dxa"/>
            <w:noWrap/>
            <w:vAlign w:val="bottom"/>
          </w:tcPr>
          <w:p w:rsidR="00C26C37" w:rsidRPr="00266A04" w:rsidRDefault="00C26C37" w:rsidP="002D0B5E">
            <w:pPr>
              <w:widowControl w:val="0"/>
              <w:spacing w:after="0" w:line="240" w:lineRule="auto"/>
              <w:ind w:left="-74"/>
            </w:pPr>
            <w:r w:rsidRPr="00266A04">
              <w:t>Амортизація ОЗ та нематеріальних активів</w:t>
            </w:r>
          </w:p>
        </w:tc>
        <w:tc>
          <w:tcPr>
            <w:tcW w:w="1560" w:type="dxa"/>
            <w:tcBorders>
              <w:left w:val="nil"/>
            </w:tcBorders>
            <w:noWrap/>
            <w:vAlign w:val="bottom"/>
          </w:tcPr>
          <w:p w:rsidR="00C26C37" w:rsidRPr="00266A04" w:rsidRDefault="00C26C37" w:rsidP="002D0B5E">
            <w:pPr>
              <w:widowControl w:val="0"/>
              <w:spacing w:after="0" w:line="240" w:lineRule="auto"/>
              <w:jc w:val="right"/>
            </w:pPr>
            <w:r>
              <w:t>80 061</w:t>
            </w:r>
          </w:p>
        </w:tc>
        <w:tc>
          <w:tcPr>
            <w:tcW w:w="1701" w:type="dxa"/>
            <w:tcBorders>
              <w:left w:val="nil"/>
            </w:tcBorders>
            <w:vAlign w:val="bottom"/>
          </w:tcPr>
          <w:p w:rsidR="00C26C37" w:rsidRPr="00266A04" w:rsidRDefault="00C26C37" w:rsidP="002D0B5E">
            <w:pPr>
              <w:widowControl w:val="0"/>
              <w:spacing w:after="0" w:line="240" w:lineRule="auto"/>
              <w:jc w:val="right"/>
            </w:pPr>
            <w:r w:rsidRPr="00266A04">
              <w:t>38 5</w:t>
            </w:r>
            <w:r>
              <w:t>57</w:t>
            </w:r>
          </w:p>
        </w:tc>
      </w:tr>
      <w:tr w:rsidR="00C26C37" w:rsidRPr="00266A04" w:rsidTr="002D0B5E">
        <w:trPr>
          <w:trHeight w:val="255"/>
        </w:trPr>
        <w:tc>
          <w:tcPr>
            <w:tcW w:w="6237" w:type="dxa"/>
            <w:tcBorders>
              <w:bottom w:val="single" w:sz="4" w:space="0" w:color="auto"/>
            </w:tcBorders>
            <w:noWrap/>
            <w:vAlign w:val="bottom"/>
          </w:tcPr>
          <w:p w:rsidR="00C26C37" w:rsidRPr="00266A04" w:rsidRDefault="00C26C37" w:rsidP="002D0B5E">
            <w:pPr>
              <w:widowControl w:val="0"/>
              <w:spacing w:after="0" w:line="240" w:lineRule="auto"/>
              <w:ind w:left="-74"/>
            </w:pPr>
            <w:r w:rsidRPr="00266A04">
              <w:t>EBITDA (прибуток (збиток) до вирахування податків, витрат на відсотки та амортизації)</w:t>
            </w:r>
          </w:p>
        </w:tc>
        <w:tc>
          <w:tcPr>
            <w:tcW w:w="1560" w:type="dxa"/>
            <w:tcBorders>
              <w:left w:val="nil"/>
              <w:bottom w:val="single" w:sz="4" w:space="0" w:color="auto"/>
            </w:tcBorders>
            <w:noWrap/>
            <w:vAlign w:val="bottom"/>
          </w:tcPr>
          <w:p w:rsidR="00C26C37" w:rsidRPr="00266A04" w:rsidRDefault="00C26C37" w:rsidP="002D0B5E">
            <w:pPr>
              <w:widowControl w:val="0"/>
              <w:spacing w:after="0" w:line="240" w:lineRule="auto"/>
              <w:jc w:val="right"/>
            </w:pPr>
            <w:r>
              <w:t>446 120</w:t>
            </w:r>
          </w:p>
        </w:tc>
        <w:tc>
          <w:tcPr>
            <w:tcW w:w="1701" w:type="dxa"/>
            <w:tcBorders>
              <w:left w:val="nil"/>
              <w:bottom w:val="single" w:sz="4" w:space="0" w:color="auto"/>
            </w:tcBorders>
            <w:vAlign w:val="bottom"/>
          </w:tcPr>
          <w:p w:rsidR="00C26C37" w:rsidRPr="00266A04" w:rsidRDefault="00C26C37" w:rsidP="002D0B5E">
            <w:pPr>
              <w:widowControl w:val="0"/>
              <w:spacing w:after="0" w:line="240" w:lineRule="auto"/>
              <w:jc w:val="right"/>
            </w:pPr>
            <w:r>
              <w:t>1 058 301</w:t>
            </w:r>
          </w:p>
        </w:tc>
      </w:tr>
      <w:tr w:rsidR="00C26C37" w:rsidRPr="00266A04" w:rsidTr="002D0B5E">
        <w:trPr>
          <w:trHeight w:val="255"/>
        </w:trPr>
        <w:tc>
          <w:tcPr>
            <w:tcW w:w="6237" w:type="dxa"/>
            <w:tcBorders>
              <w:top w:val="single" w:sz="4" w:space="0" w:color="auto"/>
              <w:bottom w:val="single" w:sz="4" w:space="0" w:color="auto"/>
            </w:tcBorders>
            <w:noWrap/>
            <w:vAlign w:val="bottom"/>
          </w:tcPr>
          <w:p w:rsidR="00C26C37" w:rsidRPr="00626566" w:rsidRDefault="00C26C37" w:rsidP="002D0B5E">
            <w:pPr>
              <w:widowControl w:val="0"/>
              <w:spacing w:after="0" w:line="240" w:lineRule="auto"/>
              <w:ind w:left="-74"/>
              <w:rPr>
                <w:b/>
              </w:rPr>
            </w:pPr>
            <w:r w:rsidRPr="00626566">
              <w:rPr>
                <w:b/>
              </w:rPr>
              <w:t>Чистий борг на кінець року</w:t>
            </w:r>
          </w:p>
        </w:tc>
        <w:tc>
          <w:tcPr>
            <w:tcW w:w="1560" w:type="dxa"/>
            <w:tcBorders>
              <w:top w:val="single" w:sz="4" w:space="0" w:color="auto"/>
              <w:left w:val="nil"/>
              <w:bottom w:val="single" w:sz="4" w:space="0" w:color="auto"/>
            </w:tcBorders>
            <w:noWrap/>
            <w:vAlign w:val="bottom"/>
          </w:tcPr>
          <w:p w:rsidR="00C26C37" w:rsidRPr="00626566" w:rsidRDefault="00C26C37" w:rsidP="002D0B5E">
            <w:pPr>
              <w:widowControl w:val="0"/>
              <w:spacing w:after="0" w:line="240" w:lineRule="auto"/>
              <w:jc w:val="right"/>
              <w:rPr>
                <w:b/>
              </w:rPr>
            </w:pPr>
            <w:r>
              <w:rPr>
                <w:b/>
              </w:rPr>
              <w:t>1 757 537</w:t>
            </w:r>
          </w:p>
        </w:tc>
        <w:tc>
          <w:tcPr>
            <w:tcW w:w="1701" w:type="dxa"/>
            <w:tcBorders>
              <w:top w:val="single" w:sz="4" w:space="0" w:color="auto"/>
              <w:left w:val="nil"/>
              <w:bottom w:val="single" w:sz="4" w:space="0" w:color="auto"/>
            </w:tcBorders>
            <w:vAlign w:val="bottom"/>
          </w:tcPr>
          <w:p w:rsidR="00C26C37" w:rsidRPr="00626566" w:rsidRDefault="00C26C37" w:rsidP="002D0B5E">
            <w:pPr>
              <w:widowControl w:val="0"/>
              <w:spacing w:after="0" w:line="240" w:lineRule="auto"/>
              <w:jc w:val="right"/>
              <w:rPr>
                <w:b/>
              </w:rPr>
            </w:pPr>
            <w:r>
              <w:rPr>
                <w:b/>
              </w:rPr>
              <w:t>1 475 843</w:t>
            </w:r>
          </w:p>
        </w:tc>
      </w:tr>
      <w:tr w:rsidR="00C26C37" w:rsidRPr="00266A04" w:rsidTr="002D0B5E">
        <w:trPr>
          <w:trHeight w:val="255"/>
        </w:trPr>
        <w:tc>
          <w:tcPr>
            <w:tcW w:w="6237" w:type="dxa"/>
            <w:tcBorders>
              <w:top w:val="single" w:sz="4" w:space="0" w:color="auto"/>
              <w:bottom w:val="single" w:sz="4" w:space="0" w:color="auto"/>
            </w:tcBorders>
            <w:noWrap/>
            <w:vAlign w:val="bottom"/>
          </w:tcPr>
          <w:p w:rsidR="00C26C37" w:rsidRPr="00626566" w:rsidRDefault="00C26C37" w:rsidP="002D0B5E">
            <w:pPr>
              <w:widowControl w:val="0"/>
              <w:spacing w:after="0" w:line="240" w:lineRule="auto"/>
              <w:ind w:left="-74"/>
              <w:rPr>
                <w:b/>
              </w:rPr>
            </w:pPr>
            <w:r w:rsidRPr="00626566">
              <w:rPr>
                <w:b/>
              </w:rPr>
              <w:t>Чистийборг на кінець року/ EBITDA</w:t>
            </w:r>
          </w:p>
        </w:tc>
        <w:tc>
          <w:tcPr>
            <w:tcW w:w="1560" w:type="dxa"/>
            <w:tcBorders>
              <w:top w:val="single" w:sz="4" w:space="0" w:color="auto"/>
              <w:left w:val="nil"/>
              <w:bottom w:val="single" w:sz="4" w:space="0" w:color="auto"/>
            </w:tcBorders>
            <w:noWrap/>
            <w:vAlign w:val="bottom"/>
          </w:tcPr>
          <w:p w:rsidR="00C26C37" w:rsidRPr="00626566" w:rsidRDefault="00C26C37" w:rsidP="002D0B5E">
            <w:pPr>
              <w:widowControl w:val="0"/>
              <w:spacing w:after="0" w:line="240" w:lineRule="auto"/>
              <w:jc w:val="right"/>
              <w:rPr>
                <w:b/>
              </w:rPr>
            </w:pPr>
            <w:r>
              <w:rPr>
                <w:b/>
              </w:rPr>
              <w:t>3,94</w:t>
            </w:r>
          </w:p>
        </w:tc>
        <w:tc>
          <w:tcPr>
            <w:tcW w:w="1701" w:type="dxa"/>
            <w:tcBorders>
              <w:top w:val="single" w:sz="4" w:space="0" w:color="auto"/>
              <w:left w:val="nil"/>
              <w:bottom w:val="single" w:sz="4" w:space="0" w:color="auto"/>
            </w:tcBorders>
            <w:vAlign w:val="bottom"/>
          </w:tcPr>
          <w:p w:rsidR="00C26C37" w:rsidRPr="00626566" w:rsidRDefault="00C26C37" w:rsidP="002D0B5E">
            <w:pPr>
              <w:widowControl w:val="0"/>
              <w:spacing w:after="0" w:line="240" w:lineRule="auto"/>
              <w:jc w:val="right"/>
              <w:rPr>
                <w:b/>
              </w:rPr>
            </w:pPr>
            <w:r>
              <w:rPr>
                <w:b/>
              </w:rPr>
              <w:t>1,39</w:t>
            </w:r>
          </w:p>
        </w:tc>
      </w:tr>
    </w:tbl>
    <w:p w:rsidR="00C26C37" w:rsidRPr="00300EDD" w:rsidRDefault="00C26C37" w:rsidP="002D0B5E">
      <w:pPr>
        <w:pStyle w:val="ABC-paragrahinNotes"/>
        <w:widowControl w:val="0"/>
        <w:spacing w:after="0"/>
        <w:rPr>
          <w:lang w:val="uk-UA"/>
        </w:rPr>
      </w:pPr>
      <w:r w:rsidRPr="00266A04">
        <w:rPr>
          <w:lang w:val="uk-UA"/>
        </w:rPr>
        <w:t xml:space="preserve">Під терміном EBITDA мається на увазі аналітичний показник, що дорівнює обсягу прибутку до вирахування витрат за відсотками, сплати податків та амортизаційних відрахувань. </w:t>
      </w:r>
      <w:r w:rsidRPr="00300EDD">
        <w:rPr>
          <w:lang w:val="uk-UA"/>
        </w:rPr>
        <w:t>. До чистих зобов’язань Компанії включаються довгострокові зобов’язання, кредиторська заборгованість за товари та послуги, та інша кредиторська заборгованість за вирахуванням грошових кошті</w:t>
      </w:r>
      <w:r>
        <w:rPr>
          <w:lang w:val="uk-UA"/>
        </w:rPr>
        <w:t>в та короткострокових депозитів.</w:t>
      </w:r>
    </w:p>
    <w:p w:rsidR="00C26C37" w:rsidRPr="00266A04" w:rsidRDefault="00C26C37" w:rsidP="002D0B5E">
      <w:pPr>
        <w:pStyle w:val="ABC-paragrahinNotes"/>
        <w:widowControl w:val="0"/>
        <w:spacing w:after="0"/>
        <w:rPr>
          <w:spacing w:val="-1"/>
          <w:lang w:val="uk-UA"/>
        </w:rPr>
      </w:pPr>
      <w:r w:rsidRPr="00266A04">
        <w:rPr>
          <w:lang w:val="uk-UA"/>
        </w:rPr>
        <w:t>Протягом звітних періодів у підходах до управління капіталом змін не відбувалось.</w:t>
      </w:r>
    </w:p>
    <w:p w:rsidR="00C26C37" w:rsidRPr="00266A04" w:rsidRDefault="00C26C37" w:rsidP="002D0B5E">
      <w:pPr>
        <w:pStyle w:val="ABC-paragrahinNotes"/>
        <w:widowControl w:val="0"/>
        <w:spacing w:after="0"/>
        <w:rPr>
          <w:spacing w:val="-1"/>
          <w:lang w:val="uk-UA"/>
        </w:rPr>
      </w:pPr>
      <w:r w:rsidRPr="00266A04">
        <w:rPr>
          <w:spacing w:val="-1"/>
          <w:lang w:val="uk-UA"/>
        </w:rPr>
        <w:t>Для досягнення даної мети управління капіталом, серед іншого, має забезпечуватись виконання всіх договірних умов за процентними кредитами та позиками, які визначають вимоги щодо структури капіталу. Невиконання договірних умов дає банку право вимагати негайного повернення кредитів і позик. У поточному періоді договірні умови за процентними кредитами та позиками не порушувалися.</w:t>
      </w:r>
    </w:p>
    <w:p w:rsidR="00C26C37" w:rsidRPr="00266A04" w:rsidRDefault="00C26C37" w:rsidP="002D0B5E">
      <w:pPr>
        <w:pStyle w:val="1"/>
        <w:keepNext w:val="0"/>
        <w:widowControl w:val="0"/>
        <w:numPr>
          <w:ilvl w:val="1"/>
          <w:numId w:val="60"/>
        </w:numPr>
        <w:tabs>
          <w:tab w:val="left" w:pos="567"/>
        </w:tabs>
        <w:spacing w:before="0" w:after="0"/>
        <w:jc w:val="both"/>
        <w:rPr>
          <w:sz w:val="18"/>
          <w:szCs w:val="18"/>
        </w:rPr>
      </w:pPr>
      <w:bookmarkStart w:id="439" w:name="_Toc132917234"/>
      <w:r w:rsidRPr="00266A04">
        <w:rPr>
          <w:sz w:val="18"/>
          <w:szCs w:val="18"/>
        </w:rPr>
        <w:t>Умовні та інші зобов’язання</w:t>
      </w:r>
      <w:bookmarkEnd w:id="439"/>
    </w:p>
    <w:p w:rsidR="00C26C37" w:rsidRPr="00266A04" w:rsidRDefault="00C26C37" w:rsidP="002D0B5E">
      <w:pPr>
        <w:widowControl w:val="0"/>
        <w:spacing w:after="0" w:line="240" w:lineRule="auto"/>
        <w:jc w:val="both"/>
        <w:rPr>
          <w:b/>
          <w:bCs/>
          <w:i/>
          <w:iCs/>
        </w:rPr>
      </w:pPr>
      <w:r w:rsidRPr="00266A04">
        <w:rPr>
          <w:b/>
          <w:bCs/>
          <w:i/>
          <w:iCs/>
        </w:rPr>
        <w:t xml:space="preserve">Судові процедури </w:t>
      </w:r>
    </w:p>
    <w:p w:rsidR="00C26C37" w:rsidRPr="00266A04" w:rsidRDefault="00C26C37" w:rsidP="002D0B5E">
      <w:pPr>
        <w:widowControl w:val="0"/>
        <w:spacing w:after="0" w:line="240" w:lineRule="auto"/>
        <w:jc w:val="both"/>
      </w:pPr>
      <w:r w:rsidRPr="00266A04">
        <w:t>У ході звичайної діяльності Групамає справу із судовими позовами й претензіями. Керівництво вважає, що максимальна відповідальність щодо зобов'язань, у випадку виникнення таких, яка є слідством позовів або претензій, не буде мати істотного негативного впливу на фінансовий стан або результати майбутніх операцій Групи. Опис за основними судовими позивами та претензіями наведено нижче.</w:t>
      </w:r>
    </w:p>
    <w:p w:rsidR="00C26C37" w:rsidRPr="00266A04" w:rsidRDefault="00C26C37" w:rsidP="002D0B5E">
      <w:pPr>
        <w:pStyle w:val="aff8"/>
        <w:widowControl w:val="0"/>
        <w:numPr>
          <w:ilvl w:val="1"/>
          <w:numId w:val="52"/>
        </w:numPr>
        <w:ind w:left="567"/>
        <w:jc w:val="both"/>
      </w:pPr>
      <w:r w:rsidRPr="00266A04">
        <w:t>справа за позовом Щадей С.М., Щадей В.В. про відшкодування матеріальної та моральної шкоди. Справу розпочату у травні 2013 року. Загальна ціна позову становить 365 тис.грн. Наразі провадження у справі зупинено у зв'язку з призначенням повторної комплексної судової експертизи.</w:t>
      </w:r>
    </w:p>
    <w:p w:rsidR="00C26C37" w:rsidRPr="00266A04" w:rsidRDefault="00C26C37" w:rsidP="002D0B5E">
      <w:pPr>
        <w:pStyle w:val="aff8"/>
        <w:widowControl w:val="0"/>
        <w:numPr>
          <w:ilvl w:val="1"/>
          <w:numId w:val="52"/>
        </w:numPr>
        <w:ind w:left="567"/>
        <w:jc w:val="both"/>
      </w:pPr>
      <w:r w:rsidRPr="00266A04">
        <w:t xml:space="preserve">справа за позовом Касіяна В.П. про пропорційне зменшення вартості автомобіля та стягнення моральної шкоди. Загальна ціна позову становить 164 тис.грн. Наразі справа перебуває на розгляді в суді 1-ї інстанції. </w:t>
      </w:r>
    </w:p>
    <w:p w:rsidR="00C26C37" w:rsidRPr="00266A04" w:rsidRDefault="00C26C37" w:rsidP="002D0B5E">
      <w:pPr>
        <w:widowControl w:val="0"/>
        <w:autoSpaceDE w:val="0"/>
        <w:autoSpaceDN w:val="0"/>
        <w:adjustRightInd w:val="0"/>
        <w:spacing w:after="0" w:line="240" w:lineRule="auto"/>
        <w:jc w:val="both"/>
      </w:pPr>
      <w:r w:rsidRPr="00266A04">
        <w:rPr>
          <w:b/>
          <w:bCs/>
          <w:i/>
          <w:iCs/>
        </w:rPr>
        <w:t>Податкове законодавство.</w:t>
      </w:r>
      <w:r w:rsidRPr="00266A04">
        <w:t xml:space="preserve"> Українське податкове, валютне та митне законодавство часто змінюється. Суперечливі положення тлумачаться по-різному. Керівництво вважає, що його тлумачення є доречним та обґрунтованим і нараховує відповідні резерви на податок на прибуток та інші податки на підставі цього припущення. Однак неможливо гарантувати, що податкові органи не оскаржать нараховані суми.</w:t>
      </w:r>
    </w:p>
    <w:p w:rsidR="00C26C37" w:rsidRPr="00266A04" w:rsidRDefault="00C26C37" w:rsidP="002D0B5E">
      <w:pPr>
        <w:pStyle w:val="ABC-paragrahinNotes"/>
        <w:widowControl w:val="0"/>
        <w:spacing w:after="0"/>
        <w:rPr>
          <w:lang w:val="uk-UA"/>
        </w:rPr>
      </w:pPr>
      <w:r w:rsidRPr="00266A04">
        <w:rPr>
          <w:lang w:val="uk-UA"/>
        </w:rPr>
        <w:t xml:space="preserve">Тлумачення податкового законодавства податковими органами стосовно операцій та діяльностіГрупи можуть відрізнятися від тлумачення керівництва. Податкові органи України можуть займати більш агресивну позицію у своєму тлумаченні законодавства та проведенні податкових перевірок, застосовуючи досить складний підхід. Це передбачає дотримання вказівок Вищого арбітражного суду за справами про ухилення від оподаткування шляхом перевірки сутності та комерційних підстав операцій, а не лише їх юридичної форми. </w:t>
      </w:r>
    </w:p>
    <w:p w:rsidR="00C26C37" w:rsidRPr="00266A04" w:rsidRDefault="00C26C37" w:rsidP="002D0B5E">
      <w:pPr>
        <w:pStyle w:val="ABC-paragrahinNotes"/>
        <w:widowControl w:val="0"/>
        <w:spacing w:after="0"/>
        <w:rPr>
          <w:lang w:val="uk-UA"/>
        </w:rPr>
      </w:pPr>
      <w:r w:rsidRPr="00266A04">
        <w:rPr>
          <w:lang w:val="uk-UA"/>
        </w:rPr>
        <w:t>Ці фактори у поєднанні із зусиллями податкових органів, спрямованими на збільшення податкових надходжень у відповідь на зростання бюджетного тиску, можуть призвести до зростання рівня та частоти податкових перевірок. З, існує вірогідність того, що операції та діяльність, які раніше не оскаржувались, можуть бути оскаржені у майбутньому. У результаті можуть бути нараховані додаткові суми податків, штрафів та пені.</w:t>
      </w:r>
    </w:p>
    <w:p w:rsidR="00C26C37" w:rsidRPr="00266A04" w:rsidRDefault="00C26C37" w:rsidP="002D0B5E">
      <w:pPr>
        <w:pStyle w:val="ABC-paragrahinNotes"/>
        <w:widowControl w:val="0"/>
        <w:spacing w:after="0"/>
        <w:rPr>
          <w:lang w:val="uk-UA"/>
        </w:rPr>
      </w:pPr>
      <w:r w:rsidRPr="00266A04">
        <w:rPr>
          <w:lang w:val="uk-UA"/>
        </w:rPr>
        <w:t>Податкові та митні органи мають право здійснювати донарахування, стягувати пеню та інші податкові зобов’язання протягом трьох років після закінчення податкового періоду. За певних обставин перевірка може стосуватися довших періодів.</w:t>
      </w:r>
    </w:p>
    <w:p w:rsidR="00C26C37" w:rsidRPr="00266A04" w:rsidRDefault="00C26C37" w:rsidP="002D0B5E">
      <w:pPr>
        <w:pStyle w:val="1"/>
        <w:keepNext w:val="0"/>
        <w:widowControl w:val="0"/>
        <w:numPr>
          <w:ilvl w:val="1"/>
          <w:numId w:val="60"/>
        </w:numPr>
        <w:tabs>
          <w:tab w:val="left" w:pos="66"/>
        </w:tabs>
        <w:spacing w:before="0" w:after="0"/>
        <w:jc w:val="both"/>
        <w:rPr>
          <w:sz w:val="18"/>
          <w:szCs w:val="18"/>
        </w:rPr>
      </w:pPr>
      <w:bookmarkStart w:id="440" w:name="_Toc132917235"/>
      <w:r w:rsidRPr="00266A04">
        <w:rPr>
          <w:sz w:val="18"/>
          <w:szCs w:val="18"/>
        </w:rPr>
        <w:t>СТАНДАРТИ, ЯКІ БУЛИ ВИПУЩЕНІ, АЛЕ ЩЕ НЕ ВСТУПИЛИ В СИЛУ</w:t>
      </w:r>
      <w:bookmarkEnd w:id="440"/>
    </w:p>
    <w:p w:rsidR="00C26C37" w:rsidRPr="00266A04" w:rsidRDefault="00C26C37" w:rsidP="002D0B5E">
      <w:pPr>
        <w:widowControl w:val="0"/>
        <w:spacing w:after="0" w:line="240" w:lineRule="auto"/>
        <w:jc w:val="both"/>
      </w:pPr>
      <w:r w:rsidRPr="00266A04">
        <w:t xml:space="preserve">МСФЗ (IAS) 8.30 вимагає, щоб організації розкривали у своїй фінансовій звітності інформацію про стандарти, які були випущені, але ще не вступили в силу, а також відому або обґрунтовану інформацію, що дозволяє користувачам оцінити можливий вплив застосування цих МСФЗ на фінансову звітність організації. </w:t>
      </w:r>
    </w:p>
    <w:p w:rsidR="00C26C37" w:rsidRPr="00266A04" w:rsidRDefault="00C26C37" w:rsidP="002D0B5E">
      <w:pPr>
        <w:widowControl w:val="0"/>
        <w:spacing w:after="0" w:line="240" w:lineRule="auto"/>
        <w:jc w:val="both"/>
      </w:pPr>
      <w:r w:rsidRPr="00266A04">
        <w:t>Інформація наводиться нижче.</w:t>
      </w:r>
    </w:p>
    <w:tbl>
      <w:tblPr>
        <w:tblStyle w:val="aff3"/>
        <w:tblW w:w="96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97"/>
        <w:gridCol w:w="1877"/>
      </w:tblGrid>
      <w:tr w:rsidR="00C26C37" w:rsidRPr="00266A04" w:rsidTr="002D0B5E">
        <w:trPr>
          <w:tblHeader/>
        </w:trPr>
        <w:tc>
          <w:tcPr>
            <w:tcW w:w="7797" w:type="dxa"/>
            <w:tcBorders>
              <w:top w:val="nil"/>
              <w:left w:val="nil"/>
              <w:bottom w:val="single" w:sz="4" w:space="0" w:color="auto"/>
              <w:right w:val="nil"/>
            </w:tcBorders>
            <w:hideMark/>
          </w:tcPr>
          <w:p w:rsidR="00C26C37" w:rsidRPr="00C26C37" w:rsidRDefault="00C26C37" w:rsidP="002D0B5E">
            <w:pPr>
              <w:widowControl w:val="0"/>
              <w:jc w:val="center"/>
              <w:rPr>
                <w:b/>
                <w:i/>
                <w:iCs/>
                <w:lang w:val="ru-RU"/>
              </w:rPr>
            </w:pPr>
            <w:r w:rsidRPr="00C26C37">
              <w:rPr>
                <w:b/>
                <w:lang w:val="ru-RU"/>
              </w:rPr>
              <w:t>Нові стандарти, поправки і роз'яснення, які були випущені, але ще не вступили в силу на дату випуску консолідованої фінансової звітності Групи</w:t>
            </w:r>
          </w:p>
        </w:tc>
        <w:tc>
          <w:tcPr>
            <w:tcW w:w="1877" w:type="dxa"/>
            <w:tcBorders>
              <w:top w:val="nil"/>
              <w:left w:val="nil"/>
              <w:bottom w:val="single" w:sz="4" w:space="0" w:color="auto"/>
              <w:right w:val="nil"/>
            </w:tcBorders>
            <w:hideMark/>
          </w:tcPr>
          <w:p w:rsidR="00C26C37" w:rsidRPr="00266A04" w:rsidRDefault="00C26C37" w:rsidP="002D0B5E">
            <w:pPr>
              <w:widowControl w:val="0"/>
              <w:jc w:val="center"/>
              <w:rPr>
                <w:b/>
                <w:iCs/>
              </w:rPr>
            </w:pPr>
            <w:r w:rsidRPr="00266A04">
              <w:rPr>
                <w:b/>
                <w:iCs/>
              </w:rPr>
              <w:t>Дата набрання чинності</w:t>
            </w:r>
          </w:p>
        </w:tc>
      </w:tr>
      <w:tr w:rsidR="00C26C37" w:rsidRPr="00266A04" w:rsidTr="002D0B5E">
        <w:tc>
          <w:tcPr>
            <w:tcW w:w="7797" w:type="dxa"/>
            <w:tcBorders>
              <w:top w:val="single" w:sz="4" w:space="0" w:color="auto"/>
              <w:left w:val="nil"/>
              <w:bottom w:val="nil"/>
              <w:right w:val="nil"/>
            </w:tcBorders>
            <w:hideMark/>
          </w:tcPr>
          <w:p w:rsidR="00C26C37" w:rsidRPr="00C26C37" w:rsidRDefault="00C26C37" w:rsidP="002D0B5E">
            <w:pPr>
              <w:widowControl w:val="0"/>
              <w:rPr>
                <w:iCs/>
                <w:lang w:val="uk-UA"/>
              </w:rPr>
            </w:pPr>
            <w:r w:rsidRPr="00C26C37">
              <w:rPr>
                <w:b/>
                <w:i/>
                <w:iCs/>
                <w:lang w:val="uk-UA"/>
              </w:rPr>
              <w:t>МСФЗ (</w:t>
            </w:r>
            <w:r w:rsidRPr="00266A04">
              <w:rPr>
                <w:b/>
                <w:i/>
                <w:iCs/>
              </w:rPr>
              <w:t>IFRS</w:t>
            </w:r>
            <w:r w:rsidRPr="00C26C37">
              <w:rPr>
                <w:b/>
                <w:i/>
                <w:iCs/>
                <w:lang w:val="uk-UA"/>
              </w:rPr>
              <w:t>) 17 "Страхові контракти"</w:t>
            </w:r>
          </w:p>
          <w:p w:rsidR="00C26C37" w:rsidRPr="00C26C37" w:rsidRDefault="00C26C37" w:rsidP="002D0B5E">
            <w:pPr>
              <w:widowControl w:val="0"/>
              <w:rPr>
                <w:lang w:val="ru-RU"/>
              </w:rPr>
            </w:pPr>
            <w:r w:rsidRPr="00C26C37">
              <w:rPr>
                <w:iCs/>
                <w:lang w:val="uk-UA"/>
              </w:rPr>
              <w:t xml:space="preserve">Новий стандарт фінансової звітності для договорів страхування розглядає питання визнання і оцінки, подання та розкриття інформації. </w:t>
            </w:r>
            <w:r w:rsidRPr="00C26C37">
              <w:rPr>
                <w:iCs/>
                <w:lang w:val="ru-RU"/>
              </w:rPr>
              <w:t>Коли МСФЗ (</w:t>
            </w:r>
            <w:r w:rsidRPr="00266A04">
              <w:rPr>
                <w:iCs/>
              </w:rPr>
              <w:t>IFRS</w:t>
            </w:r>
            <w:r w:rsidRPr="00C26C37">
              <w:rPr>
                <w:iCs/>
                <w:lang w:val="ru-RU"/>
              </w:rPr>
              <w:t>) 17 вступить в силу, він замінить собою МСФЗ (</w:t>
            </w:r>
            <w:r w:rsidRPr="00266A04">
              <w:rPr>
                <w:iCs/>
              </w:rPr>
              <w:t>IFRS</w:t>
            </w:r>
            <w:r w:rsidRPr="00C26C37">
              <w:rPr>
                <w:iCs/>
                <w:lang w:val="ru-RU"/>
              </w:rPr>
              <w:t>) 4 "Страхові контракти", який був випущений в 2005 році.</w:t>
            </w:r>
          </w:p>
        </w:tc>
        <w:tc>
          <w:tcPr>
            <w:tcW w:w="1877" w:type="dxa"/>
            <w:tcBorders>
              <w:top w:val="single" w:sz="4" w:space="0" w:color="auto"/>
              <w:left w:val="nil"/>
              <w:bottom w:val="nil"/>
              <w:right w:val="nil"/>
            </w:tcBorders>
            <w:hideMark/>
          </w:tcPr>
          <w:p w:rsidR="00C26C37" w:rsidRPr="00266A04" w:rsidRDefault="00C26C37" w:rsidP="002D0B5E">
            <w:pPr>
              <w:widowControl w:val="0"/>
              <w:jc w:val="center"/>
            </w:pPr>
            <w:r w:rsidRPr="00266A04">
              <w:rPr>
                <w:iCs/>
              </w:rPr>
              <w:t>1 січня 2023 року</w:t>
            </w:r>
          </w:p>
        </w:tc>
      </w:tr>
      <w:tr w:rsidR="00C26C37" w:rsidRPr="00266A04"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266A04">
              <w:rPr>
                <w:b/>
                <w:i/>
                <w:iCs/>
              </w:rPr>
              <w:t>IAS</w:t>
            </w:r>
            <w:r w:rsidRPr="00C26C37">
              <w:rPr>
                <w:b/>
                <w:i/>
                <w:iCs/>
                <w:lang w:val="ru-RU"/>
              </w:rPr>
              <w:t>) 1 - «Класифікація зобов'язань як короткострокових або довгострокових»</w:t>
            </w:r>
          </w:p>
          <w:p w:rsidR="00C26C37" w:rsidRPr="00C26C37" w:rsidRDefault="00C26C37" w:rsidP="002D0B5E">
            <w:pPr>
              <w:widowControl w:val="0"/>
              <w:rPr>
                <w:b/>
                <w:i/>
                <w:iCs/>
                <w:lang w:val="ru-RU"/>
              </w:rPr>
            </w:pPr>
            <w:r w:rsidRPr="00C26C37">
              <w:rPr>
                <w:iCs/>
                <w:lang w:val="ru-RU"/>
              </w:rPr>
              <w:t>Пояснюються вимоги щодо класифікації зобов'язань як короткострокових так і довгострокових.</w:t>
            </w:r>
          </w:p>
        </w:tc>
        <w:tc>
          <w:tcPr>
            <w:tcW w:w="1877" w:type="dxa"/>
            <w:hideMark/>
          </w:tcPr>
          <w:p w:rsidR="00C26C37" w:rsidRPr="00266A04" w:rsidRDefault="00C26C37" w:rsidP="002D0B5E">
            <w:pPr>
              <w:widowControl w:val="0"/>
              <w:jc w:val="center"/>
              <w:rPr>
                <w:iCs/>
              </w:rPr>
            </w:pPr>
            <w:r w:rsidRPr="00266A04">
              <w:rPr>
                <w:iCs/>
              </w:rPr>
              <w:t xml:space="preserve">1 січня 2023 року </w:t>
            </w:r>
          </w:p>
        </w:tc>
      </w:tr>
      <w:tr w:rsidR="00C26C37" w:rsidRPr="00266A04"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266A04">
              <w:rPr>
                <w:b/>
                <w:i/>
                <w:iCs/>
              </w:rPr>
              <w:t>IAS</w:t>
            </w:r>
            <w:r w:rsidRPr="00C26C37">
              <w:rPr>
                <w:b/>
                <w:i/>
                <w:iCs/>
                <w:lang w:val="ru-RU"/>
              </w:rPr>
              <w:t>) 8 - "Визначення бухгалтерських оцінок"</w:t>
            </w:r>
          </w:p>
          <w:p w:rsidR="00C26C37" w:rsidRPr="00C26C37" w:rsidRDefault="00C26C37" w:rsidP="002D0B5E">
            <w:pPr>
              <w:widowControl w:val="0"/>
              <w:rPr>
                <w:lang w:val="ru-RU"/>
              </w:rPr>
            </w:pPr>
            <w:r w:rsidRPr="00C26C37">
              <w:rPr>
                <w:lang w:val="ru-RU"/>
              </w:rPr>
              <w:t>У поправках роз'яснюється відмінність між змінами у бухгалтерських оцінках і змінами в обліковій політиці і виправленням помилок. Крім того, в документі роз'яснюється, як організації використовують методи виміру і початкові дані для розробки бухгалтерських оцінок.</w:t>
            </w:r>
          </w:p>
        </w:tc>
        <w:tc>
          <w:tcPr>
            <w:tcW w:w="1877" w:type="dxa"/>
            <w:hideMark/>
          </w:tcPr>
          <w:p w:rsidR="00C26C37" w:rsidRPr="00266A04" w:rsidRDefault="00C26C37" w:rsidP="002D0B5E">
            <w:pPr>
              <w:widowControl w:val="0"/>
              <w:jc w:val="center"/>
            </w:pPr>
            <w:r w:rsidRPr="00266A04">
              <w:rPr>
                <w:iCs/>
              </w:rPr>
              <w:t>1 січня 2023 року</w:t>
            </w:r>
          </w:p>
        </w:tc>
      </w:tr>
      <w:tr w:rsidR="00C26C37" w:rsidRPr="00266A04" w:rsidTr="002D0B5E">
        <w:tc>
          <w:tcPr>
            <w:tcW w:w="7797" w:type="dxa"/>
            <w:hideMark/>
          </w:tcPr>
          <w:p w:rsidR="00C26C37" w:rsidRPr="00C26C37" w:rsidRDefault="00C26C37" w:rsidP="002D0B5E">
            <w:pPr>
              <w:widowControl w:val="0"/>
              <w:rPr>
                <w:b/>
                <w:i/>
                <w:iCs/>
                <w:lang w:val="ru-RU"/>
              </w:rPr>
            </w:pPr>
            <w:r w:rsidRPr="00C26C37">
              <w:rPr>
                <w:b/>
                <w:i/>
                <w:iCs/>
                <w:lang w:val="ru-RU"/>
              </w:rPr>
              <w:t>Поправки до МСФЗ (</w:t>
            </w:r>
            <w:r w:rsidRPr="00266A04">
              <w:rPr>
                <w:b/>
                <w:i/>
                <w:iCs/>
              </w:rPr>
              <w:t>IAS</w:t>
            </w:r>
            <w:r w:rsidRPr="00C26C37">
              <w:rPr>
                <w:b/>
                <w:i/>
                <w:iCs/>
                <w:lang w:val="ru-RU"/>
              </w:rPr>
              <w:t>) 1 і Практичних рекомендацій № 2 по застосуванню МСФЗ - "Розкриття інформації про облікову політику"</w:t>
            </w:r>
          </w:p>
          <w:p w:rsidR="00C26C37" w:rsidRPr="00C26C37" w:rsidRDefault="00C26C37" w:rsidP="002D0B5E">
            <w:pPr>
              <w:widowControl w:val="0"/>
              <w:rPr>
                <w:b/>
                <w:i/>
                <w:iCs/>
                <w:lang w:val="ru-RU"/>
              </w:rPr>
            </w:pPr>
            <w:r w:rsidRPr="00C26C37">
              <w:rPr>
                <w:lang w:val="ru-RU"/>
              </w:rPr>
              <w:t>Доповнені інструкцією та прикладами, що допомагають організаціям застосовувати судження про суттєвість при розкритті інформації про облікову політику.</w:t>
            </w:r>
          </w:p>
        </w:tc>
        <w:tc>
          <w:tcPr>
            <w:tcW w:w="1877" w:type="dxa"/>
            <w:hideMark/>
          </w:tcPr>
          <w:p w:rsidR="00C26C37" w:rsidRPr="00266A04" w:rsidRDefault="00C26C37" w:rsidP="002D0B5E">
            <w:pPr>
              <w:widowControl w:val="0"/>
              <w:jc w:val="center"/>
              <w:rPr>
                <w:iCs/>
              </w:rPr>
            </w:pPr>
            <w:r w:rsidRPr="00266A04">
              <w:t>1 січня 2023</w:t>
            </w:r>
          </w:p>
        </w:tc>
      </w:tr>
      <w:tr w:rsidR="00C26C37" w:rsidRPr="00266A04" w:rsidTr="002D0B5E">
        <w:tc>
          <w:tcPr>
            <w:tcW w:w="7797" w:type="dxa"/>
          </w:tcPr>
          <w:p w:rsidR="00C26C37" w:rsidRPr="00C26C37" w:rsidRDefault="00C26C37" w:rsidP="002D0B5E">
            <w:pPr>
              <w:widowControl w:val="0"/>
              <w:rPr>
                <w:b/>
                <w:i/>
                <w:iCs/>
                <w:lang w:val="ru-RU"/>
              </w:rPr>
            </w:pPr>
            <w:r w:rsidRPr="00C26C37">
              <w:rPr>
                <w:b/>
                <w:i/>
                <w:iCs/>
                <w:lang w:val="ru-RU"/>
              </w:rPr>
              <w:t>Поправки до МСБО (</w:t>
            </w:r>
            <w:r w:rsidRPr="00266A04">
              <w:rPr>
                <w:b/>
                <w:i/>
                <w:iCs/>
              </w:rPr>
              <w:t>IAS</w:t>
            </w:r>
            <w:r w:rsidRPr="00C26C37">
              <w:rPr>
                <w:b/>
                <w:i/>
                <w:iCs/>
                <w:lang w:val="ru-RU"/>
              </w:rPr>
              <w:t>) 12 «Відстрочений податок», пов’язаний з активами та зобов’язаннями, що виникають внаслідок однієї операції</w:t>
            </w:r>
          </w:p>
          <w:p w:rsidR="00C26C37" w:rsidRPr="00C26C37" w:rsidRDefault="00C26C37" w:rsidP="002D0B5E">
            <w:pPr>
              <w:widowControl w:val="0"/>
              <w:rPr>
                <w:b/>
                <w:i/>
                <w:iCs/>
                <w:lang w:val="ru-RU"/>
              </w:rPr>
            </w:pPr>
            <w:r w:rsidRPr="00C26C37">
              <w:rPr>
                <w:lang w:val="ru-RU"/>
              </w:rPr>
              <w:t>Поправки звужують сферу застосування винятку для первісного визнання відповідно до МСБО (</w:t>
            </w:r>
            <w:r w:rsidRPr="00266A04">
              <w:t>IAS</w:t>
            </w:r>
            <w:r w:rsidRPr="00C26C37">
              <w:rPr>
                <w:lang w:val="ru-RU"/>
              </w:rPr>
              <w:t>) 12, таким чином, що він більше не застосовується до операцій, які призводять до однакових тимчасових різниць, що оподатковуються та вираховуються</w:t>
            </w:r>
          </w:p>
        </w:tc>
        <w:tc>
          <w:tcPr>
            <w:tcW w:w="1877" w:type="dxa"/>
          </w:tcPr>
          <w:p w:rsidR="00C26C37" w:rsidRPr="00266A04" w:rsidRDefault="00C26C37" w:rsidP="002D0B5E">
            <w:pPr>
              <w:widowControl w:val="0"/>
              <w:jc w:val="center"/>
            </w:pPr>
            <w:r w:rsidRPr="00266A04">
              <w:t>1 січня 2023</w:t>
            </w:r>
          </w:p>
        </w:tc>
      </w:tr>
      <w:tr w:rsidR="00C26C37" w:rsidRPr="00266A04" w:rsidTr="002D0B5E">
        <w:tc>
          <w:tcPr>
            <w:tcW w:w="7797" w:type="dxa"/>
          </w:tcPr>
          <w:p w:rsidR="00C26C37" w:rsidRPr="00C26C37" w:rsidRDefault="00C26C37" w:rsidP="002D0B5E">
            <w:pPr>
              <w:widowControl w:val="0"/>
              <w:rPr>
                <w:b/>
                <w:i/>
                <w:iCs/>
                <w:lang w:val="ru-RU"/>
              </w:rPr>
            </w:pPr>
            <w:r w:rsidRPr="00C26C37">
              <w:rPr>
                <w:b/>
                <w:i/>
                <w:iCs/>
                <w:lang w:val="ru-RU"/>
              </w:rPr>
              <w:t>Поправки до МСФЗ (</w:t>
            </w:r>
            <w:r w:rsidRPr="00266A04">
              <w:rPr>
                <w:b/>
                <w:i/>
                <w:iCs/>
              </w:rPr>
              <w:t>IFRS</w:t>
            </w:r>
            <w:r w:rsidRPr="00C26C37">
              <w:rPr>
                <w:b/>
                <w:i/>
                <w:iCs/>
                <w:lang w:val="ru-RU"/>
              </w:rPr>
              <w:t>) 16 «Оренда» – зобов’язання щодо продажу та зворотної оренди</w:t>
            </w:r>
          </w:p>
          <w:p w:rsidR="00C26C37" w:rsidRPr="00C26C37" w:rsidRDefault="00C26C37" w:rsidP="002D0B5E">
            <w:pPr>
              <w:widowControl w:val="0"/>
              <w:rPr>
                <w:b/>
                <w:i/>
                <w:iCs/>
                <w:lang w:val="ru-RU"/>
              </w:rPr>
            </w:pPr>
            <w:r w:rsidRPr="00C26C37">
              <w:rPr>
                <w:lang w:val="ru-RU"/>
              </w:rPr>
              <w:t>Поправки пояснюють, як продавець-орендар обліковує операцію продажу та зворотної оренди після дати операції.</w:t>
            </w:r>
          </w:p>
        </w:tc>
        <w:tc>
          <w:tcPr>
            <w:tcW w:w="1877" w:type="dxa"/>
          </w:tcPr>
          <w:p w:rsidR="00C26C37" w:rsidRPr="00266A04" w:rsidRDefault="00C26C37" w:rsidP="002D0B5E">
            <w:pPr>
              <w:widowControl w:val="0"/>
              <w:jc w:val="center"/>
            </w:pPr>
            <w:r w:rsidRPr="00266A04">
              <w:t>1 січня 2024</w:t>
            </w:r>
          </w:p>
        </w:tc>
      </w:tr>
      <w:tr w:rsidR="00C26C37" w:rsidRPr="00266A04" w:rsidTr="002D0B5E">
        <w:tc>
          <w:tcPr>
            <w:tcW w:w="7797" w:type="dxa"/>
          </w:tcPr>
          <w:p w:rsidR="00C26C37" w:rsidRPr="00C26C37" w:rsidRDefault="00C26C37" w:rsidP="002D0B5E">
            <w:pPr>
              <w:widowControl w:val="0"/>
              <w:rPr>
                <w:b/>
                <w:i/>
                <w:iCs/>
                <w:lang w:val="ru-RU"/>
              </w:rPr>
            </w:pPr>
            <w:r w:rsidRPr="00C26C37">
              <w:rPr>
                <w:b/>
                <w:i/>
                <w:iCs/>
                <w:lang w:val="ru-RU"/>
              </w:rPr>
              <w:t>Поправка до МСБО (</w:t>
            </w:r>
            <w:r w:rsidRPr="00266A04">
              <w:rPr>
                <w:b/>
                <w:i/>
                <w:iCs/>
              </w:rPr>
              <w:t>IAS</w:t>
            </w:r>
            <w:r w:rsidRPr="00C26C37">
              <w:rPr>
                <w:b/>
                <w:i/>
                <w:iCs/>
                <w:lang w:val="ru-RU"/>
              </w:rPr>
              <w:t>) 1 «Подання фінансової звітності» – «Непоточні зобов’язання з умовами»</w:t>
            </w:r>
          </w:p>
          <w:p w:rsidR="00C26C37" w:rsidRPr="00C26C37" w:rsidRDefault="00C26C37" w:rsidP="002D0B5E">
            <w:pPr>
              <w:widowControl w:val="0"/>
              <w:rPr>
                <w:b/>
                <w:i/>
                <w:iCs/>
                <w:lang w:val="ru-RU"/>
              </w:rPr>
            </w:pPr>
            <w:r w:rsidRPr="00C26C37">
              <w:rPr>
                <w:lang w:val="ru-RU"/>
              </w:rPr>
              <w:t>Поправки пояснюють відображення зобов’язань із ковенантами, а також класифікацію зобов’язань, що можуть бути погашені її власними акціями (конвертований борг)</w:t>
            </w:r>
          </w:p>
        </w:tc>
        <w:tc>
          <w:tcPr>
            <w:tcW w:w="1877" w:type="dxa"/>
          </w:tcPr>
          <w:p w:rsidR="00C26C37" w:rsidRPr="00266A04" w:rsidRDefault="00C26C37" w:rsidP="002D0B5E">
            <w:pPr>
              <w:widowControl w:val="0"/>
              <w:jc w:val="center"/>
            </w:pPr>
            <w:r w:rsidRPr="00266A04">
              <w:t>1 січня 2024</w:t>
            </w:r>
          </w:p>
        </w:tc>
      </w:tr>
      <w:tr w:rsidR="00C26C37" w:rsidRPr="00266A04" w:rsidTr="002D0B5E">
        <w:tc>
          <w:tcPr>
            <w:tcW w:w="7797" w:type="dxa"/>
            <w:hideMark/>
          </w:tcPr>
          <w:p w:rsidR="00C26C37" w:rsidRPr="00C26C37" w:rsidRDefault="00C26C37" w:rsidP="002D0B5E">
            <w:pPr>
              <w:widowControl w:val="0"/>
              <w:rPr>
                <w:b/>
                <w:bCs/>
                <w:i/>
                <w:lang w:val="uk-UA"/>
              </w:rPr>
            </w:pPr>
            <w:r w:rsidRPr="00C26C37">
              <w:rPr>
                <w:b/>
                <w:bCs/>
                <w:i/>
                <w:lang w:val="uk-UA"/>
              </w:rPr>
              <w:t>Поправки до МСФЗ (</w:t>
            </w:r>
            <w:r w:rsidRPr="00266A04">
              <w:rPr>
                <w:b/>
                <w:bCs/>
                <w:i/>
              </w:rPr>
              <w:t>IFRS</w:t>
            </w:r>
            <w:r w:rsidRPr="00C26C37">
              <w:rPr>
                <w:b/>
                <w:bCs/>
                <w:i/>
                <w:lang w:val="uk-UA"/>
              </w:rPr>
              <w:t>) 10 та МСФЗ (</w:t>
            </w:r>
            <w:r w:rsidRPr="00266A04">
              <w:rPr>
                <w:b/>
                <w:bCs/>
                <w:i/>
              </w:rPr>
              <w:t>IAS</w:t>
            </w:r>
            <w:r w:rsidRPr="00C26C37">
              <w:rPr>
                <w:b/>
                <w:bCs/>
                <w:i/>
                <w:lang w:val="uk-UA"/>
              </w:rPr>
              <w:t>) 28 - «Продаж або внесок активів в угодах між інвестором і його асоційованої організацією або спільним підприємством»</w:t>
            </w:r>
          </w:p>
          <w:p w:rsidR="00C26C37" w:rsidRPr="00C26C37" w:rsidRDefault="00C26C37" w:rsidP="002D0B5E">
            <w:pPr>
              <w:widowControl w:val="0"/>
              <w:rPr>
                <w:b/>
                <w:i/>
                <w:iCs/>
                <w:lang w:val="uk-UA"/>
              </w:rPr>
            </w:pPr>
            <w:r w:rsidRPr="00C26C37">
              <w:rPr>
                <w:lang w:val="uk-UA"/>
              </w:rPr>
              <w:t>Поправки розглядають протиріччя між МСФЗ (</w:t>
            </w:r>
            <w:r w:rsidRPr="00266A04">
              <w:t>IFRS</w:t>
            </w:r>
            <w:r w:rsidRPr="00C26C37">
              <w:rPr>
                <w:lang w:val="uk-UA"/>
              </w:rPr>
              <w:t>) 10 та МСФЗ (</w:t>
            </w:r>
            <w:r w:rsidRPr="00266A04">
              <w:t>IAS</w:t>
            </w:r>
            <w:r w:rsidRPr="00C26C37">
              <w:rPr>
                <w:lang w:val="uk-UA"/>
              </w:rPr>
              <w:t>) 28 в частині обліку втрати контролю над дочірньою організацією, яка продається асоційованій організації або спільному підприємству або вноситься до них</w:t>
            </w:r>
          </w:p>
        </w:tc>
        <w:tc>
          <w:tcPr>
            <w:tcW w:w="1877" w:type="dxa"/>
            <w:hideMark/>
          </w:tcPr>
          <w:p w:rsidR="00C26C37" w:rsidRPr="00C26C37" w:rsidRDefault="00C26C37" w:rsidP="002D0B5E">
            <w:pPr>
              <w:widowControl w:val="0"/>
              <w:jc w:val="center"/>
              <w:rPr>
                <w:iCs/>
                <w:lang w:val="ru-RU"/>
              </w:rPr>
            </w:pPr>
            <w:r w:rsidRPr="00C26C37">
              <w:rPr>
                <w:lang w:val="ru-RU"/>
              </w:rPr>
              <w:t>дату вступу перенесена на невизначений термін</w:t>
            </w:r>
          </w:p>
        </w:tc>
      </w:tr>
    </w:tbl>
    <w:p w:rsidR="00C26C37" w:rsidRPr="00266A04" w:rsidRDefault="00C26C37" w:rsidP="002D0B5E">
      <w:pPr>
        <w:widowControl w:val="0"/>
        <w:spacing w:after="0" w:line="240" w:lineRule="auto"/>
        <w:jc w:val="both"/>
      </w:pPr>
      <w:r w:rsidRPr="00266A04">
        <w:rPr>
          <w:iCs/>
        </w:rPr>
        <w:t>Керівництво не очікує, що прийняття до застосування Стандартів, поправок та роз’яснень, перелічених вище, буде мати істотний вплив на консолідовану фінансову звітність Групи в майбутніх періодах.</w:t>
      </w:r>
    </w:p>
    <w:p w:rsidR="00C26C37" w:rsidRPr="00266A04" w:rsidRDefault="00C26C37" w:rsidP="002D0B5E">
      <w:pPr>
        <w:pStyle w:val="1"/>
        <w:keepNext w:val="0"/>
        <w:widowControl w:val="0"/>
        <w:numPr>
          <w:ilvl w:val="1"/>
          <w:numId w:val="60"/>
        </w:numPr>
        <w:tabs>
          <w:tab w:val="left" w:pos="66"/>
        </w:tabs>
        <w:spacing w:before="0" w:after="0"/>
        <w:jc w:val="both"/>
        <w:rPr>
          <w:sz w:val="18"/>
          <w:szCs w:val="18"/>
        </w:rPr>
      </w:pPr>
      <w:bookmarkStart w:id="441" w:name="_Toc132917236"/>
      <w:r w:rsidRPr="00266A04">
        <w:rPr>
          <w:sz w:val="18"/>
          <w:szCs w:val="18"/>
        </w:rPr>
        <w:t>ПОДІЇ ПІСЛЯ ЗАКІНЧЕННЯ ЗВІТНОГО ПЕРІОДУ</w:t>
      </w:r>
      <w:bookmarkEnd w:id="441"/>
    </w:p>
    <w:p w:rsidR="00C26C37" w:rsidRPr="00266A04" w:rsidRDefault="00C26C37" w:rsidP="002D0B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hd w:val="clear" w:color="auto" w:fill="FFFFFF"/>
        </w:rPr>
      </w:pPr>
      <w:r w:rsidRPr="00266A04">
        <w:t xml:space="preserve">Після закінчення звітного періоду до часу опублікування консолідованої фінансової інформації у фінансово-господарській діяльності Групи не відбулося суттєвих подій, </w:t>
      </w:r>
      <w:r w:rsidRPr="00266A04">
        <w:rPr>
          <w:shd w:val="clear" w:color="auto" w:fill="FFFFFF"/>
        </w:rPr>
        <w:t xml:space="preserve">які вимагали б коригування після звітного періоду сум, визнаних у </w:t>
      </w:r>
      <w:r w:rsidRPr="00266A04">
        <w:t xml:space="preserve">консолідованій </w:t>
      </w:r>
      <w:r w:rsidRPr="00266A04">
        <w:rPr>
          <w:shd w:val="clear" w:color="auto" w:fill="FFFFFF"/>
        </w:rPr>
        <w:t xml:space="preserve">фінансовій звітності, або визнання раніше не визнаних статей відповідно до вимог МСБО </w:t>
      </w:r>
      <w:r>
        <w:rPr>
          <w:shd w:val="clear" w:color="auto" w:fill="FFFFFF"/>
        </w:rPr>
        <w:t>10</w:t>
      </w:r>
      <w:r w:rsidRPr="00266A04">
        <w:rPr>
          <w:shd w:val="clear" w:color="auto" w:fill="FFFFFF"/>
        </w:rPr>
        <w:t>.</w:t>
      </w:r>
    </w:p>
    <w:p w:rsidR="00C26C37" w:rsidRPr="00266A04" w:rsidRDefault="00C26C37" w:rsidP="002D0B5E">
      <w:pPr>
        <w:widowControl w:val="0"/>
        <w:spacing w:after="0" w:line="240" w:lineRule="auto"/>
        <w:jc w:val="both"/>
        <w:rPr>
          <w:shd w:val="clear" w:color="auto" w:fill="FFFFFF"/>
        </w:rPr>
      </w:pPr>
    </w:p>
    <w:p w:rsidR="00C26C37" w:rsidRPr="00266A04" w:rsidRDefault="00C26C37" w:rsidP="002D0B5E">
      <w:pPr>
        <w:widowControl w:val="0"/>
        <w:spacing w:after="0" w:line="240" w:lineRule="auto"/>
        <w:jc w:val="both"/>
        <w:rPr>
          <w:shd w:val="clear" w:color="auto" w:fill="FFFFFF"/>
        </w:rPr>
      </w:pPr>
      <w:r w:rsidRPr="00266A04">
        <w:rPr>
          <w:shd w:val="clear" w:color="auto" w:fill="FFFFFF"/>
        </w:rPr>
        <w:t>Генеральний директор</w:t>
      </w:r>
      <w:r w:rsidRPr="00266A04">
        <w:rPr>
          <w:shd w:val="clear" w:color="auto" w:fill="FFFFFF"/>
        </w:rPr>
        <w:tab/>
      </w:r>
      <w:r>
        <w:rPr>
          <w:shd w:val="clear" w:color="auto" w:fill="FFFFFF"/>
        </w:rPr>
        <w:tab/>
      </w:r>
      <w:r w:rsidRPr="00266A04">
        <w:rPr>
          <w:shd w:val="clear" w:color="auto" w:fill="FFFFFF"/>
        </w:rPr>
        <w:t>Боярин Олег Петрович</w:t>
      </w:r>
    </w:p>
    <w:p w:rsidR="00C26C37" w:rsidRPr="00266A04" w:rsidRDefault="00C26C37" w:rsidP="002D0B5E">
      <w:pPr>
        <w:widowControl w:val="0"/>
        <w:spacing w:after="0" w:line="240" w:lineRule="auto"/>
        <w:jc w:val="both"/>
        <w:rPr>
          <w:shd w:val="clear" w:color="auto" w:fill="FFFFFF"/>
        </w:rPr>
      </w:pPr>
    </w:p>
    <w:p w:rsidR="00C26C37" w:rsidRPr="00266A04" w:rsidRDefault="00C26C37" w:rsidP="002D0B5E">
      <w:pPr>
        <w:widowControl w:val="0"/>
        <w:spacing w:after="0" w:line="240" w:lineRule="auto"/>
        <w:jc w:val="both"/>
        <w:rPr>
          <w:bCs/>
        </w:rPr>
      </w:pPr>
      <w:r w:rsidRPr="00266A04">
        <w:rPr>
          <w:shd w:val="clear" w:color="auto" w:fill="FFFFFF"/>
        </w:rPr>
        <w:t xml:space="preserve">Головний бухгалтер  </w:t>
      </w:r>
      <w:r>
        <w:rPr>
          <w:shd w:val="clear" w:color="auto" w:fill="FFFFFF"/>
        </w:rPr>
        <w:tab/>
      </w:r>
      <w:r>
        <w:rPr>
          <w:shd w:val="clear" w:color="auto" w:fill="FFFFFF"/>
        </w:rPr>
        <w:tab/>
      </w:r>
      <w:r w:rsidRPr="00266A04">
        <w:rPr>
          <w:shd w:val="clear" w:color="auto" w:fill="FFFFFF"/>
        </w:rPr>
        <w:t>Ващенко Юлія Андріївна</w:t>
      </w:r>
    </w:p>
    <w:p w:rsidR="00C26C37" w:rsidRDefault="00C26C37"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C26C37" w:rsidRDefault="00C26C37" w:rsidP="002D0B5E">
      <w:pPr>
        <w:widowControl w:val="0"/>
        <w:autoSpaceDE w:val="0"/>
        <w:autoSpaceDN w:val="0"/>
        <w:adjustRightInd w:val="0"/>
        <w:spacing w:after="0" w:line="240" w:lineRule="auto"/>
        <w:jc w:val="both"/>
        <w:rPr>
          <w:rFonts w:ascii="Times New Roman CYR" w:hAnsi="Times New Roman CYR" w:cs="Times New Roman CYR"/>
          <w:sz w:val="24"/>
          <w:szCs w:val="24"/>
        </w:rPr>
      </w:pP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sectPr w:rsidR="00A0709F">
          <w:pgSz w:w="12240" w:h="15840"/>
          <w:pgMar w:top="850" w:right="850" w:bottom="850" w:left="1400" w:header="708" w:footer="708" w:gutter="0"/>
          <w:cols w:space="720"/>
          <w:noEndnote/>
        </w:sect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XV.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
        <w:gridCol w:w="5300"/>
        <w:gridCol w:w="4000"/>
      </w:tblGrid>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Найменування аудиторської фірми (П.І.Б. аудитора - фізичної особи - підприємця)</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АУДИТОРСЬКА ФIРМА "АУДИТ-IНВЕСТ"</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Розділ Реєстру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Ідентифікаційний код юридичної особи (реєстраційний номер облікової картки платника податків - фізичної особи)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32241880</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Місцезнаходження аудиторської фірми, аудитора</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49101, Днiпропетровська обл., м.Днiпро, проспект Пушкiна, буд. 25/27</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Номер реєстрації аудиторської фірми (аудитора)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3094</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Дата і номер рішення про проходження перевірки системи контролю якості аудиторських послуг (за наявності)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номер: 73-кя, дата: 14.09.2021</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 01.01.2022 по 31.12.2022</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Думка аудитора (01 - немодифікована; 02 - із застереженням; 03 - негативна; 04 - відмова від висловлення думки)</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02 - із застереженням</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Пояснювальний параграф (за наявності)</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чинного законодавства станом на дату цього аудиторського звiту окрема фiнансова звiтнiсть Компанiї повинна бути складена в єдиному електронному форматi (iXBRL). Як описано у примiтцi 1.4 до окремої фiнансової звiтностi, станом на дату цього аудиторського звiту управлiнський персонал Компанiї не мав можливостi пiдготувати пакет звiтностi у форматi iXBRL, та планує пiдготувати i подати цей пакет звiтностi, коли з'явиться така можливiсть. </w:t>
            </w: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Аудиторський звiт щодо окремої фiнансової звiтностi повинен читатися разом з окремою фiнансовою звiтнiстю, що додається. Звiтнiсть у форматi iXBRL є електронною формою фiнансової звiтностi, що пiдлягала аудиту, та не замiнює цi звiти. Нашу думку не було модифiковано щодо цього питання.</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номер: 24-04-19/А, дата: 04.04.2019</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Дата початку та дата закінчення аудиту</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дата початку: 12.10.2022, дата закінчення: 10.04.2023</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Дата аудиторського звіту</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10.04.2023</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Розмір винагороди за проведення річного аудиту, грн</w:t>
            </w:r>
          </w:p>
        </w:tc>
        <w:tc>
          <w:tcPr>
            <w:tcW w:w="40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55 290,00</w:t>
            </w:r>
          </w:p>
        </w:tc>
      </w:tr>
      <w:tr w:rsidR="00A0709F">
        <w:trPr>
          <w:trHeight w:val="200"/>
        </w:trPr>
        <w:tc>
          <w:tcPr>
            <w:tcW w:w="70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Текст аудиторського звіту</w:t>
            </w:r>
          </w:p>
        </w:tc>
        <w:tc>
          <w:tcPr>
            <w:tcW w:w="4000" w:type="dxa"/>
            <w:tcBorders>
              <w:top w:val="single" w:sz="6" w:space="0" w:color="auto"/>
              <w:left w:val="single" w:sz="6" w:space="0" w:color="auto"/>
              <w:bottom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A0709F">
        <w:trPr>
          <w:trHeight w:val="200"/>
        </w:trPr>
        <w:tc>
          <w:tcPr>
            <w:tcW w:w="10000" w:type="dxa"/>
            <w:gridSpan w:val="3"/>
            <w:tcBorders>
              <w:top w:val="single" w:sz="6" w:space="0" w:color="auto"/>
              <w:bottom w:val="single" w:sz="6" w:space="0" w:color="auto"/>
            </w:tcBorders>
          </w:tcPr>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C26C37" w:rsidRPr="00C26C37" w:rsidRDefault="00C26C37" w:rsidP="002D0B5E">
            <w:pPr>
              <w:widowControl w:val="0"/>
              <w:spacing w:after="0" w:line="240" w:lineRule="auto"/>
              <w:jc w:val="center"/>
              <w:rPr>
                <w:rFonts w:ascii="Times New Roman" w:hAnsi="Times New Roman" w:cs="Times New Roman"/>
                <w:b/>
                <w:sz w:val="24"/>
                <w:szCs w:val="24"/>
              </w:rPr>
            </w:pPr>
            <w:r w:rsidRPr="00C26C37">
              <w:rPr>
                <w:rFonts w:ascii="Times New Roman" w:hAnsi="Times New Roman" w:cs="Times New Roman"/>
                <w:b/>
                <w:sz w:val="24"/>
                <w:szCs w:val="24"/>
              </w:rPr>
              <w:t>ЗВІТ НЕЗАЛЕЖНОГО АУДИТОРА</w:t>
            </w:r>
          </w:p>
          <w:p w:rsidR="00C26C37" w:rsidRPr="00C26C37" w:rsidRDefault="00C26C37" w:rsidP="002D0B5E">
            <w:pPr>
              <w:widowControl w:val="0"/>
              <w:spacing w:after="0" w:line="240" w:lineRule="auto"/>
              <w:jc w:val="right"/>
              <w:rPr>
                <w:rFonts w:ascii="Times New Roman" w:hAnsi="Times New Roman" w:cs="Times New Roman"/>
                <w:sz w:val="24"/>
                <w:szCs w:val="24"/>
              </w:rPr>
            </w:pPr>
            <w:r w:rsidRPr="00C26C37">
              <w:rPr>
                <w:rFonts w:ascii="Times New Roman" w:hAnsi="Times New Roman" w:cs="Times New Roman"/>
                <w:sz w:val="24"/>
                <w:szCs w:val="24"/>
              </w:rPr>
              <w:t xml:space="preserve">Акціонерам та керівництву </w:t>
            </w:r>
          </w:p>
          <w:p w:rsidR="00C26C37" w:rsidRPr="00C26C37" w:rsidRDefault="00C26C37" w:rsidP="002D0B5E">
            <w:pPr>
              <w:widowControl w:val="0"/>
              <w:spacing w:after="0" w:line="240" w:lineRule="auto"/>
              <w:jc w:val="right"/>
              <w:rPr>
                <w:rFonts w:ascii="Times New Roman" w:hAnsi="Times New Roman" w:cs="Times New Roman"/>
                <w:sz w:val="24"/>
                <w:szCs w:val="24"/>
              </w:rPr>
            </w:pPr>
            <w:r w:rsidRPr="00C26C37">
              <w:rPr>
                <w:rFonts w:ascii="Times New Roman" w:hAnsi="Times New Roman" w:cs="Times New Roman"/>
                <w:sz w:val="24"/>
                <w:szCs w:val="24"/>
              </w:rPr>
              <w:t>ПРИВАТНОГО АКЦІОНЕРНОГО ТОВАРИСТВА «ЄВРОКАР»</w:t>
            </w:r>
          </w:p>
          <w:p w:rsidR="00C26C37" w:rsidRPr="00C26C37" w:rsidRDefault="00C26C37" w:rsidP="002D0B5E">
            <w:pPr>
              <w:widowControl w:val="0"/>
              <w:spacing w:after="0" w:line="240" w:lineRule="auto"/>
              <w:jc w:val="right"/>
              <w:rPr>
                <w:rFonts w:ascii="Times New Roman" w:hAnsi="Times New Roman" w:cs="Times New Roman"/>
                <w:sz w:val="24"/>
                <w:szCs w:val="24"/>
              </w:rPr>
            </w:pPr>
            <w:r w:rsidRPr="00C26C37">
              <w:rPr>
                <w:rFonts w:ascii="Times New Roman" w:hAnsi="Times New Roman" w:cs="Times New Roman"/>
                <w:sz w:val="24"/>
                <w:szCs w:val="24"/>
              </w:rPr>
              <w:t xml:space="preserve">Національній комісії з цінних паперів та фондового ринку </w:t>
            </w:r>
          </w:p>
          <w:p w:rsidR="00C26C37" w:rsidRPr="00C26C37" w:rsidRDefault="00C26C37" w:rsidP="002D0B5E">
            <w:pPr>
              <w:widowControl w:val="0"/>
              <w:spacing w:after="0" w:line="240" w:lineRule="auto"/>
              <w:jc w:val="both"/>
              <w:rPr>
                <w:rFonts w:ascii="Times New Roman" w:hAnsi="Times New Roman" w:cs="Times New Roman"/>
                <w:b/>
                <w:sz w:val="24"/>
                <w:szCs w:val="24"/>
              </w:rPr>
            </w:pP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ЗВІТ ЩОДО АУДИТУ ОКРЕМОЇ ФІНАНСОВОЇ ЗВІТНОСТІ</w:t>
            </w:r>
          </w:p>
          <w:p w:rsidR="00C26C37" w:rsidRPr="00C26C37" w:rsidRDefault="00C26C37" w:rsidP="002D0B5E">
            <w:pPr>
              <w:widowControl w:val="0"/>
              <w:tabs>
                <w:tab w:val="left" w:pos="5532"/>
              </w:tabs>
              <w:spacing w:after="0" w:line="240" w:lineRule="auto"/>
              <w:jc w:val="both"/>
              <w:rPr>
                <w:rFonts w:ascii="Times New Roman" w:hAnsi="Times New Roman" w:cs="Times New Roman"/>
                <w:sz w:val="24"/>
                <w:szCs w:val="24"/>
              </w:rPr>
            </w:pPr>
            <w:r w:rsidRPr="00C26C37">
              <w:rPr>
                <w:rFonts w:ascii="Times New Roman" w:hAnsi="Times New Roman" w:cs="Times New Roman"/>
                <w:b/>
                <w:sz w:val="24"/>
                <w:szCs w:val="24"/>
              </w:rPr>
              <w:t xml:space="preserve">Думка із застереженням </w:t>
            </w:r>
          </w:p>
          <w:p w:rsidR="00C26C37" w:rsidRPr="00C26C37" w:rsidRDefault="00C26C37" w:rsidP="002D0B5E">
            <w:pPr>
              <w:pStyle w:val="StyleABC-paragrahinNotesAfter0pt"/>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eastAsia="uk-UA"/>
              </w:rPr>
              <w:t>Ми провели аудит окремої фінансової звітності ПРИВАТНОГО АКЦІОНЕРНОГО ТОВАРИСТВА «ЄВРОКАР» (далі по тексту – ПРАТ «ЄВРОКАР» або Компанія), що складається з балансу (звіту про фінансовий стан) станом на 31.12.2022 р., звіту про фінансові результати (звіту про сукупний дохід) за 2022 рік, звіту про рух грошових коштів (за прямим методом) за 2022 рік, звіту про власний капітал за 2022 рік, та п</w:t>
            </w:r>
            <w:r w:rsidRPr="00C26C37">
              <w:rPr>
                <w:rFonts w:ascii="Times New Roman" w:hAnsi="Times New Roman" w:cs="Times New Roman"/>
                <w:sz w:val="24"/>
                <w:szCs w:val="24"/>
                <w:lang w:val="uk-UA"/>
              </w:rPr>
              <w:t xml:space="preserve">риміток до окремої фінансової звітності, включаючи стислий виклад значущих облікових політик. </w:t>
            </w:r>
          </w:p>
          <w:p w:rsidR="00C26C37" w:rsidRPr="00C26C37" w:rsidRDefault="00C26C37" w:rsidP="002D0B5E">
            <w:pPr>
              <w:pStyle w:val="af1"/>
              <w:widowControl w:val="0"/>
              <w:tabs>
                <w:tab w:val="left" w:pos="993"/>
              </w:tabs>
              <w:spacing w:after="0"/>
              <w:ind w:left="0"/>
              <w:rPr>
                <w:rFonts w:ascii="Times New Roman" w:hAnsi="Times New Roman" w:cs="Times New Roman"/>
                <w:sz w:val="24"/>
                <w:szCs w:val="24"/>
                <w:lang w:eastAsia="uk-UA"/>
              </w:rPr>
            </w:pPr>
            <w:r w:rsidRPr="00C26C37">
              <w:rPr>
                <w:rFonts w:ascii="Times New Roman" w:hAnsi="Times New Roman" w:cs="Times New Roman"/>
                <w:sz w:val="24"/>
                <w:szCs w:val="24"/>
                <w:lang w:eastAsia="uk-UA"/>
              </w:rPr>
              <w:t>На нашу думку, за винятком можливого впливу питання, описаного у розділі «</w:t>
            </w:r>
            <w:r w:rsidRPr="00C26C37">
              <w:rPr>
                <w:rFonts w:ascii="Times New Roman" w:hAnsi="Times New Roman" w:cs="Times New Roman"/>
                <w:sz w:val="24"/>
                <w:szCs w:val="24"/>
              </w:rPr>
              <w:t>Основа для думки із застереженням</w:t>
            </w:r>
            <w:r w:rsidRPr="00C26C37">
              <w:rPr>
                <w:rFonts w:ascii="Times New Roman" w:hAnsi="Times New Roman" w:cs="Times New Roman"/>
                <w:sz w:val="24"/>
                <w:szCs w:val="24"/>
                <w:lang w:eastAsia="uk-UA"/>
              </w:rPr>
              <w:t>» нашого звіту, окрема фінансова звітність, що додається, відображає достовірно, в усіх суттєвих аспектах фінансовий стан ПРИВАТНОГО АКЦІОНЕРНОГО ТОВАРИСТВА «ЄВРОКАР» станом на 31.12.2022 року, його фінансові результати та рух грошових коштів за рік, що закінчився на зазначену дату, відповідно до вимог Міжнародних стандартів фінансової звітності та вимог Закону України «Про бухгалтерський облік та фінансову звітність в Україні» від 16.07.1999 року №996-</w:t>
            </w:r>
            <w:r w:rsidRPr="00C26C37">
              <w:rPr>
                <w:rFonts w:ascii="Times New Roman" w:hAnsi="Times New Roman" w:cs="Times New Roman"/>
                <w:sz w:val="24"/>
                <w:szCs w:val="24"/>
                <w:lang w:val="en-US" w:eastAsia="uk-UA"/>
              </w:rPr>
              <w:t>XIV</w:t>
            </w:r>
            <w:r w:rsidRPr="00C26C37">
              <w:rPr>
                <w:rFonts w:ascii="Times New Roman" w:hAnsi="Times New Roman" w:cs="Times New Roman"/>
                <w:sz w:val="24"/>
                <w:szCs w:val="24"/>
                <w:lang w:eastAsia="uk-UA"/>
              </w:rPr>
              <w:t xml:space="preserve"> щодо складання фінансової звітності.</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Основа для думки із застереженням</w:t>
            </w:r>
          </w:p>
          <w:p w:rsidR="00C26C37" w:rsidRPr="00C26C37" w:rsidRDefault="00C26C37" w:rsidP="002D0B5E">
            <w:pPr>
              <w:pStyle w:val="aff8"/>
              <w:widowControl w:val="0"/>
              <w:tabs>
                <w:tab w:val="left" w:pos="284"/>
              </w:tabs>
              <w:ind w:left="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Станом на 31.12.2022 року за даними балансу (звіту про фінансовий стан) вартість інвестиції в дочірню компанію відображена за собівартістю в розмірі 558 593 тис.грн. Як зазначено в Примітках2 та 5.13Компанія в окремій фінансовій звітності обліковує інвестиції в дочірні компанії за собівартістю, зменшеною на суму збитків від їх знецінення. Відповідно до МСБО 36 «Зменшення корисності активів» в кінці кожного звітного періоду Компанія повинна проводити оцінку ознак того, що корисність активу може зменшитися.</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Розрахунок суми очікуваного відшкодування активу потребує застосування керівництвом професійних суджень та припущень. Керівництвом не було проведено відповідного оцінювання. Ми не змогли визначити, чи існує потреба в будь-яких коригуваннях вартості фінансових інвестицій та суми нерозподіленого прибутку в окремій фінансовій звітності, а також елементів, що входять до складу звіту про фінансові результати, звіту про власний капітал Компанії.</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Наша думка із застереженням щодо окремої фінансової звітності за 2021 рік також мала застереження відносно цього питання.</w:t>
            </w: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color w:val="000000" w:themeColor="text1"/>
                <w:sz w:val="24"/>
                <w:szCs w:val="24"/>
              </w:rPr>
            </w:pPr>
            <w:r w:rsidRPr="00C26C37">
              <w:rPr>
                <w:rFonts w:ascii="Times New Roman" w:hAnsi="Times New Roman" w:cs="Times New Roman"/>
                <w:color w:val="000000" w:themeColor="text1"/>
                <w:sz w:val="24"/>
                <w:szCs w:val="24"/>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окремої фінансової звітності» нашого звіту. Ми є незалежними по відношенню до Компанії згідно з Міжнародним кодексом етики професійних бухгалтерів (включаючи Міжнародні стандарти незалежності) Ради з Міжнародних стандартів етики для бухгалтерів («Кодекс РМСЕБ») та етичними вимогами, застосовними в Україні до нашого аудиту окремої фінансової звітності, а також виконали інші обов’язки з етики відповідно до цих вимог та Кодексу РМСЕБ. Ми вважаємо, що отримані нами аудиторські докази є достатніми і прийнятними для використання їх як основи для нашої думки із застереженням.</w:t>
            </w:r>
          </w:p>
          <w:p w:rsidR="00C26C37" w:rsidRPr="00C26C37" w:rsidRDefault="00C26C37" w:rsidP="002D0B5E">
            <w:pPr>
              <w:widowControl w:val="0"/>
              <w:spacing w:after="0" w:line="240" w:lineRule="auto"/>
              <w:jc w:val="both"/>
              <w:rPr>
                <w:rFonts w:ascii="Times New Roman" w:hAnsi="Times New Roman" w:cs="Times New Roman"/>
                <w:b/>
                <w:sz w:val="24"/>
                <w:szCs w:val="24"/>
              </w:rPr>
            </w:pP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Суттєва невизначеність, що стосується безперервності діяльності</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Ми звертаємо увагу на примітку 1.2. до окремої фінансової звітності, в якій описуються умови функціонування та економічна ситуація в Україні протягом 2022 року, спричинені подією повномасштабної війни, розв’язаної рф, яка ще триває та продовжує негативно впливати на діяльність Компанії та країни в цілому. </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Як зазначено в примітках 1.</w:t>
            </w:r>
            <w:r w:rsidRPr="00C26C37">
              <w:rPr>
                <w:rFonts w:ascii="Times New Roman" w:hAnsi="Times New Roman" w:cs="Times New Roman"/>
                <w:sz w:val="24"/>
                <w:szCs w:val="24"/>
                <w:lang w:val="ru-RU"/>
              </w:rPr>
              <w:t>2</w:t>
            </w:r>
            <w:r w:rsidRPr="00C26C37">
              <w:rPr>
                <w:rFonts w:ascii="Times New Roman" w:hAnsi="Times New Roman" w:cs="Times New Roman"/>
                <w:sz w:val="24"/>
                <w:szCs w:val="24"/>
              </w:rPr>
              <w:t xml:space="preserve"> та 1.</w:t>
            </w:r>
            <w:r w:rsidRPr="00C26C37">
              <w:rPr>
                <w:rFonts w:ascii="Times New Roman" w:hAnsi="Times New Roman" w:cs="Times New Roman"/>
                <w:sz w:val="24"/>
                <w:szCs w:val="24"/>
                <w:lang w:val="ru-RU"/>
              </w:rPr>
              <w:t>3</w:t>
            </w:r>
            <w:r w:rsidRPr="00C26C37">
              <w:rPr>
                <w:rFonts w:ascii="Times New Roman" w:hAnsi="Times New Roman" w:cs="Times New Roman"/>
                <w:sz w:val="24"/>
                <w:szCs w:val="24"/>
              </w:rPr>
              <w:t>, наслідки подальшого розвитку повномасштабної війни та терміни її завершення залишаються невизначеними. Ці події та умови подовжують існування суттєвої невизначеності,</w:t>
            </w:r>
            <w:r w:rsidRPr="00C26C37">
              <w:rPr>
                <w:rFonts w:ascii="Times New Roman" w:hAnsi="Times New Roman" w:cs="Times New Roman"/>
                <w:bCs/>
                <w:sz w:val="24"/>
                <w:szCs w:val="24"/>
                <w:lang w:eastAsia="en-US"/>
              </w:rPr>
              <w:t xml:space="preserve"> що може поставити під значний сумнів здатність Компанії продовжувати свою діяльність на безперервній основі. </w:t>
            </w:r>
            <w:r w:rsidRPr="00C26C37">
              <w:rPr>
                <w:rFonts w:ascii="Times New Roman" w:hAnsi="Times New Roman" w:cs="Times New Roman"/>
                <w:sz w:val="24"/>
                <w:szCs w:val="24"/>
              </w:rPr>
              <w:t>Нашу думку не було модифіковано щодо цього питання.</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Пояснювальний параграф</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Відповідно до чинного законодавства станом на дату цього аудиторського звіту окрема фінансова звітність Компанії повинна бути складена в єдиному електронному форматі (iXBRL). Як описано у примітці 1.4 до окремої фінансової звітності, станом на дату цього аудиторського звіту управлінський персонал Компанії не мав можливості підготувати пакет звітності у форматі iXBRL, та планує підготувати і подати цей пакет звітності, коли з’явиться така можливість. </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Аудиторський звіт щодо окремої фінансової звітності повинен читатися разом з окремою фінансовою звітністю, що додається. Звітність у форматі іXBRL є електронною формою фінансової звітності, що підлягала аудиту, та не замінює ці звіти. Нашу думку не було модифіковано щодо цього питання</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Ключові питання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Ключові питання аудиту – це питання, що, на наше професійне судження, були найбільш значущими під час нашого аудиту окремої фінансової звітності за поточний період. Ці питання розглядалисяв контексті нашого аудиту окремої фінансової звітності в цілому та враховувались при формуванні думки щодо неї, при цьому ми не висловлюємо окремої думки щодо цих питань.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Додатково до питання, описаного у розділі «Основа для думки із застереженням» та у розділі «Суттєва невизначеність, що стосується безперервності діяльності», ми визначили, що описані нижче питання є ключовими питаннями аудиту, про які слід повідомити у нашому звіті.</w:t>
            </w:r>
          </w:p>
          <w:tbl>
            <w:tblPr>
              <w:tblStyle w:val="aff3"/>
              <w:tblW w:w="9781" w:type="dxa"/>
              <w:tblLayout w:type="fixed"/>
              <w:tblLook w:val="04A0"/>
            </w:tblPr>
            <w:tblGrid>
              <w:gridCol w:w="4962"/>
              <w:gridCol w:w="4819"/>
            </w:tblGrid>
            <w:tr w:rsidR="00C26C37" w:rsidRPr="00C26C37" w:rsidTr="002D0B5E">
              <w:trPr>
                <w:tblHeader/>
              </w:trPr>
              <w:tc>
                <w:tcPr>
                  <w:tcW w:w="4962" w:type="dxa"/>
                  <w:shd w:val="clear" w:color="auto" w:fill="DBE5F1" w:themeFill="accent1" w:themeFillTint="33"/>
                </w:tcPr>
                <w:p w:rsidR="00C26C37" w:rsidRPr="00C26C37" w:rsidRDefault="00C26C37" w:rsidP="002D0B5E">
                  <w:pPr>
                    <w:widowControl w:val="0"/>
                    <w:jc w:val="center"/>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питання</w:t>
                  </w:r>
                </w:p>
              </w:tc>
              <w:tc>
                <w:tcPr>
                  <w:tcW w:w="4819" w:type="dxa"/>
                  <w:shd w:val="clear" w:color="auto" w:fill="DBE5F1" w:themeFill="accent1" w:themeFillTint="33"/>
                </w:tcPr>
                <w:p w:rsidR="00C26C37" w:rsidRPr="00C26C37" w:rsidRDefault="00C26C37" w:rsidP="002D0B5E">
                  <w:pPr>
                    <w:widowControl w:val="0"/>
                    <w:jc w:val="center"/>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аудиторських процедур</w:t>
                  </w:r>
                </w:p>
              </w:tc>
            </w:tr>
            <w:tr w:rsidR="00C26C37" w:rsidRPr="00C26C37" w:rsidTr="002D0B5E">
              <w:trPr>
                <w:trHeight w:val="249"/>
              </w:trPr>
              <w:tc>
                <w:tcPr>
                  <w:tcW w:w="9781" w:type="dxa"/>
                  <w:gridSpan w:val="2"/>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Кредити та позики</w:t>
                  </w:r>
                </w:p>
              </w:tc>
            </w:tr>
            <w:tr w:rsidR="00C26C37" w:rsidRPr="00C26C37" w:rsidTr="002D0B5E">
              <w:tc>
                <w:tcPr>
                  <w:tcW w:w="4962" w:type="dxa"/>
                  <w:hideMark/>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Станом на кінець звітного періоду Компанія обліковує фінансові зобов’язання за довгостроковими кредитами та позиками перед іншими юридичними особами.</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облікової політики щодо операцій, в яких Компанія виступає позичальником, наведено у примітці 2. Розкриття інформації щодо структури кредитів та позик розглядається у примітці 5.22.</w:t>
                  </w:r>
                </w:p>
                <w:p w:rsidR="00C26C37" w:rsidRPr="00C26C37" w:rsidRDefault="00C26C37" w:rsidP="002D0B5E">
                  <w:pPr>
                    <w:pStyle w:val="af8"/>
                    <w:widowControl w:val="0"/>
                    <w:spacing w:line="240" w:lineRule="auto"/>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Станом на 31.12.2022 року загальний розмір заборгованості за кредитами та позиками складає 1 339458 тис.грн., у тому числі довгострокові кредити та позики у сумі 1 305 649 тис.грн., поточна частина довгострокових кредитів та позик у сумі 20 000 тис.грн. та поточна заборгованість за нарахованими відсотками у сумі13 809 тис.грн.,що є суттєвим для нашого аудиту. </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На звітну дату заборгованість за кредитами та позиками Компанії складає 85% від загальних зобов’язань Компанії, що має значний вплив на його фінансовий стан та результати діяльності. </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Визначення того, чи проводилися операції по ринкових або неринкових процентних ставках, визначення ефективної ставки відсотка вимагає від управлінського персоналу Компанії застосування відповідних професійних суджень, вплив яких на суми фінансових витрат може бути суттєвим. </w:t>
                  </w:r>
                </w:p>
                <w:p w:rsidR="00C26C37" w:rsidRPr="00C26C37" w:rsidRDefault="00C26C37" w:rsidP="002D0B5E">
                  <w:pPr>
                    <w:widowControl w:val="0"/>
                    <w:rPr>
                      <w:rFonts w:ascii="Times New Roman" w:hAnsi="Times New Roman" w:cs="Times New Roman"/>
                      <w:sz w:val="24"/>
                      <w:szCs w:val="24"/>
                      <w:lang w:val="ru-RU" w:eastAsia="uk-UA"/>
                    </w:rPr>
                  </w:pPr>
                  <w:r w:rsidRPr="00C26C37">
                    <w:rPr>
                      <w:rFonts w:ascii="Times New Roman" w:hAnsi="Times New Roman" w:cs="Times New Roman"/>
                      <w:sz w:val="24"/>
                      <w:szCs w:val="24"/>
                      <w:lang w:val="uk-UA" w:eastAsia="uk-UA"/>
                    </w:rPr>
                    <w:t xml:space="preserve">В зв’язку з чим ми визначили питання належного представлення заборгованості за кредитами та позиками як ключове. </w:t>
                  </w:r>
                </w:p>
              </w:tc>
              <w:tc>
                <w:tcPr>
                  <w:tcW w:w="4819" w:type="dxa"/>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аудиторських процедур, що виконувались:</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виконали оцінку положень облікової політики Компанії щодо операцій, в яких Компанія виступає позичальником, на відповідність вимогам МСФЗ 9.</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отримали зовнішні підтвердження від кредиторів щодо сум запозичень, визнаних Компанією у окремій фінансовій звітності.</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оцінили класифікацію кредитів та позик в складі довгострокових та короткострокових зобов’язань.</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провели аналіз обґрунтованості визначення керівництвом розміру ефективної ставки відсотка для проведення дисконтування сум заборгованостей.</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Ми проаналізували договірні умови, які впливають на процес фінансування та повернення позик, та здійснили вибірковий аналітичний перерахунок нарахованих фінансових витрат за 2022 рік та балансової вартості зобов’язань по кредитах та позиках станом на 31.12.2022 року. </w:t>
                  </w:r>
                </w:p>
              </w:tc>
            </w:tr>
            <w:tr w:rsidR="00C26C37" w:rsidRPr="00C26C37" w:rsidTr="002D0B5E">
              <w:tc>
                <w:tcPr>
                  <w:tcW w:w="9781" w:type="dxa"/>
                  <w:gridSpan w:val="2"/>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Операції з пов’язаними сторонами</w:t>
                  </w:r>
                </w:p>
              </w:tc>
            </w:tr>
            <w:tr w:rsidR="00C26C37" w:rsidRPr="00C26C37" w:rsidTr="002D0B5E">
              <w:tc>
                <w:tcPr>
                  <w:tcW w:w="4962" w:type="dxa"/>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Компанія має суттєві операції з пов’язаними сторонами (див. Примітка 6.1). </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Враховуючи, що 99% обсягу сум визнаного доходу від реалізації готової продукції та товарів здійснено між компаніями, які пов’язані через спільних власників, повнота відображення операцій з пов’язаними сторонами в окремій фінансовій звітності та їх оцінка визначені нами як ключове питання аудиту.</w:t>
                  </w:r>
                </w:p>
              </w:tc>
              <w:tc>
                <w:tcPr>
                  <w:tcW w:w="4819" w:type="dxa"/>
                </w:tcPr>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eastAsia="uk-UA"/>
                    </w:rPr>
                    <w:t xml:space="preserve">Ми отримали від керівництва </w:t>
                  </w:r>
                  <w:r w:rsidRPr="00C26C37">
                    <w:rPr>
                      <w:rFonts w:ascii="Times New Roman" w:hAnsi="Times New Roman" w:cs="Times New Roman"/>
                      <w:sz w:val="24"/>
                      <w:szCs w:val="24"/>
                      <w:lang w:val="uk-UA"/>
                    </w:rPr>
                    <w:t>ПРАТ «ЄВРОКАР» лист підтвердження пов’язаних сторін та провели аналіз отриманого переліку на повноту включення усіх компаній, які можуть бути пов’язаними сторонами.</w:t>
                  </w:r>
                </w:p>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rPr>
                    <w:t>Ми провели аналіз умов договорів закупки та продажів з пов’язаними сторонами.</w:t>
                  </w:r>
                </w:p>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rPr>
                    <w:t>Ми розглянули залишки рахунків з пов’язаними сторонами та оцінили структуру дебіторської та кредиторської заборгованостей за строками виникнення, грошовими надходженнями та оплатами, здійсненими після звітного періоду.</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провели аналіз операцій, відображених в бухгалтерському обліку на предмет наявності операцій з компаніями та особами, розкритими керівництвом як пов’язані, і зіставили з даними, наведеними в розкриттях до окремої фінансової звітності.</w:t>
                  </w:r>
                </w:p>
              </w:tc>
            </w:tr>
          </w:tbl>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 xml:space="preserve">Інформація, що не є окремою фінансовою звітністю та звітом аудитора щодо неї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Управлінський персонал Компанії несе відповідальність за іншу інформацію, підготовлену станом на 31.12.2022 та за рік, що закінчився на зазначену дату. Інша інформація складається з: </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окремого Звіту керівництва (звіту про управління), складеного на виконання ст. 11 Закону України «Про бухгалтерський облік та фінансову звітність в Україні» №996-</w:t>
            </w:r>
            <w:r w:rsidRPr="00C26C37">
              <w:rPr>
                <w:rFonts w:ascii="Times New Roman" w:hAnsi="Times New Roman" w:cs="Times New Roman"/>
                <w:sz w:val="24"/>
                <w:szCs w:val="24"/>
                <w:lang w:val="en-US" w:eastAsia="uk-UA"/>
              </w:rPr>
              <w:t>XIV</w:t>
            </w:r>
            <w:r w:rsidRPr="00C26C37">
              <w:rPr>
                <w:rFonts w:ascii="Times New Roman" w:hAnsi="Times New Roman" w:cs="Times New Roman"/>
                <w:sz w:val="24"/>
                <w:szCs w:val="24"/>
                <w:lang w:eastAsia="uk-UA"/>
              </w:rPr>
              <w:t xml:space="preserve"> від 16.07.1999 р.(із змінами та доповненнями) з урахуванням вимог щодо його складання відповідно до ст.127 Закону України «Про ринки капіталу та організовані товарні ринки»№3480-</w:t>
            </w:r>
            <w:r w:rsidRPr="00C26C37">
              <w:rPr>
                <w:rFonts w:ascii="Times New Roman" w:hAnsi="Times New Roman" w:cs="Times New Roman"/>
                <w:sz w:val="24"/>
                <w:szCs w:val="24"/>
                <w:lang w:val="en-US" w:eastAsia="uk-UA"/>
              </w:rPr>
              <w:t>IV</w:t>
            </w:r>
            <w:r w:rsidRPr="00C26C37">
              <w:rPr>
                <w:rFonts w:ascii="Times New Roman" w:hAnsi="Times New Roman" w:cs="Times New Roman"/>
                <w:sz w:val="24"/>
                <w:szCs w:val="24"/>
                <w:lang w:eastAsia="uk-UA"/>
              </w:rPr>
              <w:t xml:space="preserve"> від 23.02.2006 р (із змінами та доповненнями) та Положення про розкриття інформації емітентами цінних паперів, затвердженого Рішенням Національної комісії з цінних паперів та фондового ринку №2826 від 03.12.2013 р. (із змінами та доповненнями);</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Річноїінформації проемітента за 2022 рік, складеної відповідно до ст.126 Закону України «Про ринки капіталу та організовані товарні ринки»№3480-</w:t>
            </w:r>
            <w:r w:rsidRPr="00C26C37">
              <w:rPr>
                <w:rFonts w:ascii="Times New Roman" w:hAnsi="Times New Roman" w:cs="Times New Roman"/>
                <w:sz w:val="24"/>
                <w:szCs w:val="24"/>
                <w:lang w:val="en-US" w:eastAsia="uk-UA"/>
              </w:rPr>
              <w:t>IV</w:t>
            </w:r>
            <w:r w:rsidRPr="00C26C37">
              <w:rPr>
                <w:rFonts w:ascii="Times New Roman" w:hAnsi="Times New Roman" w:cs="Times New Roman"/>
                <w:sz w:val="24"/>
                <w:szCs w:val="24"/>
                <w:lang w:eastAsia="uk-UA"/>
              </w:rPr>
              <w:t xml:space="preserve"> від 23.02.2006 р (із змінами та доповненнями), та з врахуванням вимог Положення про розкриття інформації емітентами цінних паперів, затвердженого Рішенням Національної комісії з цінних паперів та фондового ринку №2826 від 03.12.2013 р. (із змінами та доповненнями).</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Наша думка щодо окремої фінансової звітності Компанії не поширюється на іншу інформацію та ми не робимо висновок з будь-яким рівнем впевненості щодо цієї іншої інформації. Нашу думку щодо Звіту про корпоративне управління, який є складовою частиною Річної інформації про емітента та окремого Звіту керівництва (звіту про управління) за 2022 рік викладено в розділі «Звіт щодо вимог інших законодавчих і нормативних актів».</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У зв’язку з нашим аудитом окремої фінансової звітності нашою відповідальністю є ознайомитися з вищевказаною іншою інформацією та при цьому розглянути, чи існує суттєва невідповідність між іншою інформацією і окремою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Окремий Звіт керівництва (звіт про управління) за 2022 рік</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Компанія підготувала окремий Звіт керівництва (звіт про управління)за 2022 рік. За виключенням можливого впливу питання, описаного у розділі «Основа для думки із застереженням» нашого звіту, ми не виявили суттєву невідповідність між іншою інформацією у окремому Звіті керівництва (звіті про управління) за 2022 рік та окремою фінансовою звітністю або нашими знаннями, отриманими під час аудиту, або того, чи ця інформація має вигляд такої, що містить суттєве викривлення, та ми не виявили таких фактів, які б необхідно було включити до нашого звіту незалежного аудитора. </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Річна інформація про емітента цінних паперів за 2022 рік</w:t>
            </w:r>
          </w:p>
          <w:p w:rsidR="00C26C37" w:rsidRPr="00C26C37" w:rsidRDefault="00C26C37" w:rsidP="002D0B5E">
            <w:pPr>
              <w:widowControl w:val="0"/>
              <w:spacing w:after="0" w:line="240" w:lineRule="auto"/>
              <w:jc w:val="both"/>
              <w:rPr>
                <w:rFonts w:ascii="Times New Roman" w:hAnsi="Times New Roman" w:cs="Times New Roman"/>
                <w:color w:val="000000" w:themeColor="text1"/>
                <w:sz w:val="24"/>
                <w:szCs w:val="24"/>
              </w:rPr>
            </w:pPr>
            <w:r w:rsidRPr="00C26C37">
              <w:rPr>
                <w:rFonts w:ascii="Times New Roman" w:hAnsi="Times New Roman" w:cs="Times New Roman"/>
                <w:color w:val="000000" w:themeColor="text1"/>
                <w:sz w:val="24"/>
                <w:szCs w:val="24"/>
              </w:rPr>
              <w:t xml:space="preserve">Компанія планує підготувати й оприлюднити Річну інформацію емітента цінних паперів за 2022 рік після дати оприлюднення цього звіту незалежного аудитора. Після отримання та ознайомлення з Річною інформацією про емітента цінних паперів за 2022 рік, якщо ми дійдемо висновку, що в ньому існує суттєве викривлення, ми повідомимо про це питання додатково Наглядову раду. </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 xml:space="preserve">Відповідальність управлінського персоналу та Наглядової ради за окрему фінансову звітність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Управлінський персонал несе відповідальність за складання і достовірне подання окремої фінансової звітності відповідно до Міжнародних стандартів фінансової звітності та вимог Закону України «Про бухгалтерський облік та фінансову звітність в Україні» та за таку систему внутрішнього контролю, яку управлінський персонал визначає потрібною для того, щоб забезпечити складання окремої фінансової звітності, що не містить суттєвих викривлень внаслідок шахрайства або помилки.</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При складанні окремої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Компанію чи припинити діяльність, або не має інших реальних альтернатив цьому.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Наглядова рада несе відповідальність за нагляд за процесом фінансового звітування Компанії.</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Відповідальність аудитора за аудит окремої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Нашими цілями є отримання обґрунтованої впевненості, що окрема фінансова звітність у цілому не містить суттєвого викривлення внаслідок шахрайства або помилки, та випуск звіту аудитора, який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окремої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Виконуючи аудит відповідно до вимог МСА, ми використовуємо професійне судження та професійний скептицизм протягом усього завдання з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 Крім того, ми:</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ідентифікуємо та оцінюємо ризики суттєвого викривлення окремої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Компанії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окремій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Компанію припинити свою діяльність на безперервній основі.</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оцінюємо загальне подання, структуру та зміст окремої фінансової звітності включно з розкриттями інформації, а також те, чи показує окрема фінансова звітність операції та події, що покладені в основу її складання, та, щоб досягти достовірного подання.</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Ми повідомляємо Наглядову раду разом з іншими 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Ми також надаємо Наглядовій раді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застосовно, щодо відповідних застережних заходів.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З переліку всіх питань, інформація щодо яких надавалась Наглядовій раді ми визначили ті, що були найбільш значущими під час аудиту окремої фінансової звітності поточного періоду, тобто ті, які є ключовими питаннями аудиту. Ми описуємо ці питання в нашому звіті аудитора крім випадків, якщо законодавчим чи регуляторним актом заборонено публічне розкриття такого питання, або коли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rsidR="00C26C37" w:rsidRPr="00C26C37" w:rsidRDefault="00C26C37" w:rsidP="002D0B5E">
            <w:pPr>
              <w:widowControl w:val="0"/>
              <w:spacing w:after="0" w:line="240" w:lineRule="auto"/>
              <w:rPr>
                <w:rFonts w:ascii="Times New Roman" w:hAnsi="Times New Roman" w:cs="Times New Roman"/>
                <w:b/>
                <w:sz w:val="24"/>
                <w:szCs w:val="24"/>
              </w:rPr>
            </w:pPr>
            <w:r w:rsidRPr="00C26C37">
              <w:rPr>
                <w:rFonts w:ascii="Times New Roman" w:hAnsi="Times New Roman" w:cs="Times New Roman"/>
                <w:b/>
                <w:sz w:val="24"/>
                <w:szCs w:val="24"/>
              </w:rPr>
              <w:t>ЗВІТ ЩОДО ВИМОГ ІНШИХ ЗАКОНОДАВЧИХ І НОРМАТИВНИХ АКТІВ</w:t>
            </w:r>
          </w:p>
          <w:p w:rsidR="00C26C37" w:rsidRPr="00C26C37" w:rsidRDefault="00C26C37" w:rsidP="002D0B5E">
            <w:pPr>
              <w:widowControl w:val="0"/>
              <w:spacing w:after="0" w:line="240" w:lineRule="auto"/>
              <w:jc w:val="both"/>
              <w:rPr>
                <w:rFonts w:ascii="Times New Roman" w:hAnsi="Times New Roman" w:cs="Times New Roman"/>
                <w:b/>
                <w:i/>
                <w:color w:val="000000" w:themeColor="text1"/>
                <w:sz w:val="24"/>
                <w:szCs w:val="24"/>
              </w:rPr>
            </w:pPr>
            <w:r w:rsidRPr="00C26C37">
              <w:rPr>
                <w:rFonts w:ascii="Times New Roman" w:hAnsi="Times New Roman" w:cs="Times New Roman"/>
                <w:b/>
                <w:i/>
                <w:color w:val="000000" w:themeColor="text1"/>
                <w:sz w:val="24"/>
                <w:szCs w:val="24"/>
              </w:rPr>
              <w:t>Звіт щодо Звіту про корпоративне управління</w:t>
            </w:r>
          </w:p>
          <w:p w:rsidR="00C26C37" w:rsidRPr="00C26C37" w:rsidRDefault="00C26C37" w:rsidP="002D0B5E">
            <w:pPr>
              <w:widowControl w:val="0"/>
              <w:spacing w:after="0" w:line="240" w:lineRule="auto"/>
              <w:jc w:val="both"/>
              <w:rPr>
                <w:rFonts w:ascii="Times New Roman" w:hAnsi="Times New Roman" w:cs="Times New Roman"/>
                <w:color w:val="000000" w:themeColor="text1"/>
                <w:sz w:val="24"/>
                <w:szCs w:val="24"/>
              </w:rPr>
            </w:pPr>
            <w:r w:rsidRPr="00C26C37">
              <w:rPr>
                <w:rFonts w:ascii="Times New Roman" w:hAnsi="Times New Roman" w:cs="Times New Roman"/>
                <w:color w:val="000000" w:themeColor="text1"/>
                <w:sz w:val="24"/>
                <w:szCs w:val="24"/>
              </w:rPr>
              <w:t>Наведена нижче інформація представлена на виконання вимог ст.</w:t>
            </w:r>
            <w:r w:rsidRPr="00C26C37">
              <w:rPr>
                <w:rFonts w:ascii="Times New Roman" w:hAnsi="Times New Roman" w:cs="Times New Roman"/>
                <w:sz w:val="24"/>
                <w:szCs w:val="24"/>
              </w:rPr>
              <w:t xml:space="preserve">127 Закону України «Про ринки капіталу та організовані товарні ринки» </w:t>
            </w:r>
            <w:r w:rsidRPr="00C26C37">
              <w:rPr>
                <w:rFonts w:ascii="Times New Roman" w:hAnsi="Times New Roman" w:cs="Times New Roman"/>
                <w:color w:val="000000" w:themeColor="text1"/>
                <w:sz w:val="24"/>
                <w:szCs w:val="24"/>
              </w:rPr>
              <w:t>№3480-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xml:space="preserve"> від 23.02.2006 р (із змінами та доповненнями) (далі - Закон №3480-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стосовно висловлення думки щодо інформації, зазначеної у пунктах 5-9 частини 3 ст.127та перевірки інформації, зазначеної у пунктах 1-4 частини 3 ст.127Закону №3480-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xml:space="preserve"> відносно Звіту про корпоративне управління Компанії, який буде включено до Річної інформації про емітента цінних паперів за 2022 рік.</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 підставі роботи, проведеної нами під час аудиту, ми прийшли до висновку, що інформація, а саме: опис основних характеристик систем внутрішнього контролю і управління ризиками Компанії; перелік осіб, які прямо або опосередковано є власниками значного пакета акцій Компанії; інформація про будь-які обмеження прав участі та голосування акціонерів (учасників) на загальних зборах емітента; порядок призначення та звільнення посадових осіб Компанії; повноваження посадових осіб Компанії, розкрита у Звіті про корпоративне управління Компанії станом на 31.12.2022 року, як вимагається пп.5-9 частини 3 ст.127Закону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Крім того, ми перевірили інформацію включену до Звіту про корпоративне управління, розкриття якої вимагається пп.1-4 частини 3 ст.127 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 а саме:</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rPr>
            </w:pPr>
            <w:r w:rsidRPr="00C26C37">
              <w:rPr>
                <w:rFonts w:ascii="Times New Roman" w:hAnsi="Times New Roman" w:cs="Times New Roman"/>
                <w:sz w:val="24"/>
                <w:szCs w:val="24"/>
              </w:rPr>
              <w:t>посилання на власний кодекс корпоративного управляння, яким керується Компанія, об’єднання юридичних осіб або інший кодекс корпоративного управління, який Компанія добровільно вирішила застосовувати з розкриттям відповідної інформації про практику корпоративного управління, застосовувану понад визначені законодавством вимоги;</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rPr>
            </w:pPr>
            <w:r w:rsidRPr="00C26C37">
              <w:rPr>
                <w:rFonts w:ascii="Times New Roman" w:hAnsi="Times New Roman" w:cs="Times New Roman"/>
                <w:sz w:val="24"/>
                <w:szCs w:val="24"/>
              </w:rPr>
              <w:t>інформація про проведені загальні збори акціонерів (учасників)та загальний опис прийнятих на зборах рішень;</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rPr>
            </w:pPr>
            <w:r w:rsidRPr="00C26C37">
              <w:rPr>
                <w:rFonts w:ascii="Times New Roman" w:hAnsi="Times New Roman" w:cs="Times New Roman"/>
                <w:sz w:val="24"/>
                <w:szCs w:val="24"/>
              </w:rPr>
              <w:t>про персональний склад Наглядової ради та колегіального виконавчого органу Компанії, їхніх комітетів (за наявності), інформацію про проведені засідання та загальний опис прийнятих на них рішень.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Інформація, яка міститься в Звіті про корпоративне управління за 2022 рік розкрита відповідно до вимог пунктів 1-4 частини 3 ст.127Закону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 xml:space="preserve"> та узгоджується з окремою фінансовою звітністю.</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Звіт щодо вимог Національної комісії з цінних паперів та фондового ринку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Наведена нижче інформація представлена на виконання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від 27.07.2021 року № 555:</w:t>
            </w:r>
          </w:p>
          <w:p w:rsidR="00C26C37" w:rsidRPr="00C26C37" w:rsidRDefault="00C26C37" w:rsidP="002D0B5E">
            <w:pPr>
              <w:pStyle w:val="rvps2"/>
              <w:widowControl w:val="0"/>
              <w:numPr>
                <w:ilvl w:val="0"/>
                <w:numId w:val="69"/>
              </w:numPr>
              <w:shd w:val="clear" w:color="auto" w:fill="FFFFFF"/>
              <w:spacing w:before="0" w:beforeAutospacing="0" w:after="0" w:afterAutospacing="0"/>
              <w:ind w:left="426"/>
              <w:jc w:val="both"/>
              <w:rPr>
                <w:rFonts w:ascii="Times New Roman" w:hAnsi="Times New Roman" w:cs="Times New Roman"/>
                <w:lang w:val="uk-UA"/>
              </w:rPr>
            </w:pPr>
            <w:r w:rsidRPr="00C26C37">
              <w:rPr>
                <w:rFonts w:ascii="Times New Roman" w:hAnsi="Times New Roman" w:cs="Times New Roman"/>
                <w:lang w:val="uk-UA"/>
              </w:rPr>
              <w:t>стосовно висловлення думки щодо повного розкриття ПРИВАТНИМ АКЦІОНЕРНИМ ТОВАРИСТВОМ «ЄВРОКАР» інформації про кінцевого бенефіціарного власника (у разі наявності) та структури власності станом на дату аудиту відповідно до вимог, встановлених Положенням про форму та зміст структури власності, затвердженим наказом Міністерства фінансів України від 19 березня 2021 року № 163, зареєстрованим в Міністерстві юстиції України 08 червня 2021 року за № 768/3639</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 основі нашого аудиту, ніщо не привернуло нашої уваги, що б змусило нас вважати, що інформація про кінцевого бенефіціарного власника та структура власності ПРАТ «ЄВРОКАР» станом на дату аудиту не відповідає вимогам, встановлених Положенням про форму та зміст структури власності, затвердженим наказом Міністерства фінансів України від 19 березня 2021 року № 163, зареєстрованим в Міністерстві юстиції України 08 червня 2021 року за № 768/3639.</w:t>
            </w:r>
          </w:p>
          <w:p w:rsidR="00C26C37" w:rsidRPr="00C26C37" w:rsidRDefault="00C26C37" w:rsidP="002D0B5E">
            <w:pPr>
              <w:pStyle w:val="rvps2"/>
              <w:widowControl w:val="0"/>
              <w:numPr>
                <w:ilvl w:val="0"/>
                <w:numId w:val="69"/>
              </w:numPr>
              <w:shd w:val="clear" w:color="auto" w:fill="FFFFFF"/>
              <w:spacing w:before="0" w:beforeAutospacing="0" w:after="0" w:afterAutospacing="0"/>
              <w:ind w:left="426"/>
              <w:jc w:val="both"/>
              <w:rPr>
                <w:rFonts w:ascii="Times New Roman" w:hAnsi="Times New Roman" w:cs="Times New Roman"/>
                <w:lang w:val="uk-UA"/>
              </w:rPr>
            </w:pPr>
            <w:r w:rsidRPr="00C26C37">
              <w:rPr>
                <w:rFonts w:ascii="Times New Roman" w:hAnsi="Times New Roman" w:cs="Times New Roman"/>
                <w:lang w:val="uk-UA"/>
              </w:rPr>
              <w:t>стосовно наведеної інформації про те, чи є суб’єкт господарювання контролером/учасником небанківської фінансової групи; підприємством, що становить суспільний інтерес</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lang w:val="uk-UA" w:eastAsia="uk-UA"/>
              </w:rPr>
            </w:pPr>
            <w:r w:rsidRPr="00C26C37">
              <w:rPr>
                <w:rFonts w:ascii="Times New Roman" w:hAnsi="Times New Roman" w:cs="Times New Roman"/>
                <w:lang w:val="uk-UA"/>
              </w:rPr>
              <w:t>ПРИВАТНЕ АКЦІОНЕРНЕ ТОВАРИСТВО «ЄВРОКАР» є підприємством, що становить суспільний інтерес, відповідно до Закону України «Про бухгалтерський обік та фінансову звітність в Україні» від 16.07.1999 року № 996</w:t>
            </w:r>
            <w:r w:rsidRPr="00C26C37">
              <w:rPr>
                <w:rFonts w:ascii="Times New Roman" w:hAnsi="Times New Roman" w:cs="Times New Roman"/>
                <w:lang w:val="uk-UA" w:eastAsia="uk-UA"/>
              </w:rPr>
              <w:t>-</w:t>
            </w:r>
            <w:r w:rsidRPr="00C26C37">
              <w:rPr>
                <w:rFonts w:ascii="Times New Roman" w:hAnsi="Times New Roman" w:cs="Times New Roman"/>
                <w:lang w:val="en-US" w:eastAsia="uk-UA"/>
              </w:rPr>
              <w:t>XIV</w:t>
            </w:r>
            <w:r w:rsidRPr="00C26C37">
              <w:rPr>
                <w:rFonts w:ascii="Times New Roman" w:hAnsi="Times New Roman" w:cs="Times New Roman"/>
                <w:lang w:val="uk-UA" w:eastAsia="uk-UA"/>
              </w:rPr>
              <w:t>. Компанія не є контролером/учасником небанківської фінансової групи.</w:t>
            </w:r>
          </w:p>
          <w:p w:rsidR="00C26C37" w:rsidRPr="00C26C37" w:rsidRDefault="00C26C37" w:rsidP="002D0B5E">
            <w:pPr>
              <w:pStyle w:val="rvps2"/>
              <w:widowControl w:val="0"/>
              <w:numPr>
                <w:ilvl w:val="0"/>
                <w:numId w:val="69"/>
              </w:numPr>
              <w:shd w:val="clear" w:color="auto" w:fill="FFFFFF"/>
              <w:spacing w:before="0" w:beforeAutospacing="0" w:after="0" w:afterAutospacing="0"/>
              <w:ind w:left="426"/>
              <w:jc w:val="both"/>
              <w:rPr>
                <w:rFonts w:ascii="Times New Roman" w:hAnsi="Times New Roman" w:cs="Times New Roman"/>
                <w:lang w:val="uk-UA"/>
              </w:rPr>
            </w:pPr>
            <w:r w:rsidRPr="00C26C37">
              <w:rPr>
                <w:rFonts w:ascii="Times New Roman" w:hAnsi="Times New Roman" w:cs="Times New Roman"/>
                <w:lang w:val="uk-UA"/>
              </w:rPr>
              <w:t>стосовно наведеної інформації про наявність у суб’єкта господарювання материнських/дочірніх компаній із зазначенням найменування, організаційно-правової форми, місцезнаходження (у разі наявності)</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Безпосередня материнська компанія - ТОВАРИСТВО З ОБМЕЖЕНОЮ ВІДПОВІДАЛЬНІСТЮ «АТОЛЛ ХОЛДІНГ» (код 31237888), місцезнаходження: 03062, Україна, м. Київ, пр. Перемоги, буд.67.</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 xml:space="preserve">Кінцева материнська компанія – </w:t>
            </w:r>
            <w:r w:rsidRPr="00C26C37">
              <w:rPr>
                <w:rFonts w:ascii="Times New Roman" w:hAnsi="Times New Roman" w:cs="Times New Roman"/>
                <w:color w:val="000000" w:themeColor="text1"/>
                <w:lang w:val="en-US"/>
              </w:rPr>
              <w:t>AGBUSINESSALLIANCELIMITED</w:t>
            </w:r>
            <w:r w:rsidRPr="00C26C37">
              <w:rPr>
                <w:rFonts w:ascii="Times New Roman" w:hAnsi="Times New Roman" w:cs="Times New Roman"/>
                <w:color w:val="000000" w:themeColor="text1"/>
                <w:lang w:val="uk-UA"/>
              </w:rPr>
              <w:t>, Кіпр</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Дочірня компанія - ТОВАРИСТВО З ОБМЕЖЕНОЮ ВІДПОВІДАЛЬНІСТЮ «РІК» (код 32784477), місцезнаходження: 89460, Україна, Закарпатська область, Ужгородський район, с. Соломоново, вул. Перемоги, 46.</w:t>
            </w:r>
          </w:p>
          <w:p w:rsidR="00C26C37" w:rsidRPr="00C26C37" w:rsidRDefault="00C26C37" w:rsidP="002D0B5E">
            <w:pPr>
              <w:pStyle w:val="rvps2"/>
              <w:widowControl w:val="0"/>
              <w:numPr>
                <w:ilvl w:val="0"/>
                <w:numId w:val="69"/>
              </w:numPr>
              <w:shd w:val="clear" w:color="auto" w:fill="FFFFFF"/>
              <w:spacing w:before="0" w:beforeAutospacing="0" w:after="0" w:afterAutospacing="0"/>
              <w:ind w:left="426"/>
              <w:jc w:val="both"/>
              <w:rPr>
                <w:rFonts w:ascii="Times New Roman" w:hAnsi="Times New Roman" w:cs="Times New Roman"/>
                <w:color w:val="333333"/>
                <w:lang w:val="uk-UA"/>
              </w:rPr>
            </w:pPr>
            <w:r w:rsidRPr="00C26C37">
              <w:rPr>
                <w:rFonts w:ascii="Times New Roman" w:hAnsi="Times New Roman" w:cs="Times New Roman"/>
                <w:lang w:val="uk-UA"/>
              </w:rPr>
              <w:t>стосовно інформації про підсумки перевірки фінансово-господарської діяльності ПРАТ «ЄВРОКАР» за результатами фінансового року, підготовлені ревізійною комісією (ревізором), надання якої передбачено </w:t>
            </w:r>
            <w:hyperlink r:id="rId17" w:anchor="n1078" w:tgtFrame="_blank" w:history="1">
              <w:r w:rsidRPr="00C26C37">
                <w:rPr>
                  <w:rFonts w:ascii="Times New Roman" w:hAnsi="Times New Roman" w:cs="Times New Roman"/>
                  <w:lang w:val="uk-UA"/>
                </w:rPr>
                <w:t>частиною четвертою</w:t>
              </w:r>
            </w:hyperlink>
            <w:r w:rsidRPr="00C26C37">
              <w:rPr>
                <w:rFonts w:ascii="Times New Roman" w:hAnsi="Times New Roman" w:cs="Times New Roman"/>
                <w:lang w:val="uk-UA"/>
              </w:rPr>
              <w:t> статті 75 Закону України «Про акціонерні товариства» від 17.09.2008 року № 514-VI (в редакції, діючій до 01.01.2023 року).</w:t>
            </w:r>
          </w:p>
          <w:p w:rsidR="00C26C37" w:rsidRPr="00C26C37" w:rsidRDefault="00C26C37" w:rsidP="002D0B5E">
            <w:pPr>
              <w:widowControl w:val="0"/>
              <w:spacing w:after="0" w:line="240" w:lineRule="auto"/>
              <w:jc w:val="both"/>
              <w:rPr>
                <w:rFonts w:ascii="Times New Roman" w:hAnsi="Times New Roman" w:cs="Times New Roman"/>
                <w:sz w:val="24"/>
                <w:szCs w:val="24"/>
              </w:rPr>
            </w:pPr>
            <w:bookmarkStart w:id="442" w:name="n222"/>
            <w:bookmarkEnd w:id="442"/>
            <w:r w:rsidRPr="00C26C37">
              <w:rPr>
                <w:rFonts w:ascii="Times New Roman" w:hAnsi="Times New Roman" w:cs="Times New Roman"/>
                <w:sz w:val="24"/>
                <w:szCs w:val="24"/>
              </w:rPr>
              <w:t>Відповідно до висновку ревізійної комісії від 30.03.2023 року про річний звіт і баланс ПРИВАТНОГО АКЦІОНЕРНОГО ТОВАРИСТВА «ЄВРОКАР» за 2022 рік ревізійна комісія зазначає, що членами ревізійної комісії не виявлено суттєвих фактів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 які б могли суттєво вплинути на достовірність даних звітності Компанії.</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Додаткова інформація відповідно до Закону України «Про аудит фінансової звітності та аудиторську діяльність»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Наведена нижче інформація представлена на виконання вимог частини 4 ст.14 Закону України «Про аудит фінансової звітності та аудиторську діяльність» №2258-</w:t>
            </w:r>
            <w:r w:rsidRPr="00C26C37">
              <w:rPr>
                <w:rFonts w:ascii="Times New Roman" w:hAnsi="Times New Roman" w:cs="Times New Roman"/>
                <w:sz w:val="24"/>
                <w:szCs w:val="24"/>
                <w:lang w:val="en-US"/>
              </w:rPr>
              <w:t>VIII</w:t>
            </w:r>
            <w:r w:rsidRPr="00C26C37">
              <w:rPr>
                <w:rFonts w:ascii="Times New Roman" w:hAnsi="Times New Roman" w:cs="Times New Roman"/>
                <w:sz w:val="24"/>
                <w:szCs w:val="24"/>
              </w:rPr>
              <w:t xml:space="preserve"> від 21.12.2017 року (зі змінами та доповненнями), яка є обов’язковою для надання за результатами аудиту підприємства, що становить суспільний інтерес.</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ТОВ АФ «Аудит-Інвест» було призначено аудитором Компанії Наглядовою радою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30 січня 2019 року, протокол засідання №02.Інформування Національної комісії з цінних паперів та фондового ринку про призначення аудитора проведено в установленому законодавством порядку. Договір на надання послуг з обов’язкового аудиту укладено на термін 10 років.</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Загальна тривалість виконання нами завдання з обов’язкового аудиту Компанії з урахуванням продовження повноважень, які мали місце, та повторених призначень становить5 років, починаючи з року, що закінчився 31 грудня 2018 р. по рік, що закінчився 31 грудня 2022 р.</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У розділі «Ключові питання аудиту» цього звіту нами наведено опис та надано оцінку значущих ризиків, наведено посилання на відповідні статті та інше розкриття інформації у окремій фінансовій звітності, а також наведено опис виконаних аудиторських процедур, вжитих для їх врегулювання. За результатами виконаних аудиторських процедур, результат оцінки найбільш значущих ризиків суттєвого викривлення інформації у окремій фінансовій звітності Компанії, що перевіряється, у тому числі внаслідок шахрайства, є прийнятним.</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Думка аудитора, що наведена в нашому аудиторському звіті, узгоджується з додатковим звітом для Ревізійної комісії, на яку покладено функції Аудиторського комітету </w:t>
            </w:r>
            <w:r w:rsidRPr="00C26C37">
              <w:rPr>
                <w:rFonts w:ascii="Times New Roman" w:hAnsi="Times New Roman" w:cs="Times New Roman"/>
                <w:sz w:val="24"/>
                <w:szCs w:val="24"/>
                <w:lang w:eastAsia="uk-UA"/>
              </w:rPr>
              <w:t>ПРАТ «ЄВРОКАР».</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Протягом 2022 року та у період з 1 січня додати підписання цього звіту незалежного аудитора, ТОВ АФ «Аудит-Інвест» не надавало </w:t>
            </w:r>
            <w:r w:rsidRPr="00C26C37">
              <w:rPr>
                <w:rFonts w:ascii="Times New Roman" w:hAnsi="Times New Roman" w:cs="Times New Roman"/>
                <w:sz w:val="24"/>
                <w:szCs w:val="24"/>
                <w:lang w:eastAsia="uk-UA"/>
              </w:rPr>
              <w:t xml:space="preserve">ПРАТ «ЄВРОКАР» </w:t>
            </w:r>
            <w:r w:rsidRPr="00C26C37">
              <w:rPr>
                <w:rFonts w:ascii="Times New Roman" w:hAnsi="Times New Roman" w:cs="Times New Roman"/>
                <w:sz w:val="24"/>
                <w:szCs w:val="24"/>
              </w:rPr>
              <w:t xml:space="preserve">неаудиторські послуги, обмеження щодо яких встановлено ст.6 Закону України «Про аудит фінансової звітності та аудиторську діяльність» №2258-VIII від 21.12.2017 року (зі змінами та доповненнями). </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ТОВ АФ «Аудит-Інвест» та ключовий партнер з аудиту є незалежними по відношенню до </w:t>
            </w:r>
            <w:r w:rsidRPr="00C26C37">
              <w:rPr>
                <w:rFonts w:ascii="Times New Roman" w:hAnsi="Times New Roman" w:cs="Times New Roman"/>
                <w:sz w:val="24"/>
                <w:szCs w:val="24"/>
                <w:lang w:eastAsia="uk-UA"/>
              </w:rPr>
              <w:t xml:space="preserve">ПРАТ «ЄВРОКАР» </w:t>
            </w:r>
            <w:r w:rsidRPr="00C26C37">
              <w:rPr>
                <w:rFonts w:ascii="Times New Roman" w:hAnsi="Times New Roman" w:cs="Times New Roman"/>
                <w:sz w:val="24"/>
                <w:szCs w:val="24"/>
              </w:rPr>
              <w:t xml:space="preserve">згідно з </w:t>
            </w:r>
            <w:r w:rsidRPr="00C26C37">
              <w:rPr>
                <w:rFonts w:ascii="Times New Roman" w:hAnsi="Times New Roman" w:cs="Times New Roman"/>
                <w:color w:val="000000" w:themeColor="text1"/>
                <w:sz w:val="24"/>
                <w:szCs w:val="24"/>
                <w:lang w:eastAsia="uk-UA"/>
              </w:rPr>
              <w:t xml:space="preserve">Міжнародним кодексом етики професійних бухгалтерів (включаючи Міжнародні стандарти незалежності) Ради з Міжнародних стандартів етики для бухгалтерів («Кодекс РМСЕБ») </w:t>
            </w:r>
            <w:r w:rsidRPr="00C26C37">
              <w:rPr>
                <w:rFonts w:ascii="Times New Roman" w:hAnsi="Times New Roman" w:cs="Times New Roman"/>
                <w:sz w:val="24"/>
                <w:szCs w:val="24"/>
                <w:lang w:eastAsia="uk-UA"/>
              </w:rPr>
              <w:t>та етичними вимогами, застосовними в Україні до нашого аудиту окремої фінансової звітності, а також виконали інші обов’язки з етики відповідно до цих вимог та Кодексу РМСЕБ.</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Протягом 2022 року та у період з 1 січня до дати підписання цього звіту, крім послуг з обов’язкового аудиту для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інші послуги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або контрольованим ним суб’єктам господарювання ТОВ АФ «Аудит-Інвест» не надавалися.</w:t>
            </w:r>
          </w:p>
          <w:p w:rsidR="00C26C37" w:rsidRPr="00C26C37" w:rsidRDefault="00C26C37" w:rsidP="002D0B5E">
            <w:pPr>
              <w:pStyle w:val="aff8"/>
              <w:widowControl w:val="0"/>
              <w:numPr>
                <w:ilvl w:val="0"/>
                <w:numId w:val="68"/>
              </w:numPr>
              <w:ind w:left="426" w:hanging="357"/>
              <w:jc w:val="both"/>
              <w:rPr>
                <w:rFonts w:ascii="Times New Roman" w:hAnsi="Times New Roman" w:cs="Times New Roman"/>
                <w:sz w:val="24"/>
                <w:szCs w:val="24"/>
              </w:rPr>
            </w:pPr>
            <w:r w:rsidRPr="00C26C37">
              <w:rPr>
                <w:rFonts w:ascii="Times New Roman" w:hAnsi="Times New Roman" w:cs="Times New Roman"/>
                <w:sz w:val="24"/>
                <w:szCs w:val="24"/>
              </w:rPr>
              <w:t>У розділах «Звіт щодо аудиту окремої фінансової звітності» та «</w:t>
            </w:r>
            <w:r w:rsidRPr="00C26C37">
              <w:rPr>
                <w:rFonts w:ascii="Times New Roman" w:hAnsi="Times New Roman" w:cs="Times New Roman"/>
                <w:sz w:val="24"/>
                <w:szCs w:val="24"/>
                <w:lang w:eastAsia="uk-UA"/>
              </w:rPr>
              <w:t>Відповідальність аудитора за аудит окремої фінансової звітності</w:t>
            </w:r>
            <w:r w:rsidRPr="00C26C37">
              <w:rPr>
                <w:rFonts w:ascii="Times New Roman" w:hAnsi="Times New Roman" w:cs="Times New Roman"/>
                <w:sz w:val="24"/>
                <w:szCs w:val="24"/>
              </w:rPr>
              <w:t>» цього звіту незалежного аудитора розкрито інформацію щодо обсягів аудиту та властивих для аудиту обмежень.</w:t>
            </w:r>
          </w:p>
          <w:p w:rsidR="00C26C37" w:rsidRPr="00C26C37" w:rsidRDefault="00C26C37" w:rsidP="002D0B5E">
            <w:pPr>
              <w:pStyle w:val="aff8"/>
              <w:widowControl w:val="0"/>
              <w:jc w:val="both"/>
              <w:rPr>
                <w:rFonts w:ascii="Times New Roman" w:hAnsi="Times New Roman" w:cs="Times New Roman"/>
                <w:sz w:val="24"/>
                <w:szCs w:val="24"/>
              </w:rPr>
            </w:pPr>
          </w:p>
          <w:p w:rsidR="00C26C37" w:rsidRPr="00C26C37" w:rsidRDefault="00C26C37" w:rsidP="002D0B5E">
            <w:pPr>
              <w:pStyle w:val="af1"/>
              <w:widowControl w:val="0"/>
              <w:tabs>
                <w:tab w:val="left" w:pos="0"/>
              </w:tabs>
              <w:spacing w:after="0"/>
              <w:ind w:firstLine="709"/>
              <w:rPr>
                <w:rFonts w:ascii="Times New Roman" w:hAnsi="Times New Roman" w:cs="Times New Roman"/>
                <w:sz w:val="24"/>
                <w:szCs w:val="24"/>
                <w:lang w:eastAsia="uk-UA"/>
              </w:rPr>
            </w:pPr>
            <w:r w:rsidRPr="00C26C37">
              <w:rPr>
                <w:rFonts w:ascii="Times New Roman" w:hAnsi="Times New Roman" w:cs="Times New Roman"/>
                <w:sz w:val="24"/>
                <w:szCs w:val="24"/>
                <w:lang w:eastAsia="uk-UA"/>
              </w:rPr>
              <w:t>Додатки:</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Баланс (Звіт про фінансовий стан) станом на 31.12.2022 р.</w:t>
            </w:r>
            <w:r w:rsidRPr="00C26C37">
              <w:rPr>
                <w:rFonts w:ascii="Times New Roman" w:hAnsi="Times New Roman" w:cs="Times New Roman"/>
                <w:sz w:val="24"/>
                <w:szCs w:val="24"/>
              </w:rPr>
              <w:t>(Форма №1)</w:t>
            </w:r>
            <w:r w:rsidRPr="00C26C37">
              <w:rPr>
                <w:rFonts w:ascii="Times New Roman" w:hAnsi="Times New Roman" w:cs="Times New Roman"/>
                <w:sz w:val="24"/>
                <w:szCs w:val="24"/>
                <w:lang w:eastAsia="uk-UA"/>
              </w:rPr>
              <w:t xml:space="preserve">, </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Звіт про фінансові результати (Звіт про сукупний дохід) за 2022 рік</w:t>
            </w:r>
            <w:r w:rsidRPr="00C26C37">
              <w:rPr>
                <w:rFonts w:ascii="Times New Roman" w:hAnsi="Times New Roman" w:cs="Times New Roman"/>
                <w:sz w:val="24"/>
                <w:szCs w:val="24"/>
              </w:rPr>
              <w:t>(Форма №2)</w:t>
            </w:r>
            <w:r w:rsidRPr="00C26C37">
              <w:rPr>
                <w:rFonts w:ascii="Times New Roman" w:hAnsi="Times New Roman" w:cs="Times New Roman"/>
                <w:sz w:val="24"/>
                <w:szCs w:val="24"/>
                <w:lang w:eastAsia="uk-UA"/>
              </w:rPr>
              <w:t xml:space="preserve">, </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Звіт про рух грошових коштів (за прямим методом) за 2022 рік</w:t>
            </w:r>
            <w:r w:rsidRPr="00C26C37">
              <w:rPr>
                <w:rFonts w:ascii="Times New Roman" w:hAnsi="Times New Roman" w:cs="Times New Roman"/>
                <w:sz w:val="24"/>
                <w:szCs w:val="24"/>
              </w:rPr>
              <w:t>(Форма №3)</w:t>
            </w:r>
            <w:r w:rsidRPr="00C26C37">
              <w:rPr>
                <w:rFonts w:ascii="Times New Roman" w:hAnsi="Times New Roman" w:cs="Times New Roman"/>
                <w:sz w:val="24"/>
                <w:szCs w:val="24"/>
                <w:lang w:eastAsia="uk-UA"/>
              </w:rPr>
              <w:t xml:space="preserve">, </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Звіт про власний капітал за 2022 рік</w:t>
            </w:r>
            <w:r w:rsidRPr="00C26C37">
              <w:rPr>
                <w:rFonts w:ascii="Times New Roman" w:hAnsi="Times New Roman" w:cs="Times New Roman"/>
                <w:sz w:val="24"/>
                <w:szCs w:val="24"/>
              </w:rPr>
              <w:t xml:space="preserve"> (Форма №4),</w:t>
            </w:r>
          </w:p>
          <w:p w:rsidR="00C26C37" w:rsidRPr="00C26C37" w:rsidRDefault="00C26C37" w:rsidP="002D0B5E">
            <w:pPr>
              <w:pStyle w:val="aff8"/>
              <w:widowControl w:val="0"/>
              <w:jc w:val="both"/>
              <w:rPr>
                <w:rFonts w:ascii="Times New Roman" w:hAnsi="Times New Roman" w:cs="Times New Roman"/>
                <w:sz w:val="24"/>
                <w:szCs w:val="24"/>
              </w:rPr>
            </w:pPr>
            <w:r w:rsidRPr="00C26C37">
              <w:rPr>
                <w:rFonts w:ascii="Times New Roman" w:hAnsi="Times New Roman" w:cs="Times New Roman"/>
                <w:sz w:val="24"/>
                <w:szCs w:val="24"/>
                <w:lang w:eastAsia="uk-UA"/>
              </w:rPr>
              <w:t>Звіт про власний капітал за 2021 рік</w:t>
            </w:r>
            <w:r w:rsidRPr="00C26C37">
              <w:rPr>
                <w:rFonts w:ascii="Times New Roman" w:hAnsi="Times New Roman" w:cs="Times New Roman"/>
                <w:sz w:val="24"/>
                <w:szCs w:val="24"/>
              </w:rPr>
              <w:t>(Форма №4)</w:t>
            </w:r>
            <w:r w:rsidRPr="00C26C37">
              <w:rPr>
                <w:rFonts w:ascii="Times New Roman" w:hAnsi="Times New Roman" w:cs="Times New Roman"/>
                <w:sz w:val="24"/>
                <w:szCs w:val="24"/>
                <w:lang w:eastAsia="uk-UA"/>
              </w:rPr>
              <w:t>,</w:t>
            </w:r>
          </w:p>
          <w:p w:rsidR="00C26C37" w:rsidRPr="00C26C37" w:rsidRDefault="00C26C37" w:rsidP="002D0B5E">
            <w:pPr>
              <w:pStyle w:val="aff8"/>
              <w:widowControl w:val="0"/>
              <w:jc w:val="both"/>
              <w:rPr>
                <w:rFonts w:ascii="Times New Roman" w:hAnsi="Times New Roman" w:cs="Times New Roman"/>
                <w:sz w:val="24"/>
                <w:szCs w:val="24"/>
              </w:rPr>
            </w:pPr>
            <w:r w:rsidRPr="00C26C37">
              <w:rPr>
                <w:rFonts w:ascii="Times New Roman" w:hAnsi="Times New Roman" w:cs="Times New Roman"/>
                <w:sz w:val="24"/>
                <w:szCs w:val="24"/>
              </w:rPr>
              <w:t>Примітки до окремої фінансової звітності, включаючи стислий виклад значущих облікових політик за рік, що закінчився станом на 31 грудня 2022 року.</w:t>
            </w: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Ключовим партнером із завдання з аудиту, результатом якого є цей звіт незалежного аудитора, є аудитор</w:t>
            </w: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Хіміч Людмила Вікторівна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 101067</w:t>
            </w: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За і від імені фірми ТОВ АФ «Аудит-Інвест»</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Директор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Єльченко Ольга Миколаївна</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 101055</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10 квітня 2023 р. </w:t>
            </w:r>
          </w:p>
          <w:p w:rsidR="00C26C37" w:rsidRPr="00C26C37" w:rsidRDefault="00C26C37" w:rsidP="002D0B5E">
            <w:pPr>
              <w:widowControl w:val="0"/>
              <w:spacing w:after="0" w:line="240" w:lineRule="auto"/>
              <w:jc w:val="both"/>
              <w:rPr>
                <w:rFonts w:ascii="Times New Roman" w:hAnsi="Times New Roman" w:cs="Times New Roman"/>
                <w:sz w:val="24"/>
                <w:szCs w:val="24"/>
                <w:u w:val="single"/>
              </w:rPr>
            </w:pPr>
            <w:r w:rsidRPr="00C26C37">
              <w:rPr>
                <w:rFonts w:ascii="Times New Roman" w:hAnsi="Times New Roman" w:cs="Times New Roman"/>
                <w:bCs/>
                <w:sz w:val="24"/>
                <w:szCs w:val="24"/>
                <w:u w:val="single"/>
              </w:rPr>
              <w:t>Основні відомості про аудиторську фірму:</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Товариство з обмеженою відповідальністю Аудиторська фірма «Аудит-Інвест»,</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Код за ЄДРПОУ: 32241880</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№3094</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 xml:space="preserve">м. Дніпро, пр. Пушкіна, буд.25/27, тел./факс +38 (056) 745-14-05 </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 xml:space="preserve">веб-сайт: </w:t>
            </w:r>
            <w:hyperlink r:id="rId18" w:history="1">
              <w:r w:rsidRPr="00C26C37">
                <w:rPr>
                  <w:rStyle w:val="af5"/>
                  <w:rFonts w:ascii="Times New Roman" w:hAnsi="Times New Roman" w:cs="Times New Roman"/>
                  <w:sz w:val="24"/>
                  <w:szCs w:val="24"/>
                </w:rPr>
                <w:t>https://audit-invest.com.ua/</w:t>
              </w:r>
            </w:hyperlink>
          </w:p>
          <w:p w:rsidR="00C26C37" w:rsidRPr="00C26C37" w:rsidRDefault="00C26C37" w:rsidP="002D0B5E">
            <w:pPr>
              <w:widowControl w:val="0"/>
              <w:spacing w:after="0" w:line="240" w:lineRule="auto"/>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bCs/>
                <w:sz w:val="24"/>
                <w:szCs w:val="24"/>
                <w:u w:val="single"/>
              </w:rPr>
            </w:pPr>
            <w:r w:rsidRPr="00C26C37">
              <w:rPr>
                <w:rFonts w:ascii="Times New Roman" w:hAnsi="Times New Roman" w:cs="Times New Roman"/>
                <w:bCs/>
                <w:sz w:val="24"/>
                <w:szCs w:val="24"/>
                <w:u w:val="single"/>
              </w:rPr>
              <w:t>Основні відомості про умови договору про проведення аудиту:</w:t>
            </w:r>
          </w:p>
          <w:p w:rsidR="00C26C37" w:rsidRPr="00C26C37" w:rsidRDefault="00C26C37" w:rsidP="002D0B5E">
            <w:pPr>
              <w:widowControl w:val="0"/>
              <w:spacing w:after="0" w:line="240" w:lineRule="auto"/>
              <w:rPr>
                <w:rFonts w:ascii="Times New Roman" w:hAnsi="Times New Roman" w:cs="Times New Roman"/>
                <w:b/>
                <w:sz w:val="24"/>
                <w:szCs w:val="24"/>
              </w:rPr>
            </w:pPr>
            <w:r w:rsidRPr="00C26C37">
              <w:rPr>
                <w:rFonts w:ascii="Times New Roman" w:hAnsi="Times New Roman" w:cs="Times New Roman"/>
                <w:bCs/>
                <w:sz w:val="24"/>
                <w:szCs w:val="24"/>
              </w:rPr>
              <w:t>Дата и номер договору на проведення аудиту: №24-04-19/А від 04.04.2019 року, додаткова угода № 12 від 12.10.2022 р.</w:t>
            </w:r>
          </w:p>
          <w:p w:rsidR="00C26C37" w:rsidRPr="00C26C37" w:rsidRDefault="00C26C37" w:rsidP="002D0B5E">
            <w:pPr>
              <w:pStyle w:val="af"/>
              <w:suppressLineNumbers w:val="0"/>
              <w:rPr>
                <w:rFonts w:ascii="Times New Roman" w:hAnsi="Times New Roman" w:cs="Times New Roman"/>
                <w:bCs/>
                <w:sz w:val="24"/>
                <w:szCs w:val="24"/>
              </w:rPr>
            </w:pPr>
            <w:r w:rsidRPr="00C26C37">
              <w:rPr>
                <w:rFonts w:ascii="Times New Roman" w:hAnsi="Times New Roman" w:cs="Times New Roman"/>
                <w:bCs/>
                <w:sz w:val="24"/>
                <w:szCs w:val="24"/>
              </w:rPr>
              <w:t>Дата початку i дата закінчення проведення аудиту: 12.10.2022 р. по 10.04.2023 р.</w:t>
            </w:r>
          </w:p>
          <w:p w:rsidR="00C26C37" w:rsidRPr="00C26C37" w:rsidRDefault="00C26C37" w:rsidP="002D0B5E">
            <w:pPr>
              <w:pStyle w:val="af"/>
              <w:suppressLineNumbers w:val="0"/>
              <w:rPr>
                <w:rFonts w:ascii="Times New Roman" w:hAnsi="Times New Roman" w:cs="Times New Roman"/>
                <w:bCs/>
                <w:sz w:val="24"/>
                <w:szCs w:val="24"/>
              </w:rPr>
            </w:pPr>
            <w:r w:rsidRPr="00C26C37">
              <w:rPr>
                <w:rFonts w:ascii="Times New Roman" w:hAnsi="Times New Roman" w:cs="Times New Roman"/>
                <w:bCs/>
                <w:sz w:val="24"/>
                <w:szCs w:val="24"/>
              </w:rPr>
              <w:t>Звітний період, за який проведено аудит окремої фінансової звітності:  з 01.01.2022 р. по 31.12.2022 р.</w:t>
            </w:r>
          </w:p>
          <w:p w:rsidR="00C26C37" w:rsidRPr="00C26C37" w:rsidRDefault="00C26C37" w:rsidP="002D0B5E">
            <w:pPr>
              <w:pStyle w:val="af"/>
              <w:suppressLineNumbers w:val="0"/>
              <w:rPr>
                <w:rFonts w:ascii="Times New Roman" w:hAnsi="Times New Roman" w:cs="Times New Roman"/>
                <w:bCs/>
                <w:sz w:val="24"/>
                <w:szCs w:val="24"/>
              </w:rPr>
            </w:pPr>
          </w:p>
          <w:p w:rsidR="00C26C37" w:rsidRPr="00C26C37" w:rsidRDefault="00C26C37" w:rsidP="002D0B5E">
            <w:pPr>
              <w:pStyle w:val="af"/>
              <w:suppressLineNumbers w:val="0"/>
              <w:rPr>
                <w:rFonts w:ascii="Times New Roman" w:hAnsi="Times New Roman" w:cs="Times New Roman"/>
                <w:bCs/>
                <w:sz w:val="24"/>
                <w:szCs w:val="24"/>
              </w:rPr>
            </w:pPr>
          </w:p>
          <w:p w:rsidR="00C26C37" w:rsidRPr="00C26C37" w:rsidRDefault="00C26C37" w:rsidP="002D0B5E">
            <w:pPr>
              <w:widowControl w:val="0"/>
              <w:spacing w:after="0" w:line="240" w:lineRule="auto"/>
              <w:jc w:val="center"/>
              <w:rPr>
                <w:rFonts w:ascii="Times New Roman" w:hAnsi="Times New Roman" w:cs="Times New Roman"/>
                <w:b/>
                <w:sz w:val="24"/>
                <w:szCs w:val="24"/>
              </w:rPr>
            </w:pPr>
            <w:r w:rsidRPr="00C26C37">
              <w:rPr>
                <w:rFonts w:ascii="Times New Roman" w:hAnsi="Times New Roman" w:cs="Times New Roman"/>
                <w:b/>
                <w:sz w:val="24"/>
                <w:szCs w:val="24"/>
              </w:rPr>
              <w:t>ЗВІТ НЕЗАЛЕЖНОГО АУДИТОРА</w:t>
            </w:r>
          </w:p>
          <w:p w:rsidR="00C26C37" w:rsidRPr="00C26C37" w:rsidRDefault="00C26C37" w:rsidP="002D0B5E">
            <w:pPr>
              <w:widowControl w:val="0"/>
              <w:spacing w:after="0" w:line="240" w:lineRule="auto"/>
              <w:jc w:val="right"/>
              <w:rPr>
                <w:rFonts w:ascii="Times New Roman" w:hAnsi="Times New Roman" w:cs="Times New Roman"/>
                <w:sz w:val="24"/>
                <w:szCs w:val="24"/>
              </w:rPr>
            </w:pPr>
            <w:r w:rsidRPr="00C26C37">
              <w:rPr>
                <w:rFonts w:ascii="Times New Roman" w:hAnsi="Times New Roman" w:cs="Times New Roman"/>
                <w:sz w:val="24"/>
                <w:szCs w:val="24"/>
              </w:rPr>
              <w:t>Акціонерам та керівництву</w:t>
            </w:r>
          </w:p>
          <w:p w:rsidR="00C26C37" w:rsidRPr="00C26C37" w:rsidRDefault="00C26C37" w:rsidP="002D0B5E">
            <w:pPr>
              <w:widowControl w:val="0"/>
              <w:spacing w:after="0" w:line="240" w:lineRule="auto"/>
              <w:ind w:right="-2"/>
              <w:jc w:val="right"/>
              <w:rPr>
                <w:rFonts w:ascii="Times New Roman" w:hAnsi="Times New Roman" w:cs="Times New Roman"/>
                <w:sz w:val="24"/>
                <w:szCs w:val="24"/>
              </w:rPr>
            </w:pPr>
            <w:r w:rsidRPr="00C26C37">
              <w:rPr>
                <w:rFonts w:ascii="Times New Roman" w:hAnsi="Times New Roman" w:cs="Times New Roman"/>
                <w:sz w:val="24"/>
                <w:szCs w:val="24"/>
              </w:rPr>
              <w:t>ПРИВАТНОГО АКЦІОНЕРНОГО ТОВАРИСТВА «ЄВРОКАР»</w:t>
            </w:r>
          </w:p>
          <w:p w:rsidR="00C26C37" w:rsidRPr="00C26C37" w:rsidRDefault="00C26C37" w:rsidP="002D0B5E">
            <w:pPr>
              <w:widowControl w:val="0"/>
              <w:spacing w:after="0" w:line="240" w:lineRule="auto"/>
              <w:ind w:right="-2"/>
              <w:jc w:val="right"/>
              <w:rPr>
                <w:rFonts w:ascii="Times New Roman" w:hAnsi="Times New Roman" w:cs="Times New Roman"/>
                <w:sz w:val="24"/>
                <w:szCs w:val="24"/>
              </w:rPr>
            </w:pPr>
          </w:p>
          <w:p w:rsidR="00C26C37" w:rsidRPr="00C26C37" w:rsidRDefault="00C26C37" w:rsidP="002D0B5E">
            <w:pPr>
              <w:widowControl w:val="0"/>
              <w:spacing w:after="0" w:line="240" w:lineRule="auto"/>
              <w:jc w:val="right"/>
              <w:rPr>
                <w:rFonts w:ascii="Times New Roman" w:hAnsi="Times New Roman" w:cs="Times New Roman"/>
                <w:sz w:val="24"/>
                <w:szCs w:val="24"/>
              </w:rPr>
            </w:pPr>
            <w:r w:rsidRPr="00C26C37">
              <w:rPr>
                <w:rFonts w:ascii="Times New Roman" w:hAnsi="Times New Roman" w:cs="Times New Roman"/>
                <w:sz w:val="24"/>
                <w:szCs w:val="24"/>
              </w:rPr>
              <w:t>Національній комісії з цінних паперів та фондового ринку</w:t>
            </w:r>
          </w:p>
          <w:p w:rsidR="00C26C37" w:rsidRPr="00C26C37" w:rsidRDefault="00C26C37" w:rsidP="002D0B5E">
            <w:pPr>
              <w:widowControl w:val="0"/>
              <w:spacing w:after="0" w:line="240" w:lineRule="auto"/>
              <w:jc w:val="both"/>
              <w:rPr>
                <w:rFonts w:ascii="Times New Roman" w:hAnsi="Times New Roman" w:cs="Times New Roman"/>
                <w:b/>
                <w:sz w:val="24"/>
                <w:szCs w:val="24"/>
              </w:rPr>
            </w:pP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ЗВІТ ЩОДО АУДИТУ КОНСОЛІДОВАНОЇ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b/>
                <w:sz w:val="24"/>
                <w:szCs w:val="24"/>
              </w:rPr>
              <w:t xml:space="preserve">Думка із застереженням </w:t>
            </w:r>
          </w:p>
          <w:p w:rsidR="00C26C37" w:rsidRPr="00C26C37" w:rsidRDefault="00C26C37" w:rsidP="002D0B5E">
            <w:pPr>
              <w:pStyle w:val="StyleABC-paragrahinNotesAfter0pt"/>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eastAsia="uk-UA"/>
              </w:rPr>
              <w:t>Ми провели аудит консолідованої фінансової звітності ПРИВАТНОГО АКЦІОНЕРНОГО ТОВАРИСТВА «ЄВРОКАР» та його дочірнього підприємства (далі - Група), що складається з консолідованого балансу (Звіту про фінансовий стан) станом на 31.12.2022 р., консолідованого звіту про фінансові результати (Звіту про сукупний дохід) за 2022 рік, консолідованого звіту про рух грошових коштів (за прямим методом) за 2022 рік, консолідованого звіту про власний капітал за 2022 рік,</w:t>
            </w:r>
            <w:r w:rsidRPr="00C26C37">
              <w:rPr>
                <w:rFonts w:ascii="Times New Roman" w:hAnsi="Times New Roman" w:cs="Times New Roman"/>
                <w:sz w:val="24"/>
                <w:szCs w:val="24"/>
                <w:lang w:val="uk-UA"/>
              </w:rPr>
              <w:t>приміток до консолідованої фінансової звітності, включаючи стислий виклад значущих облікових політик.</w:t>
            </w:r>
          </w:p>
          <w:p w:rsidR="00C26C37" w:rsidRPr="00C26C37" w:rsidRDefault="00C26C37" w:rsidP="002D0B5E">
            <w:pPr>
              <w:pStyle w:val="af1"/>
              <w:widowControl w:val="0"/>
              <w:tabs>
                <w:tab w:val="left" w:pos="993"/>
              </w:tabs>
              <w:spacing w:after="0"/>
              <w:ind w:left="0"/>
              <w:rPr>
                <w:rFonts w:ascii="Times New Roman" w:hAnsi="Times New Roman" w:cs="Times New Roman"/>
                <w:sz w:val="24"/>
                <w:szCs w:val="24"/>
                <w:lang w:eastAsia="uk-UA"/>
              </w:rPr>
            </w:pPr>
            <w:r w:rsidRPr="00C26C37">
              <w:rPr>
                <w:rFonts w:ascii="Times New Roman" w:hAnsi="Times New Roman" w:cs="Times New Roman"/>
                <w:sz w:val="24"/>
                <w:szCs w:val="24"/>
                <w:lang w:eastAsia="uk-UA"/>
              </w:rPr>
              <w:t>На нашу думку, за винятком можливого впливу питання, описаного у розділі «</w:t>
            </w:r>
            <w:r w:rsidRPr="00C26C37">
              <w:rPr>
                <w:rFonts w:ascii="Times New Roman" w:hAnsi="Times New Roman" w:cs="Times New Roman"/>
                <w:sz w:val="24"/>
                <w:szCs w:val="24"/>
              </w:rPr>
              <w:t>Основа для думки із застереженням</w:t>
            </w:r>
            <w:r w:rsidRPr="00C26C37">
              <w:rPr>
                <w:rFonts w:ascii="Times New Roman" w:hAnsi="Times New Roman" w:cs="Times New Roman"/>
                <w:sz w:val="24"/>
                <w:szCs w:val="24"/>
                <w:lang w:eastAsia="uk-UA"/>
              </w:rPr>
              <w:t>» нашого звіту, консолідована фінансова звітність, що додається, відображає достовірно, в усіх суттєвих аспектах консолідований фінансовий стан Групи на 31.12.2022 року, її консолідовані фінансові результати та консолідований рух грошових коштів за рік, що закінчився на зазначену дату, відповідно до вимог Міжнародних стандартів фінансової звітності та вимог Закону України «Про бухгалтерський облік та фінансову звітність в Україні» від 16.07.1999 року №996-</w:t>
            </w:r>
            <w:r w:rsidRPr="00C26C37">
              <w:rPr>
                <w:rFonts w:ascii="Times New Roman" w:hAnsi="Times New Roman" w:cs="Times New Roman"/>
                <w:sz w:val="24"/>
                <w:szCs w:val="24"/>
                <w:lang w:val="en-US" w:eastAsia="uk-UA"/>
              </w:rPr>
              <w:t>XIV</w:t>
            </w:r>
            <w:r w:rsidRPr="00C26C37">
              <w:rPr>
                <w:rFonts w:ascii="Times New Roman" w:hAnsi="Times New Roman" w:cs="Times New Roman"/>
                <w:sz w:val="24"/>
                <w:szCs w:val="24"/>
                <w:lang w:eastAsia="uk-UA"/>
              </w:rPr>
              <w:t xml:space="preserve"> щодо складання консолідованої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Основа для думки із застереженням</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Керівництвом Групи не проведено відповідного оцінювання розміру збитків від зменшення корисності активів щодо незавершених капітальних інвестицій та основних засобів, які станом на 31 грудня 2022 року обліковуються в розмірі 173 273 тис.грн. та 1 628 867 тис.грн. відповідно, що є відхиленням від вимог МСБО 36 «Зменшення корисності активів». Ми не змогли визначити, чи існує потреба в будь-яких коригуваннях вартості необоротних активів та суми нерозподіленого прибутку в консолідованій фінансовій звітності, а також елементів, що входять до складу консолідованого звіту про фінансові результати, консолідованого звіту про власний капітал Групи.</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Наша думка із застереженням щодо консолідованої фінансової звітності за 2021 рік також мала застереження відносно цього питання.</w:t>
            </w: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color w:val="000000" w:themeColor="text1"/>
                <w:sz w:val="24"/>
                <w:szCs w:val="24"/>
              </w:rPr>
              <w:t xml:space="preserve">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консолідованої фінансової звітності» нашого звіту. Ми є незалежними по відношенню до Групи згідно з Міжнародним кодексом етики професійних бухгалтерів (включаючи Міжнародні стандарти незалежності) Ради з Міжнародних стандартів етики для бухгалтерів («Кодекс РМСЕБ») та етичними вимогами, застосовними в Україні до нашого аудиту консолідованої фінансової звітності, а також виконали інші обов’язки з етики відповідно до цих вимог та Кодексу РМСЕБ. </w:t>
            </w:r>
            <w:r w:rsidRPr="00C26C37">
              <w:rPr>
                <w:rFonts w:ascii="Times New Roman" w:hAnsi="Times New Roman" w:cs="Times New Roman"/>
                <w:sz w:val="24"/>
                <w:szCs w:val="24"/>
              </w:rPr>
              <w:t>Ми вважаємо, що отримані нами аудиторські докази є достатніми і прийнятними для використання їх як основи для нашої думки із застереженням.</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Суттєва невизначеність, що стосується безперервності діяльності</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Ми звертаємо увагу на примітку 1.2. до консолідованої фінансової звітності, в якій описуються умови функціонування та економічна ситуація в Україні протягом 2022 року, спричинені подією повномасштабної війни, розв’язаної рф, яка ще триває та продовжує негативно впливати на діяльність </w:t>
            </w:r>
            <w:r w:rsidRPr="00C26C37">
              <w:rPr>
                <w:rFonts w:ascii="Times New Roman" w:hAnsi="Times New Roman" w:cs="Times New Roman"/>
                <w:color w:val="000000"/>
                <w:sz w:val="24"/>
                <w:szCs w:val="24"/>
              </w:rPr>
              <w:t>Групи</w:t>
            </w:r>
            <w:r w:rsidRPr="00C26C37">
              <w:rPr>
                <w:rFonts w:ascii="Times New Roman" w:hAnsi="Times New Roman" w:cs="Times New Roman"/>
                <w:sz w:val="24"/>
                <w:szCs w:val="24"/>
              </w:rPr>
              <w:t xml:space="preserve"> та країни в цілому. </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Як зазначено в примітках 1.</w:t>
            </w:r>
            <w:r w:rsidRPr="00C26C37">
              <w:rPr>
                <w:rFonts w:ascii="Times New Roman" w:hAnsi="Times New Roman" w:cs="Times New Roman"/>
                <w:sz w:val="24"/>
                <w:szCs w:val="24"/>
                <w:lang w:val="ru-RU"/>
              </w:rPr>
              <w:t>2</w:t>
            </w:r>
            <w:r w:rsidRPr="00C26C37">
              <w:rPr>
                <w:rFonts w:ascii="Times New Roman" w:hAnsi="Times New Roman" w:cs="Times New Roman"/>
                <w:sz w:val="24"/>
                <w:szCs w:val="24"/>
              </w:rPr>
              <w:t xml:space="preserve"> та 1.</w:t>
            </w:r>
            <w:r w:rsidRPr="00C26C37">
              <w:rPr>
                <w:rFonts w:ascii="Times New Roman" w:hAnsi="Times New Roman" w:cs="Times New Roman"/>
                <w:sz w:val="24"/>
                <w:szCs w:val="24"/>
                <w:lang w:val="ru-RU"/>
              </w:rPr>
              <w:t>3 (</w:t>
            </w:r>
            <w:r w:rsidRPr="00C26C37">
              <w:rPr>
                <w:rFonts w:ascii="Times New Roman" w:hAnsi="Times New Roman" w:cs="Times New Roman"/>
                <w:sz w:val="24"/>
                <w:szCs w:val="24"/>
                <w:lang w:val="en-US"/>
              </w:rPr>
              <w:t>d</w:t>
            </w:r>
            <w:r w:rsidRPr="00C26C37">
              <w:rPr>
                <w:rFonts w:ascii="Times New Roman" w:hAnsi="Times New Roman" w:cs="Times New Roman"/>
                <w:sz w:val="24"/>
                <w:szCs w:val="24"/>
                <w:lang w:val="ru-RU"/>
              </w:rPr>
              <w:t>)</w:t>
            </w:r>
            <w:r w:rsidRPr="00C26C37">
              <w:rPr>
                <w:rFonts w:ascii="Times New Roman" w:hAnsi="Times New Roman" w:cs="Times New Roman"/>
                <w:sz w:val="24"/>
                <w:szCs w:val="24"/>
              </w:rPr>
              <w:t>, наслідки подальшого розвитку повномасштабної війни та терміни її завершення залишаються невизначеними. Ці події та умови подовжують існування суттєвої невизначеності,</w:t>
            </w:r>
            <w:r w:rsidRPr="00C26C37">
              <w:rPr>
                <w:rFonts w:ascii="Times New Roman" w:hAnsi="Times New Roman" w:cs="Times New Roman"/>
                <w:bCs/>
                <w:sz w:val="24"/>
                <w:szCs w:val="24"/>
                <w:lang w:eastAsia="en-US"/>
              </w:rPr>
              <w:t xml:space="preserve"> що може поставити під значний сумнів здатність </w:t>
            </w:r>
            <w:r w:rsidRPr="00C26C37">
              <w:rPr>
                <w:rFonts w:ascii="Times New Roman" w:hAnsi="Times New Roman" w:cs="Times New Roman"/>
                <w:bCs/>
                <w:sz w:val="24"/>
                <w:szCs w:val="24"/>
              </w:rPr>
              <w:t xml:space="preserve">Групи </w:t>
            </w:r>
            <w:r w:rsidRPr="00C26C37">
              <w:rPr>
                <w:rFonts w:ascii="Times New Roman" w:hAnsi="Times New Roman" w:cs="Times New Roman"/>
                <w:bCs/>
                <w:sz w:val="24"/>
                <w:szCs w:val="24"/>
                <w:lang w:eastAsia="en-US"/>
              </w:rPr>
              <w:t xml:space="preserve">продовжувати свою діяльність на безперервній основі. </w:t>
            </w:r>
            <w:r w:rsidRPr="00C26C37">
              <w:rPr>
                <w:rFonts w:ascii="Times New Roman" w:hAnsi="Times New Roman" w:cs="Times New Roman"/>
                <w:sz w:val="24"/>
                <w:szCs w:val="24"/>
              </w:rPr>
              <w:t>Нашу думку не було модифіковано щодо цього питання</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Пояснювальний параграф</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Відповідно до чинного законодавства станом на дату цього аудиторського звіту консолідована фінансова звітність Групи повинна бути складена в єдиному електронному форматі </w:t>
            </w:r>
            <w:r w:rsidRPr="00C26C37">
              <w:rPr>
                <w:rFonts w:ascii="Times New Roman" w:hAnsi="Times New Roman" w:cs="Times New Roman"/>
                <w:sz w:val="24"/>
                <w:szCs w:val="24"/>
                <w:lang w:val="ru-RU"/>
              </w:rPr>
              <w:t>(</w:t>
            </w:r>
            <w:r w:rsidRPr="00C26C37">
              <w:rPr>
                <w:rFonts w:ascii="Times New Roman" w:hAnsi="Times New Roman" w:cs="Times New Roman"/>
                <w:sz w:val="24"/>
                <w:szCs w:val="24"/>
                <w:lang w:val="en-US"/>
              </w:rPr>
              <w:t>iXBRL</w:t>
            </w:r>
            <w:r w:rsidRPr="00C26C37">
              <w:rPr>
                <w:rFonts w:ascii="Times New Roman" w:hAnsi="Times New Roman" w:cs="Times New Roman"/>
                <w:sz w:val="24"/>
                <w:szCs w:val="24"/>
                <w:lang w:val="ru-RU"/>
              </w:rPr>
              <w:t xml:space="preserve">). </w:t>
            </w:r>
            <w:r w:rsidRPr="00C26C37">
              <w:rPr>
                <w:rFonts w:ascii="Times New Roman" w:hAnsi="Times New Roman" w:cs="Times New Roman"/>
                <w:sz w:val="24"/>
                <w:szCs w:val="24"/>
              </w:rPr>
              <w:t xml:space="preserve">Як описано у Примітці 1.3(с) до консолідованої фінансової звітності, станом на дату цього аудиторського звіту управлінський персонал Групи не мав можливості підготувати пакет консолідованої звітності у форматі </w:t>
            </w:r>
            <w:r w:rsidRPr="00C26C37">
              <w:rPr>
                <w:rFonts w:ascii="Times New Roman" w:hAnsi="Times New Roman" w:cs="Times New Roman"/>
                <w:sz w:val="24"/>
                <w:szCs w:val="24"/>
                <w:lang w:val="en-US"/>
              </w:rPr>
              <w:t>iXBRL</w:t>
            </w:r>
            <w:r w:rsidRPr="00C26C37">
              <w:rPr>
                <w:rFonts w:ascii="Times New Roman" w:hAnsi="Times New Roman" w:cs="Times New Roman"/>
                <w:sz w:val="24"/>
                <w:szCs w:val="24"/>
              </w:rPr>
              <w:t xml:space="preserve"> внаслідок обставин, описаних у цій Примітці, та планує підготувати і подати цей пакет консолідованої звітності, коли з’явиться така можливість. </w:t>
            </w:r>
          </w:p>
          <w:p w:rsidR="00C26C37" w:rsidRPr="00C26C37" w:rsidRDefault="00C26C37" w:rsidP="002D0B5E">
            <w:pPr>
              <w:widowControl w:val="0"/>
              <w:autoSpaceDE w:val="0"/>
              <w:autoSpaceDN w:val="0"/>
              <w:adjustRightInd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Аудиторський звіт щодо консолідованої фінансової звітності повинен читатися разом з консолідованою фінансовою звітністю, що додається. Звітність у форматі іXBRL є електронною формою консолідованої фінансової звітності, що підлягала аудиту, та не замінює ці звіти.  Нашу думку не було модифіковано щодо цього питання.</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Ключові питання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Ключові питання аудиту – це питання, що, на наше професійне судження, були найбільш значущими під час нашого аудиту консолідованої фінансової звітності за поточний період. Ці питання розглядались в контексті нашого аудиту консолідованої фінансової звітності в цілому та враховувались при формування думки щодо неї, при цьому ми не висловлюємо окремої думки щодо цих питань.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Додатково до питання, описаного в розділі «Основа для думки із застереженням»та у розділі «Суттєва невизначеність, що стосується безперервності діяльності», ми визначили, що описані нижче питання є ключовими питаннями аудиту, які слід відобразити в нашому звіті.</w:t>
            </w:r>
          </w:p>
          <w:tbl>
            <w:tblPr>
              <w:tblStyle w:val="aff3"/>
              <w:tblW w:w="9781" w:type="dxa"/>
              <w:tblInd w:w="108" w:type="dxa"/>
              <w:tblLayout w:type="fixed"/>
              <w:tblLook w:val="04A0"/>
            </w:tblPr>
            <w:tblGrid>
              <w:gridCol w:w="4962"/>
              <w:gridCol w:w="4819"/>
            </w:tblGrid>
            <w:tr w:rsidR="00C26C37" w:rsidRPr="00C26C37" w:rsidTr="002D0B5E">
              <w:trPr>
                <w:trHeight w:val="455"/>
                <w:tblHeader/>
              </w:trPr>
              <w:tc>
                <w:tcPr>
                  <w:tcW w:w="4962" w:type="dxa"/>
                  <w:shd w:val="clear" w:color="auto" w:fill="DBE5F1" w:themeFill="accent1" w:themeFillTint="33"/>
                </w:tcPr>
                <w:p w:rsidR="00C26C37" w:rsidRPr="00C26C37" w:rsidRDefault="00C26C37" w:rsidP="002D0B5E">
                  <w:pPr>
                    <w:widowControl w:val="0"/>
                    <w:jc w:val="center"/>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питання</w:t>
                  </w:r>
                </w:p>
              </w:tc>
              <w:tc>
                <w:tcPr>
                  <w:tcW w:w="4819" w:type="dxa"/>
                  <w:shd w:val="clear" w:color="auto" w:fill="DBE5F1" w:themeFill="accent1" w:themeFillTint="33"/>
                </w:tcPr>
                <w:p w:rsidR="00C26C37" w:rsidRPr="00C26C37" w:rsidRDefault="00C26C37" w:rsidP="002D0B5E">
                  <w:pPr>
                    <w:widowControl w:val="0"/>
                    <w:jc w:val="center"/>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аудиторських процедур</w:t>
                  </w:r>
                </w:p>
              </w:tc>
            </w:tr>
            <w:tr w:rsidR="00C26C37" w:rsidRPr="00C26C37" w:rsidTr="002D0B5E">
              <w:tc>
                <w:tcPr>
                  <w:tcW w:w="9781" w:type="dxa"/>
                  <w:gridSpan w:val="2"/>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Кредити та позики</w:t>
                  </w:r>
                </w:p>
              </w:tc>
            </w:tr>
            <w:tr w:rsidR="00C26C37" w:rsidRPr="00C26C37" w:rsidTr="002D0B5E">
              <w:tc>
                <w:tcPr>
                  <w:tcW w:w="4962" w:type="dxa"/>
                  <w:hideMark/>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Станом на кінець звітного періоду Група обліковує фінансові зобов’язання за довгостроковими кредитами та позиками перед іншими юридичними особами.</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облікової політики щодо операцій, в яких Група виступає позичальником, наведено у примітці 2. Розкриття інформації щодо структури кредитів та позик розглядається у примітці 5.21.</w:t>
                  </w:r>
                </w:p>
                <w:p w:rsidR="00C26C37" w:rsidRPr="00C26C37" w:rsidRDefault="00C26C37" w:rsidP="002D0B5E">
                  <w:pPr>
                    <w:pStyle w:val="af8"/>
                    <w:widowControl w:val="0"/>
                    <w:spacing w:line="240" w:lineRule="auto"/>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Станом на 31.12.2022 року загальний розмір заборгованості за кредитами та позиками складає 1 588 847тис.грн., в тому числі довгострокові кредити та позики в сумі 1 552 796 тис.грн., поточна частина довгострокових кредитів та позик у сумі 22 642 тис.грн. та поточна заборгованість за нарахованими відсотками складає 13 409 тис.грн., що є суттєвим для нашого аудиту.</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На звітну дату заборгованість за кредитами та позиками Групи складає 87% від загальних зобов’язань Групи, що має значний вплив на її консолідований фінансовий стан та консолідовані результати діяльності.</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Визначення того, чи проводилися операції по ринкових або неринкових процентних ставках, визначення ефективної ставки відсотка вимагає від управлінського персоналу Групи застосування відповідних професійних суджень, вплив яких на суми фінансових витрат може бути суттєвим.  </w:t>
                  </w:r>
                </w:p>
                <w:p w:rsidR="00C26C37" w:rsidRPr="00C26C37" w:rsidRDefault="00C26C37" w:rsidP="002D0B5E">
                  <w:pPr>
                    <w:widowControl w:val="0"/>
                    <w:rPr>
                      <w:rFonts w:ascii="Times New Roman" w:hAnsi="Times New Roman" w:cs="Times New Roman"/>
                      <w:sz w:val="24"/>
                      <w:szCs w:val="24"/>
                      <w:lang w:val="ru-RU" w:eastAsia="uk-UA"/>
                    </w:rPr>
                  </w:pPr>
                  <w:r w:rsidRPr="00C26C37">
                    <w:rPr>
                      <w:rFonts w:ascii="Times New Roman" w:hAnsi="Times New Roman" w:cs="Times New Roman"/>
                      <w:sz w:val="24"/>
                      <w:szCs w:val="24"/>
                      <w:lang w:val="uk-UA" w:eastAsia="uk-UA"/>
                    </w:rPr>
                    <w:t xml:space="preserve">В зв’язку з чим ми визначили питання належного представлення заборгованості за кредитами та позиками як ключове. </w:t>
                  </w:r>
                </w:p>
              </w:tc>
              <w:tc>
                <w:tcPr>
                  <w:tcW w:w="4819" w:type="dxa"/>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Опис аудиторських процедур, що виконувались:</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Ми виконали оцінку положень облікової політики Групи щодо операцій, в яких Група виступає позичальником, на відповідність вимогам МСФЗ 9. </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отримали зовнішні підтвердження від кредиторів щодо сум запозичень, визнаних Групою у консолідованій фінансовій звітності.</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оцінили класифікацію кредитів та позик в складі довгострокових та короткострокових зобов’язань.</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провели аналіз обґрунтованості визначення керівництвом Групи розміру ефективної ставки відсотка для проведення дисконтування сум заборгованостей.</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 xml:space="preserve">Ми проаналізували договірні умови, які впливають на процес фінансування та повернення позик, та здійснили вибірковий аналітичний перерахунок нарахованих фінансових витрат за 2022 рік та балансової вартості зобов’язань по кредитах та позиках станом на 31.12.2022року. </w:t>
                  </w:r>
                </w:p>
                <w:p w:rsidR="00C26C37" w:rsidRPr="00C26C37" w:rsidRDefault="00C26C37" w:rsidP="002D0B5E">
                  <w:pPr>
                    <w:widowControl w:val="0"/>
                    <w:rPr>
                      <w:rFonts w:ascii="Times New Roman" w:hAnsi="Times New Roman" w:cs="Times New Roman"/>
                      <w:sz w:val="24"/>
                      <w:szCs w:val="24"/>
                      <w:lang w:val="uk-UA" w:eastAsia="uk-UA"/>
                    </w:rPr>
                  </w:pPr>
                </w:p>
              </w:tc>
            </w:tr>
            <w:tr w:rsidR="00C26C37" w:rsidRPr="00C26C37" w:rsidTr="002D0B5E">
              <w:trPr>
                <w:trHeight w:val="330"/>
              </w:trPr>
              <w:tc>
                <w:tcPr>
                  <w:tcW w:w="9781" w:type="dxa"/>
                  <w:gridSpan w:val="2"/>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Операції з пов’язаними сторонами</w:t>
                  </w:r>
                </w:p>
              </w:tc>
            </w:tr>
            <w:tr w:rsidR="00C26C37" w:rsidRPr="00C26C37" w:rsidTr="002D0B5E">
              <w:tc>
                <w:tcPr>
                  <w:tcW w:w="4962" w:type="dxa"/>
                </w:tcPr>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Група має суттєві операції з пов’язаними сторонами (див. Примітка 6.1).</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Враховуючи, що 99% обсягу сум визнаного доходу від реалізації готової продукції здійснено між компаніями, які пов’язані через спільних власників, повнота відображення операцій з пов’язаними сторонами в консолідованій фінансовій звітності та їх оцінка визначені нами як ключове питання аудиту.</w:t>
                  </w:r>
                </w:p>
              </w:tc>
              <w:tc>
                <w:tcPr>
                  <w:tcW w:w="4819" w:type="dxa"/>
                </w:tcPr>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eastAsia="uk-UA"/>
                    </w:rPr>
                    <w:t xml:space="preserve">Ми отримали від керівництва </w:t>
                  </w:r>
                  <w:r w:rsidRPr="00C26C37">
                    <w:rPr>
                      <w:rFonts w:ascii="Times New Roman" w:hAnsi="Times New Roman" w:cs="Times New Roman"/>
                      <w:sz w:val="24"/>
                      <w:szCs w:val="24"/>
                      <w:lang w:val="uk-UA"/>
                    </w:rPr>
                    <w:t>Групи лист підтвердження пов’язаних сторін та провели аналіз отриманого переліку на повноту включення усіх компаній, які можуть бути пов’язаними сторонами.</w:t>
                  </w:r>
                </w:p>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rPr>
                    <w:t>Ми провели аналіз умов договорів закупки та продажів  з пов’язаними сторонами.</w:t>
                  </w:r>
                </w:p>
                <w:p w:rsidR="00C26C37" w:rsidRPr="00C26C37" w:rsidRDefault="00C26C37" w:rsidP="002D0B5E">
                  <w:pPr>
                    <w:widowControl w:val="0"/>
                    <w:rPr>
                      <w:rFonts w:ascii="Times New Roman" w:hAnsi="Times New Roman" w:cs="Times New Roman"/>
                      <w:sz w:val="24"/>
                      <w:szCs w:val="24"/>
                      <w:lang w:val="uk-UA"/>
                    </w:rPr>
                  </w:pPr>
                  <w:r w:rsidRPr="00C26C37">
                    <w:rPr>
                      <w:rFonts w:ascii="Times New Roman" w:hAnsi="Times New Roman" w:cs="Times New Roman"/>
                      <w:sz w:val="24"/>
                      <w:szCs w:val="24"/>
                      <w:lang w:val="uk-UA"/>
                    </w:rPr>
                    <w:t>Ми розглянули залишки рахунків з пов’язаними сторонами та оцінили структуру дебіторської та кредиторської заборгованостей за строками виникнення, грошовими надходження мита оплатами, здійсненими після звітного періоду.</w:t>
                  </w:r>
                </w:p>
                <w:p w:rsidR="00C26C37" w:rsidRPr="00C26C37" w:rsidRDefault="00C26C37" w:rsidP="002D0B5E">
                  <w:pPr>
                    <w:widowControl w:val="0"/>
                    <w:rPr>
                      <w:rFonts w:ascii="Times New Roman" w:hAnsi="Times New Roman" w:cs="Times New Roman"/>
                      <w:sz w:val="24"/>
                      <w:szCs w:val="24"/>
                      <w:lang w:val="uk-UA" w:eastAsia="uk-UA"/>
                    </w:rPr>
                  </w:pPr>
                  <w:r w:rsidRPr="00C26C37">
                    <w:rPr>
                      <w:rFonts w:ascii="Times New Roman" w:hAnsi="Times New Roman" w:cs="Times New Roman"/>
                      <w:sz w:val="24"/>
                      <w:szCs w:val="24"/>
                      <w:lang w:val="uk-UA" w:eastAsia="uk-UA"/>
                    </w:rPr>
                    <w:t>Ми провели аналіз операцій, відображених в бухгалтерському обліку на предмет наявності операцій з компаніями та особами, розкритими керівництвом як пов’язані, і зіставили з даними, наведеними в розкриттях до консолідованої фінансової звітності.</w:t>
                  </w:r>
                </w:p>
              </w:tc>
            </w:tr>
          </w:tbl>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 xml:space="preserve">Інформація, що не є консолідованою фінансовою звітністю та звітом аудитора щодо неї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Управлінський персонал Групи несе відповідальність за іншу інформацію, підготовлену станом на 31.12.2022 та за рік, що закінчився на зазначену дату. Інша інформація складається з: </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консолідованого Звіту керівництва (звіту про управління), складеного на виконання ст. 11 Закону України «Про бухгалтерський облік та фінансову звітність в Україні» №996-</w:t>
            </w:r>
            <w:r w:rsidRPr="00C26C37">
              <w:rPr>
                <w:rFonts w:ascii="Times New Roman" w:hAnsi="Times New Roman" w:cs="Times New Roman"/>
                <w:sz w:val="24"/>
                <w:szCs w:val="24"/>
                <w:lang w:val="en-US" w:eastAsia="uk-UA"/>
              </w:rPr>
              <w:t>XIV</w:t>
            </w:r>
            <w:r w:rsidRPr="00C26C37">
              <w:rPr>
                <w:rFonts w:ascii="Times New Roman" w:hAnsi="Times New Roman" w:cs="Times New Roman"/>
                <w:sz w:val="24"/>
                <w:szCs w:val="24"/>
                <w:lang w:eastAsia="uk-UA"/>
              </w:rPr>
              <w:t xml:space="preserve"> від 16.07.1999 р.(із змінами та доповненнями) з урахуванням вимог щодо його складання відповідно до ст.127 Закону України «Про ринки капіталу та організовані товарні ринки» №3480-</w:t>
            </w:r>
            <w:r w:rsidRPr="00C26C37">
              <w:rPr>
                <w:rFonts w:ascii="Times New Roman" w:hAnsi="Times New Roman" w:cs="Times New Roman"/>
                <w:sz w:val="24"/>
                <w:szCs w:val="24"/>
                <w:lang w:val="en-US" w:eastAsia="uk-UA"/>
              </w:rPr>
              <w:t>IV</w:t>
            </w:r>
            <w:r w:rsidRPr="00C26C37">
              <w:rPr>
                <w:rFonts w:ascii="Times New Roman" w:hAnsi="Times New Roman" w:cs="Times New Roman"/>
                <w:sz w:val="24"/>
                <w:szCs w:val="24"/>
                <w:lang w:eastAsia="uk-UA"/>
              </w:rPr>
              <w:t xml:space="preserve"> від 23.02.2006 р (із змінами та доповненнями) та Положення про розкриття інформації емітентами цінних паперів, затвердженого Рішенням Національної комісії з цінних паперів та фондового ринку №2826 від 03.12.2013 р. (із змінами та доповненнями);</w:t>
            </w:r>
          </w:p>
          <w:p w:rsidR="00C26C37" w:rsidRPr="00C26C37" w:rsidRDefault="00C26C37" w:rsidP="002D0B5E">
            <w:pPr>
              <w:pStyle w:val="aff8"/>
              <w:widowControl w:val="0"/>
              <w:numPr>
                <w:ilvl w:val="0"/>
                <w:numId w:val="67"/>
              </w:numPr>
              <w:ind w:left="714"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Річної інформації емітента цінних паперів за 2022 рік, складеної відповідно до ст.126 Закону України «Про ринки капіталу та організовані товарні ринки» №3480-</w:t>
            </w:r>
            <w:r w:rsidRPr="00C26C37">
              <w:rPr>
                <w:rFonts w:ascii="Times New Roman" w:hAnsi="Times New Roman" w:cs="Times New Roman"/>
                <w:sz w:val="24"/>
                <w:szCs w:val="24"/>
                <w:lang w:val="en-US" w:eastAsia="uk-UA"/>
              </w:rPr>
              <w:t>IV</w:t>
            </w:r>
            <w:r w:rsidRPr="00C26C37">
              <w:rPr>
                <w:rFonts w:ascii="Times New Roman" w:hAnsi="Times New Roman" w:cs="Times New Roman"/>
                <w:sz w:val="24"/>
                <w:szCs w:val="24"/>
                <w:lang w:eastAsia="uk-UA"/>
              </w:rPr>
              <w:t xml:space="preserve"> від 23.02.2006 р (із змінами та доповненнями), та з врахуванням вимог Положення про розкриття інформації емітентами цінних паперів, затвердженого Рішенням Національної комісії з цінних паперів та фондового ринку №2826 від 03.12.2013 р. (із змінами та доповненнями).</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Наша думка щодо консолідованої фінансової звітності Групи не поширюється на іншу інформацію та ми не робимо висновок з будь-яким рівнем впевненості щодо цієї іншої інформації. Нашу думку щодо Звіту про корпоративне управління, який є складовою частиною Річної інформації емітента та консолідованого Звіту керівництва (звіту про управління) за 2022 рік викладено в розділі «Звіт щодо вимог інших законодавчих і нормативних актів».</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У зв’язку з нашим аудитом консолідованої фінансової звітності нашою відповідальністю є ознайомитися з вищевказаною іншою інформацією та при цьому розглянути, чи існує суттєва невідповідність між іншою інформацією і консолідованою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Консолідований звіт керівництва (звіт про управління) за 2022 рік</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Група підготувала консолідований Звіт керівництва (звіт про управління) за 2022 рік. За виключенням можливого впливу питання, описаного у розділі «Основа для думки із застереженням» нашого звіту, ми не виявили суттєву невідповідність між іншою інформацією у консолідованому Звіті керівництва (звіті про управління) за 2022 рік та консолідованою фінансовою звітністю або нашими знаннями, отриманими під час аудиту, або того, чи ця інформація має вигляд такої, що містить суттєве викривлення, та ми не виявили таких фактів, які б необхідно було включити до нашого звіту незалежного аудитора.</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Річна інформація емітента цінних паперів за 2022 рік</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Група планує підготувати й оприлюднити Річну інформацію емітента цінних паперів за 2022 рік після дати оприлюднення цього звіту незалежного аудитора. Після отримання та ознайомлення з Річною інформацією про емітента цінних паперів за 2022 рік, якщо ми дійдемо висновку, що в ньому існує суттєве викривлення, ми повідомимо про це питання додатково Наглядову раду.</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Відповідальність управлінського персоналу та Наглядової ради за консолідовану фінансову звітність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Управлінський персонал несе відповідальність за складання і достовірне подання консолідованої фінансової звітності відповідно до Міжнародних стандартів фінансової звітності та вимог Закону України «Про бухгалтерський облік та фінансову звітність в Україні» та за таку систему внутрішнього контролю, яку управлінський персонал визначає потрібною для того, щоб забезпечити складання консолідованої фінансової звітності, що не містить суттєвих викривлень внаслідок шахрайства або помилки.</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При складанні консолідованої фінансової звітності управлінський персонал несе відповідальність за оцінку здатності Групи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Групу чи припинити діяльність, або не має інших реальних альтернатив цьому.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Наглядова рада несе відповідальність за нагляд за процесом фінансового звітування Групи.</w:t>
            </w:r>
          </w:p>
          <w:p w:rsidR="00C26C37" w:rsidRPr="00C26C37" w:rsidRDefault="00C26C37" w:rsidP="002D0B5E">
            <w:pPr>
              <w:widowControl w:val="0"/>
              <w:spacing w:after="0" w:line="240" w:lineRule="auto"/>
              <w:jc w:val="both"/>
              <w:rPr>
                <w:rFonts w:ascii="Times New Roman" w:hAnsi="Times New Roman" w:cs="Times New Roman"/>
                <w:b/>
                <w:sz w:val="24"/>
                <w:szCs w:val="24"/>
              </w:rPr>
            </w:pPr>
            <w:r w:rsidRPr="00C26C37">
              <w:rPr>
                <w:rFonts w:ascii="Times New Roman" w:hAnsi="Times New Roman" w:cs="Times New Roman"/>
                <w:b/>
                <w:sz w:val="24"/>
                <w:szCs w:val="24"/>
              </w:rPr>
              <w:t>Відповідальність аудитора за аудит консолідованої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Нашими цілями є отримання обґрунтованої впевненості, що консолідована фінансова звітність у цілому не містить суттєвого викривлення внаслідок шахрайства або помилки, та випуск звіту аудитора, який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консолідованої фінансової звітності.</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Виконуючи аудит відповідно до вимог МСА, ми використовуємо професійне судження та професійний скептицизм протягом усього завдання з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Крім того, ми:</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ідентифікуємо та оцінюємо ризики суттєвого викривлення консолідованої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Групи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консолідованій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Групу припинити свою діяльність на безперервній основі.</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оцінюємо загальне подання, структуру та зміст консолідованої фінансової звітності включно з розкриттями інформації, а також те, чи показує консолідована фінансова звітність операції та події, що покладені в основу її складання, та, щоб досягти достовірного подання;</w:t>
            </w:r>
          </w:p>
          <w:p w:rsidR="00C26C37" w:rsidRPr="00C26C37" w:rsidRDefault="00C26C37" w:rsidP="002D0B5E">
            <w:pPr>
              <w:pStyle w:val="aff8"/>
              <w:widowControl w:val="0"/>
              <w:numPr>
                <w:ilvl w:val="0"/>
                <w:numId w:val="66"/>
              </w:numPr>
              <w:ind w:left="425" w:hanging="357"/>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 xml:space="preserve">отримуємо прийнятні аудиторські докази в достатньому обсязі щодо фінансової інформації суб’єктів господарювання або господарської діяльності Групи для висловлення думки щодо консолідованої фінансової звітності. Ми несемо відповідальність за керування, нагляд та виконання аудиту Групи. Ми несемо відповідальність за висловлення нами аудиторської думки.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Ми повідомляємо Наглядову раду разом з іншими 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Ми також надаємо Наглядовій раді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застосовно, щодо відповідних застережних заходів.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З переліку всіх питань, інформація щодо яких надавалась Наглядовій раді ми визначили ті, що були найбільш значущими під час аудиту консолідованої фінансової звітності поточного періоду, тобто ті, які є ключовими питаннями аудиту. Ми описуємо ці питання в нашому звіті аудитора крім випадків, якщо законодавчим чи регуляторним актом заборонено публічне розкриття такого питання, або коли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rsidR="00C26C37" w:rsidRPr="00C26C37" w:rsidRDefault="00C26C37" w:rsidP="002D0B5E">
            <w:pPr>
              <w:widowControl w:val="0"/>
              <w:spacing w:after="0" w:line="240" w:lineRule="auto"/>
              <w:rPr>
                <w:rFonts w:ascii="Times New Roman" w:hAnsi="Times New Roman" w:cs="Times New Roman"/>
                <w:b/>
                <w:sz w:val="24"/>
                <w:szCs w:val="24"/>
              </w:rPr>
            </w:pPr>
            <w:r w:rsidRPr="00C26C37">
              <w:rPr>
                <w:rFonts w:ascii="Times New Roman" w:hAnsi="Times New Roman" w:cs="Times New Roman"/>
                <w:b/>
                <w:sz w:val="24"/>
                <w:szCs w:val="24"/>
              </w:rPr>
              <w:t>ЗВІТ ЩОДО ВИМОГ ІНШИХ ЗАКОНОДАВЧИХ І НОРМАТИВНИХ АКТІВ</w:t>
            </w:r>
          </w:p>
          <w:p w:rsidR="00C26C37" w:rsidRPr="00C26C37" w:rsidRDefault="00C26C37" w:rsidP="002D0B5E">
            <w:pPr>
              <w:widowControl w:val="0"/>
              <w:spacing w:after="0" w:line="240" w:lineRule="auto"/>
              <w:jc w:val="both"/>
              <w:rPr>
                <w:rFonts w:ascii="Times New Roman" w:hAnsi="Times New Roman" w:cs="Times New Roman"/>
                <w:b/>
                <w:i/>
                <w:color w:val="000000" w:themeColor="text1"/>
                <w:sz w:val="24"/>
                <w:szCs w:val="24"/>
              </w:rPr>
            </w:pPr>
            <w:r w:rsidRPr="00C26C37">
              <w:rPr>
                <w:rFonts w:ascii="Times New Roman" w:hAnsi="Times New Roman" w:cs="Times New Roman"/>
                <w:b/>
                <w:i/>
                <w:color w:val="000000" w:themeColor="text1"/>
                <w:sz w:val="24"/>
                <w:szCs w:val="24"/>
              </w:rPr>
              <w:t>Звіт щодо звіту про корпоративне управління</w:t>
            </w:r>
          </w:p>
          <w:p w:rsidR="00C26C37" w:rsidRPr="00C26C37" w:rsidRDefault="00C26C37" w:rsidP="002D0B5E">
            <w:pPr>
              <w:widowControl w:val="0"/>
              <w:spacing w:after="0" w:line="240" w:lineRule="auto"/>
              <w:jc w:val="both"/>
              <w:rPr>
                <w:rFonts w:ascii="Times New Roman" w:hAnsi="Times New Roman" w:cs="Times New Roman"/>
                <w:color w:val="000000" w:themeColor="text1"/>
                <w:sz w:val="24"/>
                <w:szCs w:val="24"/>
              </w:rPr>
            </w:pPr>
            <w:r w:rsidRPr="00C26C37">
              <w:rPr>
                <w:rFonts w:ascii="Times New Roman" w:hAnsi="Times New Roman" w:cs="Times New Roman"/>
                <w:color w:val="000000" w:themeColor="text1"/>
                <w:sz w:val="24"/>
                <w:szCs w:val="24"/>
              </w:rPr>
              <w:t>Наведена нижче інформація представлена на виконання вимог ст.</w:t>
            </w:r>
            <w:r w:rsidRPr="00C26C37">
              <w:rPr>
                <w:rFonts w:ascii="Times New Roman" w:hAnsi="Times New Roman" w:cs="Times New Roman"/>
                <w:sz w:val="24"/>
                <w:szCs w:val="24"/>
              </w:rPr>
              <w:t>127 Закону України «Про ринки капіталу та організовані товарні ринки»</w:t>
            </w:r>
            <w:r w:rsidRPr="00C26C37">
              <w:rPr>
                <w:rFonts w:ascii="Times New Roman" w:hAnsi="Times New Roman" w:cs="Times New Roman"/>
                <w:color w:val="000000" w:themeColor="text1"/>
                <w:sz w:val="24"/>
                <w:szCs w:val="24"/>
              </w:rPr>
              <w:t xml:space="preserve"> №3480-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xml:space="preserve"> від 23.02.2006 р (із змінами та доповненнями) (далі - Закон №3480-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стосовно висловлення думки щодо інформації, зазначеної у пунктах 5-9 частини 3 ст.127 та перевірки інформації, зазначеної у пунктах 1-4 частини 3 ст.127 Закону №3480-</w:t>
            </w:r>
            <w:r w:rsidRPr="00C26C37">
              <w:rPr>
                <w:rFonts w:ascii="Times New Roman" w:hAnsi="Times New Roman" w:cs="Times New Roman"/>
                <w:color w:val="000000" w:themeColor="text1"/>
                <w:sz w:val="24"/>
                <w:szCs w:val="24"/>
                <w:lang w:val="en-US"/>
              </w:rPr>
              <w:t>IV</w:t>
            </w:r>
            <w:r w:rsidRPr="00C26C37">
              <w:rPr>
                <w:rFonts w:ascii="Times New Roman" w:hAnsi="Times New Roman" w:cs="Times New Roman"/>
                <w:color w:val="000000" w:themeColor="text1"/>
                <w:sz w:val="24"/>
                <w:szCs w:val="24"/>
              </w:rPr>
              <w:t xml:space="preserve"> відносно Звіту про корпоративне управління </w:t>
            </w:r>
            <w:r w:rsidRPr="00C26C37">
              <w:rPr>
                <w:rFonts w:ascii="Times New Roman" w:hAnsi="Times New Roman" w:cs="Times New Roman"/>
                <w:sz w:val="24"/>
                <w:szCs w:val="24"/>
              </w:rPr>
              <w:t>ПРАТ «ЄВРОКАР»</w:t>
            </w:r>
            <w:r w:rsidRPr="00C26C37">
              <w:rPr>
                <w:rFonts w:ascii="Times New Roman" w:hAnsi="Times New Roman" w:cs="Times New Roman"/>
                <w:color w:val="000000" w:themeColor="text1"/>
                <w:sz w:val="24"/>
                <w:szCs w:val="24"/>
              </w:rPr>
              <w:t>, що буде включено до Річної інформації емітента цінних паперів за 2022 рік.</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 підставі роботи, проведеної нами під час аудиту, ми прийшли до висновку, що інформація, а саме: опис основних характеристик систем внутрішнього контролю і управління ризиками; перелік осіб, які прямо або опосередковано є власниками значного пакета акцій; інформація про будь-які обмеження прав участі та голосування акціонерів (учасників) на загальних зборах емітента; порядок призначення та звільнення посадових осіб; повноваження посадових осіб, розкрита у Звіті про корпоративне управління ПРАТ «ЄВРОКАР» станом на 31.12.2022 року, як вимагається пп.5-9 частини 3 ст.127 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Крім того, ми перевірили інформацію включену до Звіту про корпоративне управління, розкриття якої вимагається пп.1-4 частини 3 ст.127 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 а саме:</w:t>
            </w:r>
          </w:p>
          <w:p w:rsidR="00C26C37" w:rsidRPr="00C26C37" w:rsidRDefault="00C26C37" w:rsidP="002D0B5E">
            <w:pPr>
              <w:pStyle w:val="aff8"/>
              <w:widowControl w:val="0"/>
              <w:numPr>
                <w:ilvl w:val="0"/>
                <w:numId w:val="67"/>
              </w:numPr>
              <w:ind w:left="567"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посилання на власний кодекс корпоративного управляння, яким керується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об’єднання юридичних осіб або інший кодекс корпоративного управління, який </w:t>
            </w:r>
            <w:r w:rsidRPr="00C26C37">
              <w:rPr>
                <w:rFonts w:ascii="Times New Roman" w:hAnsi="Times New Roman" w:cs="Times New Roman"/>
                <w:sz w:val="24"/>
                <w:szCs w:val="24"/>
                <w:lang w:eastAsia="uk-UA"/>
              </w:rPr>
              <w:t xml:space="preserve">ПРАТ «ЄВРОКАР» </w:t>
            </w:r>
            <w:r w:rsidRPr="00C26C37">
              <w:rPr>
                <w:rFonts w:ascii="Times New Roman" w:hAnsi="Times New Roman" w:cs="Times New Roman"/>
                <w:sz w:val="24"/>
                <w:szCs w:val="24"/>
              </w:rPr>
              <w:t>добровільно вирішив застосовувати з розкриттям відповідної інформації про практику корпоративного управління, застосовувану понад визначені законодавством вимоги;</w:t>
            </w:r>
          </w:p>
          <w:p w:rsidR="00C26C37" w:rsidRPr="00C26C37" w:rsidRDefault="00C26C37" w:rsidP="002D0B5E">
            <w:pPr>
              <w:pStyle w:val="aff8"/>
              <w:widowControl w:val="0"/>
              <w:numPr>
                <w:ilvl w:val="0"/>
                <w:numId w:val="67"/>
              </w:numPr>
              <w:ind w:left="567" w:hanging="357"/>
              <w:jc w:val="both"/>
              <w:rPr>
                <w:rFonts w:ascii="Times New Roman" w:hAnsi="Times New Roman" w:cs="Times New Roman"/>
                <w:sz w:val="24"/>
                <w:szCs w:val="24"/>
              </w:rPr>
            </w:pPr>
            <w:r w:rsidRPr="00C26C37">
              <w:rPr>
                <w:rFonts w:ascii="Times New Roman" w:hAnsi="Times New Roman" w:cs="Times New Roman"/>
                <w:sz w:val="24"/>
                <w:szCs w:val="24"/>
              </w:rPr>
              <w:t>інформація про проведені загальні збори акціонерів (учасників) та загальний опис прийнятих на зборах рішень;</w:t>
            </w:r>
          </w:p>
          <w:p w:rsidR="00C26C37" w:rsidRPr="00C26C37" w:rsidRDefault="00C26C37" w:rsidP="002D0B5E">
            <w:pPr>
              <w:pStyle w:val="aff8"/>
              <w:widowControl w:val="0"/>
              <w:numPr>
                <w:ilvl w:val="0"/>
                <w:numId w:val="67"/>
              </w:numPr>
              <w:ind w:left="567"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про персональний склад Наглядової ради та колегіального виконавчого органу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їхніх комітетів (за наявності), інформацію про проведені засідання та загальний опис прийнятих на них рішень.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Інформація, яка міститься в Звіті про корпоративне управління за 2022 рік ПРАТ «ЄВРОКАР» розкрита відповідно до вимог пунктів 1-4 частини 3 ст.127 Закону №3480-</w:t>
            </w:r>
            <w:r w:rsidRPr="00C26C37">
              <w:rPr>
                <w:rFonts w:ascii="Times New Roman" w:hAnsi="Times New Roman" w:cs="Times New Roman"/>
                <w:sz w:val="24"/>
                <w:szCs w:val="24"/>
                <w:lang w:val="en-US"/>
              </w:rPr>
              <w:t>IV</w:t>
            </w:r>
            <w:r w:rsidRPr="00C26C37">
              <w:rPr>
                <w:rFonts w:ascii="Times New Roman" w:hAnsi="Times New Roman" w:cs="Times New Roman"/>
                <w:sz w:val="24"/>
                <w:szCs w:val="24"/>
              </w:rPr>
              <w:t xml:space="preserve"> та узгоджується з консолідованою фінансовою звітністю.</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 xml:space="preserve">Звіт щодо вимог Національної комісії з цінних паперів та фондового ринку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Наведена нижче інформація представлена на виконання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від 27.07.2021 року № 555:</w:t>
            </w:r>
          </w:p>
          <w:p w:rsidR="00C26C37" w:rsidRPr="00C26C37" w:rsidRDefault="00C26C37" w:rsidP="002D0B5E">
            <w:pPr>
              <w:pStyle w:val="rvps2"/>
              <w:widowControl w:val="0"/>
              <w:numPr>
                <w:ilvl w:val="0"/>
                <w:numId w:val="69"/>
              </w:numPr>
              <w:shd w:val="clear" w:color="auto" w:fill="FFFFFF"/>
              <w:spacing w:before="0" w:beforeAutospacing="0" w:after="0" w:afterAutospacing="0"/>
              <w:ind w:left="567"/>
              <w:jc w:val="both"/>
              <w:rPr>
                <w:rFonts w:ascii="Times New Roman" w:hAnsi="Times New Roman" w:cs="Times New Roman"/>
                <w:lang w:val="uk-UA"/>
              </w:rPr>
            </w:pPr>
            <w:r w:rsidRPr="00C26C37">
              <w:rPr>
                <w:rFonts w:ascii="Times New Roman" w:hAnsi="Times New Roman" w:cs="Times New Roman"/>
                <w:lang w:val="uk-UA"/>
              </w:rPr>
              <w:t>стосовно висловлення думки щодо повного розкриття ПРИВАТНИМ АКЦІОНЕРНИМ ТОВАРИСТВОМ «ЄВРОКАР» інформації про кінцевого бенефіціарного власника (у разі наявності) та структури власності станом на дату аудиту відповідно до вимог, встановлених Положенням про форму та зміст структури власності, затвердженим наказом Міністерства фінансів України від 19 березня 2021 року № 163, зареєстрованим в Міністерстві юстиції України 08 червня 2021 року за № 768/3639</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 основі нашого аудиту, ніщо не привернуло нашої уваги, що б змусило нас вважати, що інформація про кінцевого бенефіціарного власника та структура власності ПРАТ «ЄВРОКАР» станом на дату аудиту не відповідає вимогам, встановлених Положенням про форму та зміст структури власності, затвердженим наказом Міністерства фінансів України від 19 березня 2021 року № 163, зареєстрованим в Міністерстві юстиції України 08 червня 2021 року за № 768/3639.</w:t>
            </w:r>
          </w:p>
          <w:p w:rsidR="00C26C37" w:rsidRPr="00C26C37" w:rsidRDefault="00C26C37" w:rsidP="002D0B5E">
            <w:pPr>
              <w:pStyle w:val="rvps2"/>
              <w:widowControl w:val="0"/>
              <w:numPr>
                <w:ilvl w:val="0"/>
                <w:numId w:val="69"/>
              </w:numPr>
              <w:shd w:val="clear" w:color="auto" w:fill="FFFFFF"/>
              <w:spacing w:before="0" w:beforeAutospacing="0" w:after="0" w:afterAutospacing="0"/>
              <w:ind w:left="567"/>
              <w:jc w:val="both"/>
              <w:rPr>
                <w:rFonts w:ascii="Times New Roman" w:hAnsi="Times New Roman" w:cs="Times New Roman"/>
                <w:lang w:val="uk-UA"/>
              </w:rPr>
            </w:pPr>
            <w:r w:rsidRPr="00C26C37">
              <w:rPr>
                <w:rFonts w:ascii="Times New Roman" w:hAnsi="Times New Roman" w:cs="Times New Roman"/>
                <w:lang w:val="uk-UA"/>
              </w:rPr>
              <w:t>стосовно наведеної інформації про те, чи є суб’єкт господарювання контролером/учасником небанківської фінансової групи; підприємством, що становить суспільний інтерес</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lang w:val="uk-UA" w:eastAsia="uk-UA"/>
              </w:rPr>
            </w:pPr>
            <w:r w:rsidRPr="00C26C37">
              <w:rPr>
                <w:rFonts w:ascii="Times New Roman" w:hAnsi="Times New Roman" w:cs="Times New Roman"/>
                <w:lang w:val="uk-UA"/>
              </w:rPr>
              <w:t>ПРИВАТНЕ АКЦІОНЕРНЕ ТОВАРИСТВО «ЄВРОКАР» є підприємством, що становить суспільний інтерес, відповідно до Закону України «Про бухгалтерський обік та фінансову звітність в Україні» від 16.07.1999 року № 996</w:t>
            </w:r>
            <w:r w:rsidRPr="00C26C37">
              <w:rPr>
                <w:rFonts w:ascii="Times New Roman" w:hAnsi="Times New Roman" w:cs="Times New Roman"/>
                <w:lang w:val="uk-UA" w:eastAsia="uk-UA"/>
              </w:rPr>
              <w:t>-</w:t>
            </w:r>
            <w:r w:rsidRPr="00C26C37">
              <w:rPr>
                <w:rFonts w:ascii="Times New Roman" w:hAnsi="Times New Roman" w:cs="Times New Roman"/>
                <w:lang w:val="en-US" w:eastAsia="uk-UA"/>
              </w:rPr>
              <w:t>XIV</w:t>
            </w:r>
            <w:r w:rsidRPr="00C26C37">
              <w:rPr>
                <w:rFonts w:ascii="Times New Roman" w:hAnsi="Times New Roman" w:cs="Times New Roman"/>
                <w:lang w:val="uk-UA" w:eastAsia="uk-UA"/>
              </w:rPr>
              <w:t>. ПРАТ «ЄВРОКАР» не є контролером/учасником небанківської фінансової групи.</w:t>
            </w:r>
          </w:p>
          <w:p w:rsidR="00C26C37" w:rsidRPr="00C26C37" w:rsidRDefault="00C26C37" w:rsidP="002D0B5E">
            <w:pPr>
              <w:pStyle w:val="rvps2"/>
              <w:widowControl w:val="0"/>
              <w:numPr>
                <w:ilvl w:val="0"/>
                <w:numId w:val="69"/>
              </w:numPr>
              <w:shd w:val="clear" w:color="auto" w:fill="FFFFFF"/>
              <w:spacing w:before="0" w:beforeAutospacing="0" w:after="0" w:afterAutospacing="0"/>
              <w:ind w:left="567"/>
              <w:jc w:val="both"/>
              <w:rPr>
                <w:rFonts w:ascii="Times New Roman" w:hAnsi="Times New Roman" w:cs="Times New Roman"/>
                <w:lang w:val="uk-UA"/>
              </w:rPr>
            </w:pPr>
            <w:r w:rsidRPr="00C26C37">
              <w:rPr>
                <w:rFonts w:ascii="Times New Roman" w:hAnsi="Times New Roman" w:cs="Times New Roman"/>
                <w:lang w:val="uk-UA"/>
              </w:rPr>
              <w:t>стосовно наведеної інформації про наявність у суб’єкта господарювання материнських/дочірніх компаній із зазначенням найменування, організаційно-правової форми, місцезнаходження (у разі наявності)</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Безпосередня материнська компанія - ТОВАРИСТВО З ОБМЕЖЕНОЮ ВІДПОВІДАЛЬНІСТЮ «АТОЛЛ ХОЛДІНГ» (код 31237888), місцезнаходження: 03062, Україна, м. Київ, пр. Перемоги, буд.67.</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 xml:space="preserve">Кінцева материнська компанія – </w:t>
            </w:r>
            <w:r w:rsidRPr="00C26C37">
              <w:rPr>
                <w:rFonts w:ascii="Times New Roman" w:hAnsi="Times New Roman" w:cs="Times New Roman"/>
                <w:color w:val="000000" w:themeColor="text1"/>
                <w:lang w:val="en-US"/>
              </w:rPr>
              <w:t>AGBUSINESSALLIANCELIMITED</w:t>
            </w:r>
            <w:r w:rsidRPr="00C26C37">
              <w:rPr>
                <w:rFonts w:ascii="Times New Roman" w:hAnsi="Times New Roman" w:cs="Times New Roman"/>
                <w:color w:val="000000" w:themeColor="text1"/>
                <w:lang w:val="uk-UA"/>
              </w:rPr>
              <w:t>, Кіпр.</w:t>
            </w:r>
          </w:p>
          <w:p w:rsidR="00C26C37" w:rsidRPr="00C26C37" w:rsidRDefault="00C26C37" w:rsidP="002D0B5E">
            <w:pPr>
              <w:pStyle w:val="rvps2"/>
              <w:widowControl w:val="0"/>
              <w:shd w:val="clear" w:color="auto" w:fill="FFFFFF"/>
              <w:spacing w:before="0" w:beforeAutospacing="0" w:after="0" w:afterAutospacing="0"/>
              <w:jc w:val="both"/>
              <w:rPr>
                <w:rFonts w:ascii="Times New Roman" w:hAnsi="Times New Roman" w:cs="Times New Roman"/>
                <w:color w:val="000000" w:themeColor="text1"/>
                <w:lang w:val="uk-UA"/>
              </w:rPr>
            </w:pPr>
            <w:r w:rsidRPr="00C26C37">
              <w:rPr>
                <w:rFonts w:ascii="Times New Roman" w:hAnsi="Times New Roman" w:cs="Times New Roman"/>
                <w:color w:val="000000" w:themeColor="text1"/>
                <w:lang w:val="uk-UA"/>
              </w:rPr>
              <w:t>Дочірня компанія - ТОВАРИСТВО З ОБМЕЖЕНОЮ ВІДПОВІДАЛЬНІСТЮ «РІК» (код 32784477), місцезнаходження: 89460, Україна, Закарпатська область, Ужгородський район, с. Соломоново, вул. Перемоги, 46.</w:t>
            </w:r>
          </w:p>
          <w:p w:rsidR="00C26C37" w:rsidRPr="00C26C37" w:rsidRDefault="00C26C37" w:rsidP="002D0B5E">
            <w:pPr>
              <w:pStyle w:val="rvps2"/>
              <w:widowControl w:val="0"/>
              <w:numPr>
                <w:ilvl w:val="0"/>
                <w:numId w:val="69"/>
              </w:numPr>
              <w:shd w:val="clear" w:color="auto" w:fill="FFFFFF"/>
              <w:spacing w:before="0" w:beforeAutospacing="0" w:after="0" w:afterAutospacing="0"/>
              <w:ind w:left="567"/>
              <w:jc w:val="both"/>
              <w:rPr>
                <w:rFonts w:ascii="Times New Roman" w:hAnsi="Times New Roman" w:cs="Times New Roman"/>
                <w:color w:val="333333"/>
                <w:lang w:val="uk-UA"/>
              </w:rPr>
            </w:pPr>
            <w:r w:rsidRPr="00C26C37">
              <w:rPr>
                <w:rFonts w:ascii="Times New Roman" w:hAnsi="Times New Roman" w:cs="Times New Roman"/>
                <w:lang w:val="uk-UA"/>
              </w:rPr>
              <w:t>стосовно інформації про підсумки перевірки фінансово-господарської діяльності ПРАТ «ЄВРОКАР» за результатами фінансового року, підготовлені ревізійною комісією (ревізором), надання якої передбачено </w:t>
            </w:r>
            <w:hyperlink r:id="rId19" w:anchor="n1078" w:tgtFrame="_blank" w:history="1">
              <w:r w:rsidRPr="00C26C37">
                <w:rPr>
                  <w:rFonts w:ascii="Times New Roman" w:hAnsi="Times New Roman" w:cs="Times New Roman"/>
                  <w:lang w:val="uk-UA"/>
                </w:rPr>
                <w:t>частиною четвертою</w:t>
              </w:r>
            </w:hyperlink>
            <w:r w:rsidRPr="00C26C37">
              <w:rPr>
                <w:rFonts w:ascii="Times New Roman" w:hAnsi="Times New Roman" w:cs="Times New Roman"/>
                <w:lang w:val="uk-UA"/>
              </w:rPr>
              <w:t> статті 75 Закону України «Про акціонерні товариства» від 17.09.2008 року № 514-VI(в редакції, діючій до 01.01.2023 року).</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Відповідно до висновку ревізійної комісії від 30.03.2023 року про річний звіт і баланс ПРИВАТНОГО АКЦІОНЕРНОГО ТОВАРИСТВА «ЄВРОКАР» за 2022 рік ревізійна комісія зазначає, що членами ревізійної комісії не виявлено суттєвих фактів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 які б могли суттєво вплинути на достовірність даних звітності ПРАТ «ЄВРОКАР».</w:t>
            </w:r>
          </w:p>
          <w:p w:rsidR="00C26C37" w:rsidRPr="00C26C37" w:rsidRDefault="00C26C37" w:rsidP="002D0B5E">
            <w:pPr>
              <w:widowControl w:val="0"/>
              <w:spacing w:after="0" w:line="240" w:lineRule="auto"/>
              <w:jc w:val="both"/>
              <w:rPr>
                <w:rFonts w:ascii="Times New Roman" w:hAnsi="Times New Roman" w:cs="Times New Roman"/>
                <w:b/>
                <w:i/>
                <w:sz w:val="24"/>
                <w:szCs w:val="24"/>
              </w:rPr>
            </w:pPr>
            <w:r w:rsidRPr="00C26C37">
              <w:rPr>
                <w:rFonts w:ascii="Times New Roman" w:hAnsi="Times New Roman" w:cs="Times New Roman"/>
                <w:b/>
                <w:i/>
                <w:sz w:val="24"/>
                <w:szCs w:val="24"/>
              </w:rPr>
              <w:t>Додаткова інформація відповідно до Закону України «Про аудит фінансової звітності та аудиторську діяльність»</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Наведена нижче інформація представлена на виконання вимог частини 4 ст.14 Закону України «Про аудит фінансової звітності та аудиторську діяльність» №2258-</w:t>
            </w:r>
            <w:r w:rsidRPr="00C26C37">
              <w:rPr>
                <w:rFonts w:ascii="Times New Roman" w:hAnsi="Times New Roman" w:cs="Times New Roman"/>
                <w:sz w:val="24"/>
                <w:szCs w:val="24"/>
                <w:lang w:val="en-US"/>
              </w:rPr>
              <w:t>VIII</w:t>
            </w:r>
            <w:r w:rsidRPr="00C26C37">
              <w:rPr>
                <w:rFonts w:ascii="Times New Roman" w:hAnsi="Times New Roman" w:cs="Times New Roman"/>
                <w:sz w:val="24"/>
                <w:szCs w:val="24"/>
              </w:rPr>
              <w:t xml:space="preserve"> від 21.12.2017 року (зі змінами та доповненнями), яка є обов’язковою для надання за результатами аудиту підприємства, що становить суспільний інтерес.</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ТОВ АФ «Аудит-Інвест» було призначено аудитором Групи Наглядовою радою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30 січня 2019 року, протокол засідання №02. Інформування Національної комісії з цінних паперів та фондового ринку про призначення аудитора проведено в установленому законодавством порядку. Договір на надання послуг з обов’язкового аудиту укладено на термін 10 років.</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Загальна тривалість виконання нами завдання з обов’язкового аудиту Групи з урахуванням продовження повноважень, які мали місце, та повторених призначень становить 5 років, починаючи з року, що закінчився 31 грудня 2018 р. по рік, що закінчився 31 грудня 2022 р.</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У розділі «Ключові питання аудиту» цього звіту нами наведено опис та надано оцінку значущих ризиків, наведено посилання на відповідні статті та інше розкриття інформації у консолідованій фінансовій звітності, а також наведено опис виконаних аудиторських процедур, вжитих для їх врегулювання. За результатами виконаних аудиторських процедур, результат оцінки найбільш значущих ризиків суттєвого викривлення інформації у консолідованій фінансовій звітності Групи, що перевіряється, у тому числі внаслідок шахрайства, є прийнятним.</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Думка аудитора, що наведена в нашому аудиторському звіті, узгоджується з додатковим звітом для Ревізійної комісії, на яку покладено функції Аудиторського комітету </w:t>
            </w:r>
            <w:r w:rsidRPr="00C26C37">
              <w:rPr>
                <w:rFonts w:ascii="Times New Roman" w:hAnsi="Times New Roman" w:cs="Times New Roman"/>
                <w:sz w:val="24"/>
                <w:szCs w:val="24"/>
                <w:lang w:eastAsia="uk-UA"/>
              </w:rPr>
              <w:t>ПРАТ «ЄВРОКАР».</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Протягом 2022 року та у період з 1 січня до  дати підписання цього звіту незалежного аудитора, ТОВ АФ «Аудит-Інвест» не надавало </w:t>
            </w:r>
            <w:r w:rsidRPr="00C26C37">
              <w:rPr>
                <w:rFonts w:ascii="Times New Roman" w:hAnsi="Times New Roman" w:cs="Times New Roman"/>
                <w:sz w:val="24"/>
                <w:szCs w:val="24"/>
                <w:lang w:eastAsia="uk-UA"/>
              </w:rPr>
              <w:t xml:space="preserve">Групі </w:t>
            </w:r>
            <w:r w:rsidRPr="00C26C37">
              <w:rPr>
                <w:rFonts w:ascii="Times New Roman" w:hAnsi="Times New Roman" w:cs="Times New Roman"/>
                <w:sz w:val="24"/>
                <w:szCs w:val="24"/>
              </w:rPr>
              <w:t xml:space="preserve">неаудиторські послуги, обмеження щодо яких встановлено ст.6 Закону України «Про аудит фінансової звітності та аудиторську діяльність» №2258-VIII від 21.12.2017 року (зі змінами та доповненнями). </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ТОВ АФ «Аудит-Інвест» та ключовий партнер з аудиту є незалежними по відношенню до </w:t>
            </w:r>
            <w:r w:rsidRPr="00C26C37">
              <w:rPr>
                <w:rFonts w:ascii="Times New Roman" w:hAnsi="Times New Roman" w:cs="Times New Roman"/>
                <w:sz w:val="24"/>
                <w:szCs w:val="24"/>
                <w:lang w:eastAsia="uk-UA"/>
              </w:rPr>
              <w:t xml:space="preserve">Групи  </w:t>
            </w:r>
            <w:r w:rsidRPr="00C26C37">
              <w:rPr>
                <w:rFonts w:ascii="Times New Roman" w:hAnsi="Times New Roman" w:cs="Times New Roman"/>
                <w:sz w:val="24"/>
                <w:szCs w:val="24"/>
              </w:rPr>
              <w:t xml:space="preserve">згідно з </w:t>
            </w:r>
            <w:r w:rsidRPr="00C26C37">
              <w:rPr>
                <w:rFonts w:ascii="Times New Roman" w:hAnsi="Times New Roman" w:cs="Times New Roman"/>
                <w:color w:val="000000" w:themeColor="text1"/>
                <w:sz w:val="24"/>
                <w:szCs w:val="24"/>
                <w:lang w:eastAsia="uk-UA"/>
              </w:rPr>
              <w:t xml:space="preserve">Міжнародним кодексом етики професійних бухгалтерів (включаючи Міжнародні стандарти незалежності) Ради з Міжнародних стандартів етики для бухгалтерів («Кодекс РМСЕБ») </w:t>
            </w:r>
            <w:r w:rsidRPr="00C26C37">
              <w:rPr>
                <w:rFonts w:ascii="Times New Roman" w:hAnsi="Times New Roman" w:cs="Times New Roman"/>
                <w:sz w:val="24"/>
                <w:szCs w:val="24"/>
                <w:lang w:eastAsia="uk-UA"/>
              </w:rPr>
              <w:t>та етичними вимогами, застосовними в Україні до нашого аудиту консолідованої фінансової звітності, а також виконали інші обов’язки з етики відповідно до цих вимог та Кодексу РМСЕБ</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 xml:space="preserve">Протягом 2022 року та у період з 1 січня до дати підписання цього звіту, крім послуг з обов’язкового аудиту для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інші послуги </w:t>
            </w:r>
            <w:r w:rsidRPr="00C26C37">
              <w:rPr>
                <w:rFonts w:ascii="Times New Roman" w:hAnsi="Times New Roman" w:cs="Times New Roman"/>
                <w:sz w:val="24"/>
                <w:szCs w:val="24"/>
                <w:lang w:eastAsia="uk-UA"/>
              </w:rPr>
              <w:t>ПРАТ «ЄВРОКАР»</w:t>
            </w:r>
            <w:r w:rsidRPr="00C26C37">
              <w:rPr>
                <w:rFonts w:ascii="Times New Roman" w:hAnsi="Times New Roman" w:cs="Times New Roman"/>
                <w:sz w:val="24"/>
                <w:szCs w:val="24"/>
              </w:rPr>
              <w:t xml:space="preserve"> або контрольованим ним суб’єктам господарювання ТОВ АФ «Аудит-Інвест» не надавалися.</w:t>
            </w:r>
          </w:p>
          <w:p w:rsidR="00C26C37" w:rsidRPr="00C26C37" w:rsidRDefault="00C26C37" w:rsidP="002D0B5E">
            <w:pPr>
              <w:pStyle w:val="aff8"/>
              <w:widowControl w:val="0"/>
              <w:numPr>
                <w:ilvl w:val="0"/>
                <w:numId w:val="68"/>
              </w:numPr>
              <w:ind w:left="425" w:hanging="357"/>
              <w:jc w:val="both"/>
              <w:rPr>
                <w:rFonts w:ascii="Times New Roman" w:hAnsi="Times New Roman" w:cs="Times New Roman"/>
                <w:sz w:val="24"/>
                <w:szCs w:val="24"/>
              </w:rPr>
            </w:pPr>
            <w:r w:rsidRPr="00C26C37">
              <w:rPr>
                <w:rFonts w:ascii="Times New Roman" w:hAnsi="Times New Roman" w:cs="Times New Roman"/>
                <w:sz w:val="24"/>
                <w:szCs w:val="24"/>
              </w:rPr>
              <w:t>У розділах «Звіт щодо аудиту консолідованої фінансової звітності» та «</w:t>
            </w:r>
            <w:r w:rsidRPr="00C26C37">
              <w:rPr>
                <w:rFonts w:ascii="Times New Roman" w:hAnsi="Times New Roman" w:cs="Times New Roman"/>
                <w:sz w:val="24"/>
                <w:szCs w:val="24"/>
                <w:lang w:eastAsia="uk-UA"/>
              </w:rPr>
              <w:t>Відповідальність аудитора за аудит консолідованої фінансової звітності</w:t>
            </w:r>
            <w:r w:rsidRPr="00C26C37">
              <w:rPr>
                <w:rFonts w:ascii="Times New Roman" w:hAnsi="Times New Roman" w:cs="Times New Roman"/>
                <w:sz w:val="24"/>
                <w:szCs w:val="24"/>
              </w:rPr>
              <w:t>» цього звіту незалежного аудитора розкрито інформацію щодо обсягів аудиту та властивих для аудиту обмежень.</w:t>
            </w:r>
          </w:p>
          <w:p w:rsidR="00C26C37" w:rsidRPr="00C26C37" w:rsidRDefault="00C26C37" w:rsidP="002D0B5E">
            <w:pPr>
              <w:pStyle w:val="af1"/>
              <w:widowControl w:val="0"/>
              <w:tabs>
                <w:tab w:val="left" w:pos="0"/>
              </w:tabs>
              <w:spacing w:after="0"/>
              <w:ind w:firstLine="709"/>
              <w:rPr>
                <w:rFonts w:ascii="Times New Roman" w:hAnsi="Times New Roman" w:cs="Times New Roman"/>
                <w:sz w:val="24"/>
                <w:szCs w:val="24"/>
                <w:lang w:eastAsia="uk-UA"/>
              </w:rPr>
            </w:pPr>
          </w:p>
          <w:p w:rsidR="00C26C37" w:rsidRPr="00C26C37" w:rsidRDefault="00C26C37" w:rsidP="002D0B5E">
            <w:pPr>
              <w:pStyle w:val="af1"/>
              <w:widowControl w:val="0"/>
              <w:tabs>
                <w:tab w:val="left" w:pos="0"/>
              </w:tabs>
              <w:spacing w:after="0"/>
              <w:ind w:firstLine="709"/>
              <w:rPr>
                <w:rFonts w:ascii="Times New Roman" w:hAnsi="Times New Roman" w:cs="Times New Roman"/>
                <w:sz w:val="24"/>
                <w:szCs w:val="24"/>
                <w:lang w:eastAsia="uk-UA"/>
              </w:rPr>
            </w:pPr>
            <w:r w:rsidRPr="00C26C37">
              <w:rPr>
                <w:rFonts w:ascii="Times New Roman" w:hAnsi="Times New Roman" w:cs="Times New Roman"/>
                <w:sz w:val="24"/>
                <w:szCs w:val="24"/>
                <w:lang w:eastAsia="uk-UA"/>
              </w:rPr>
              <w:t>Додатки:</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 xml:space="preserve">Консолідований баланс (Звіт про фінансовий стан) станом на 31.12.2022 р., </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 xml:space="preserve">Консолідований звіт про фінансові результати (Звіт про сукупний дохід) за 2022 рік, </w:t>
            </w:r>
          </w:p>
          <w:p w:rsidR="00C26C37" w:rsidRPr="00C26C37" w:rsidRDefault="00C26C37" w:rsidP="002D0B5E">
            <w:pPr>
              <w:pStyle w:val="aff8"/>
              <w:widowControl w:val="0"/>
              <w:jc w:val="both"/>
              <w:rPr>
                <w:rFonts w:ascii="Times New Roman" w:hAnsi="Times New Roman" w:cs="Times New Roman"/>
                <w:sz w:val="24"/>
                <w:szCs w:val="24"/>
                <w:lang w:eastAsia="uk-UA"/>
              </w:rPr>
            </w:pPr>
            <w:r w:rsidRPr="00C26C37">
              <w:rPr>
                <w:rFonts w:ascii="Times New Roman" w:hAnsi="Times New Roman" w:cs="Times New Roman"/>
                <w:sz w:val="24"/>
                <w:szCs w:val="24"/>
                <w:lang w:eastAsia="uk-UA"/>
              </w:rPr>
              <w:t xml:space="preserve">Консолідований звіт про рух грошових коштів (за прямим методом) за 2022 рік, </w:t>
            </w:r>
          </w:p>
          <w:p w:rsidR="00C26C37" w:rsidRPr="00C26C37" w:rsidRDefault="00C26C37" w:rsidP="002D0B5E">
            <w:pPr>
              <w:pStyle w:val="aff8"/>
              <w:widowControl w:val="0"/>
              <w:jc w:val="both"/>
              <w:rPr>
                <w:rFonts w:ascii="Times New Roman" w:hAnsi="Times New Roman" w:cs="Times New Roman"/>
                <w:sz w:val="24"/>
                <w:szCs w:val="24"/>
              </w:rPr>
            </w:pPr>
            <w:r w:rsidRPr="00C26C37">
              <w:rPr>
                <w:rFonts w:ascii="Times New Roman" w:hAnsi="Times New Roman" w:cs="Times New Roman"/>
                <w:sz w:val="24"/>
                <w:szCs w:val="24"/>
                <w:lang w:eastAsia="uk-UA"/>
              </w:rPr>
              <w:t>Консолідований звіт про власний капітал за 2022 рік,</w:t>
            </w:r>
          </w:p>
          <w:p w:rsidR="00C26C37" w:rsidRPr="00C26C37" w:rsidRDefault="00C26C37" w:rsidP="002D0B5E">
            <w:pPr>
              <w:pStyle w:val="aff8"/>
              <w:widowControl w:val="0"/>
              <w:jc w:val="both"/>
              <w:rPr>
                <w:rFonts w:ascii="Times New Roman" w:hAnsi="Times New Roman" w:cs="Times New Roman"/>
                <w:sz w:val="24"/>
                <w:szCs w:val="24"/>
              </w:rPr>
            </w:pPr>
            <w:r w:rsidRPr="00C26C37">
              <w:rPr>
                <w:rFonts w:ascii="Times New Roman" w:hAnsi="Times New Roman" w:cs="Times New Roman"/>
                <w:sz w:val="24"/>
                <w:szCs w:val="24"/>
                <w:lang w:eastAsia="uk-UA"/>
              </w:rPr>
              <w:t>Консолідований звіт про власний капітал за 2021 рік,</w:t>
            </w:r>
          </w:p>
          <w:p w:rsidR="00C26C37" w:rsidRPr="00C26C37" w:rsidRDefault="00C26C37" w:rsidP="002D0B5E">
            <w:pPr>
              <w:pStyle w:val="aff8"/>
              <w:widowControl w:val="0"/>
              <w:jc w:val="both"/>
              <w:rPr>
                <w:rFonts w:ascii="Times New Roman" w:hAnsi="Times New Roman" w:cs="Times New Roman"/>
                <w:sz w:val="24"/>
                <w:szCs w:val="24"/>
              </w:rPr>
            </w:pPr>
            <w:r w:rsidRPr="00C26C37">
              <w:rPr>
                <w:rFonts w:ascii="Times New Roman" w:hAnsi="Times New Roman" w:cs="Times New Roman"/>
                <w:sz w:val="24"/>
                <w:szCs w:val="24"/>
              </w:rPr>
              <w:t xml:space="preserve">Примітки до консолідованої фінансової звітності, включаючи стислий виклад значущих облікових політик за рік, що закінчився станом на 31 грудня 2022 року.  </w:t>
            </w: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Ключовим партнером із завдання з аудиту, результатом якого є цей звіт незалежного аудитора, є аудитор</w:t>
            </w:r>
          </w:p>
          <w:p w:rsidR="00C26C37" w:rsidRPr="00C26C37" w:rsidRDefault="00C26C37" w:rsidP="002D0B5E">
            <w:pPr>
              <w:widowControl w:val="0"/>
              <w:shd w:val="clear" w:color="auto" w:fill="FFFFFF"/>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Хіміч Людмила Вікторівна</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 101067</w:t>
            </w: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За і від імені фірми ТОВ АФ «Аудит-Інвест»</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Директор </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Єльченко Ольга Миколаївна</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 101055</w:t>
            </w:r>
          </w:p>
          <w:p w:rsidR="00C26C37" w:rsidRPr="00C26C37" w:rsidRDefault="00C26C37" w:rsidP="002D0B5E">
            <w:pPr>
              <w:widowControl w:val="0"/>
              <w:spacing w:after="0" w:line="240" w:lineRule="auto"/>
              <w:jc w:val="both"/>
              <w:rPr>
                <w:rFonts w:ascii="Times New Roman" w:hAnsi="Times New Roman" w:cs="Times New Roman"/>
                <w:sz w:val="24"/>
                <w:szCs w:val="24"/>
              </w:rPr>
            </w:pPr>
            <w:r w:rsidRPr="00C26C37">
              <w:rPr>
                <w:rFonts w:ascii="Times New Roman" w:hAnsi="Times New Roman" w:cs="Times New Roman"/>
                <w:sz w:val="24"/>
                <w:szCs w:val="24"/>
              </w:rPr>
              <w:t xml:space="preserve">20 квітня 2023 р. </w:t>
            </w:r>
          </w:p>
          <w:p w:rsidR="00C26C37" w:rsidRPr="00C26C37" w:rsidRDefault="00C26C37" w:rsidP="002D0B5E">
            <w:pPr>
              <w:widowControl w:val="0"/>
              <w:spacing w:after="0" w:line="240" w:lineRule="auto"/>
              <w:jc w:val="both"/>
              <w:rPr>
                <w:rFonts w:ascii="Times New Roman" w:hAnsi="Times New Roman" w:cs="Times New Roman"/>
                <w:sz w:val="24"/>
                <w:szCs w:val="24"/>
                <w:u w:val="single"/>
              </w:rPr>
            </w:pPr>
            <w:r w:rsidRPr="00C26C37">
              <w:rPr>
                <w:rFonts w:ascii="Times New Roman" w:hAnsi="Times New Roman" w:cs="Times New Roman"/>
                <w:bCs/>
                <w:sz w:val="24"/>
                <w:szCs w:val="24"/>
                <w:u w:val="single"/>
              </w:rPr>
              <w:t>Основні відомості про аудиторську фірму:</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Товариство з обмеженою відповідальністю Аудиторська фірма «Аудит-Інвест»,</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Код за ЄДРПОУ: 32241880</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Номер реєстрації в Реєстрі аудиторів та суб’єктів аудиторської діяльності №3094</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 xml:space="preserve">м. Дніпро, пр. Пушкіна, буд.25/27, тел./факс +38 (056) 745-14-05 </w:t>
            </w:r>
          </w:p>
          <w:p w:rsidR="00C26C37" w:rsidRPr="00C26C37" w:rsidRDefault="00C26C37" w:rsidP="002D0B5E">
            <w:pPr>
              <w:widowControl w:val="0"/>
              <w:spacing w:after="0" w:line="240" w:lineRule="auto"/>
              <w:rPr>
                <w:rFonts w:ascii="Times New Roman" w:hAnsi="Times New Roman" w:cs="Times New Roman"/>
                <w:sz w:val="24"/>
                <w:szCs w:val="24"/>
              </w:rPr>
            </w:pPr>
            <w:r w:rsidRPr="00C26C37">
              <w:rPr>
                <w:rFonts w:ascii="Times New Roman" w:hAnsi="Times New Roman" w:cs="Times New Roman"/>
                <w:sz w:val="24"/>
                <w:szCs w:val="24"/>
              </w:rPr>
              <w:t xml:space="preserve">веб-сайт: </w:t>
            </w:r>
            <w:hyperlink r:id="rId20" w:history="1">
              <w:r w:rsidRPr="00C26C37">
                <w:rPr>
                  <w:rStyle w:val="af5"/>
                  <w:rFonts w:ascii="Times New Roman" w:hAnsi="Times New Roman" w:cs="Times New Roman"/>
                  <w:sz w:val="24"/>
                  <w:szCs w:val="24"/>
                </w:rPr>
                <w:t>https://audit-invest.com.ua/</w:t>
              </w:r>
            </w:hyperlink>
          </w:p>
          <w:p w:rsidR="00C26C37" w:rsidRPr="00C26C37" w:rsidRDefault="00C26C37" w:rsidP="002D0B5E">
            <w:pPr>
              <w:widowControl w:val="0"/>
              <w:spacing w:after="0" w:line="240" w:lineRule="auto"/>
              <w:rPr>
                <w:rFonts w:ascii="Times New Roman" w:hAnsi="Times New Roman" w:cs="Times New Roman"/>
                <w:sz w:val="24"/>
                <w:szCs w:val="24"/>
              </w:rPr>
            </w:pPr>
          </w:p>
          <w:p w:rsidR="00C26C37" w:rsidRPr="00C26C37" w:rsidRDefault="00C26C37" w:rsidP="002D0B5E">
            <w:pPr>
              <w:widowControl w:val="0"/>
              <w:spacing w:after="0" w:line="240" w:lineRule="auto"/>
              <w:jc w:val="both"/>
              <w:rPr>
                <w:rFonts w:ascii="Times New Roman" w:hAnsi="Times New Roman" w:cs="Times New Roman"/>
                <w:bCs/>
                <w:sz w:val="24"/>
                <w:szCs w:val="24"/>
                <w:u w:val="single"/>
              </w:rPr>
            </w:pPr>
            <w:r w:rsidRPr="00C26C37">
              <w:rPr>
                <w:rFonts w:ascii="Times New Roman" w:hAnsi="Times New Roman" w:cs="Times New Roman"/>
                <w:bCs/>
                <w:sz w:val="24"/>
                <w:szCs w:val="24"/>
                <w:u w:val="single"/>
              </w:rPr>
              <w:t>Основні відомості про умови договору про проведення аудиту:</w:t>
            </w:r>
          </w:p>
          <w:p w:rsidR="00C26C37" w:rsidRPr="00C26C37" w:rsidRDefault="00C26C37" w:rsidP="002D0B5E">
            <w:pPr>
              <w:widowControl w:val="0"/>
              <w:spacing w:after="0" w:line="240" w:lineRule="auto"/>
              <w:rPr>
                <w:rFonts w:ascii="Times New Roman" w:hAnsi="Times New Roman" w:cs="Times New Roman"/>
                <w:b/>
                <w:sz w:val="24"/>
                <w:szCs w:val="24"/>
              </w:rPr>
            </w:pPr>
            <w:r w:rsidRPr="00C26C37">
              <w:rPr>
                <w:rFonts w:ascii="Times New Roman" w:hAnsi="Times New Roman" w:cs="Times New Roman"/>
                <w:bCs/>
                <w:sz w:val="24"/>
                <w:szCs w:val="24"/>
              </w:rPr>
              <w:t>Дата и номер договору на проведення аудиту: №24-04-19/А від 04.04.2019 року, додаткова угода № 11 від 12.10.2022 р.</w:t>
            </w:r>
          </w:p>
          <w:p w:rsidR="00C26C37" w:rsidRPr="00C26C37" w:rsidRDefault="00C26C37" w:rsidP="002D0B5E">
            <w:pPr>
              <w:pStyle w:val="af"/>
              <w:suppressLineNumbers w:val="0"/>
              <w:rPr>
                <w:rFonts w:ascii="Times New Roman" w:hAnsi="Times New Roman" w:cs="Times New Roman"/>
                <w:bCs/>
                <w:sz w:val="24"/>
                <w:szCs w:val="24"/>
              </w:rPr>
            </w:pPr>
            <w:r w:rsidRPr="00C26C37">
              <w:rPr>
                <w:rFonts w:ascii="Times New Roman" w:hAnsi="Times New Roman" w:cs="Times New Roman"/>
                <w:bCs/>
                <w:sz w:val="24"/>
                <w:szCs w:val="24"/>
              </w:rPr>
              <w:t>Дата початку i дата закінчення проведення аудиту: 12.10.2022 р. по 20.04.2023 р.</w:t>
            </w:r>
          </w:p>
          <w:p w:rsidR="00C26C37" w:rsidRPr="00C26C37" w:rsidRDefault="00C26C37" w:rsidP="002D0B5E">
            <w:pPr>
              <w:pStyle w:val="af"/>
              <w:suppressLineNumbers w:val="0"/>
              <w:rPr>
                <w:rFonts w:ascii="Times New Roman" w:hAnsi="Times New Roman" w:cs="Times New Roman"/>
                <w:sz w:val="24"/>
                <w:szCs w:val="24"/>
              </w:rPr>
            </w:pPr>
            <w:r w:rsidRPr="00C26C37">
              <w:rPr>
                <w:rFonts w:ascii="Times New Roman" w:hAnsi="Times New Roman" w:cs="Times New Roman"/>
                <w:bCs/>
                <w:sz w:val="24"/>
                <w:szCs w:val="24"/>
              </w:rPr>
              <w:t>Звітний період, за який проведено аудит консолідованої фінансової звітності:  з 01.01.2022 р. по 31.12.2022 р.</w:t>
            </w:r>
          </w:p>
          <w:p w:rsidR="00C26C37" w:rsidRPr="008935D0" w:rsidRDefault="00C26C37" w:rsidP="002D0B5E">
            <w:pPr>
              <w:pStyle w:val="af"/>
              <w:suppressLineNumbers w:val="0"/>
              <w:rPr>
                <w:rFonts w:ascii="Times New Roman" w:hAnsi="Times New Roman" w:cs="Times New Roman"/>
                <w:sz w:val="24"/>
                <w:szCs w:val="24"/>
              </w:rPr>
            </w:pPr>
          </w:p>
          <w:p w:rsidR="00C26C37" w:rsidRDefault="00C26C37" w:rsidP="002D0B5E">
            <w:pPr>
              <w:widowControl w:val="0"/>
              <w:autoSpaceDE w:val="0"/>
              <w:autoSpaceDN w:val="0"/>
              <w:adjustRightInd w:val="0"/>
              <w:spacing w:after="0" w:line="240" w:lineRule="auto"/>
              <w:rPr>
                <w:rFonts w:ascii="Times New Roman CYR" w:hAnsi="Times New Roman CYR" w:cs="Times New Roman CYR"/>
                <w:sz w:val="24"/>
                <w:szCs w:val="24"/>
              </w:rPr>
            </w:pPr>
          </w:p>
        </w:tc>
      </w:tr>
    </w:tbl>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C26C37" w:rsidRDefault="00C26C37" w:rsidP="002D0B5E">
      <w:pPr>
        <w:widowControl w:val="0"/>
        <w:rPr>
          <w:rFonts w:ascii="Times New Roman CYR" w:hAnsi="Times New Roman CYR" w:cs="Times New Roman CYR"/>
          <w:sz w:val="24"/>
          <w:szCs w:val="24"/>
        </w:rPr>
      </w:pPr>
      <w:r>
        <w:rPr>
          <w:rFonts w:ascii="Times New Roman CYR" w:hAnsi="Times New Roman CYR" w:cs="Times New Roman CYR"/>
          <w:sz w:val="24"/>
          <w:szCs w:val="24"/>
        </w:rPr>
        <w:br w:type="page"/>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XVI. Твердження щодо річної інформації</w:t>
      </w:r>
    </w:p>
    <w:p w:rsidR="00A0709F" w:rsidRDefault="005E20D5" w:rsidP="002D0B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w:t>
      </w:r>
      <w:r w:rsidR="00C26C37">
        <w:rPr>
          <w:rFonts w:ascii="Times New Roman CYR" w:hAnsi="Times New Roman CYR" w:cs="Times New Roman CYR"/>
          <w:sz w:val="24"/>
          <w:szCs w:val="24"/>
        </w:rPr>
        <w:t>Боярин О.П.</w:t>
      </w:r>
      <w:r>
        <w:rPr>
          <w:rFonts w:ascii="Times New Roman CYR" w:hAnsi="Times New Roman CYR" w:cs="Times New Roman CYR"/>
          <w:sz w:val="24"/>
          <w:szCs w:val="24"/>
        </w:rPr>
        <w:t xml:space="preserve"> повiдомляє про те, що наскiльки це йому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i юридичних осiб, якi перебувають пiд його контролем, у рамках консолiдованої фiнансової звiтностi. Звiт керiвництва включає достовiрне та об'єктивне подання iнформацiї про розвиток i здiйснення господарської дiяльностi та стан емiтента i юридичних осiб, якi перебувають пiд його контролем, у рамках консолiдованої звiтностi разом з описом основних ризикiв та невизначеностей, з якими вони стикаються у своїй господарськiй дiяльностi.</w:t>
      </w:r>
    </w:p>
    <w:p w:rsidR="00A0709F" w:rsidRDefault="00A0709F" w:rsidP="002D0B5E">
      <w:pPr>
        <w:widowControl w:val="0"/>
        <w:autoSpaceDE w:val="0"/>
        <w:autoSpaceDN w:val="0"/>
        <w:adjustRightInd w:val="0"/>
        <w:spacing w:after="0" w:line="240" w:lineRule="auto"/>
        <w:rPr>
          <w:rFonts w:ascii="Times New Roman CYR" w:hAnsi="Times New Roman CYR" w:cs="Times New Roman CYR"/>
          <w:sz w:val="24"/>
          <w:szCs w:val="24"/>
        </w:rPr>
      </w:pPr>
    </w:p>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XIX. Відомості щодо особливої інформації та інформації про іпотечні цінні папери, що виникала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450"/>
        <w:gridCol w:w="2250"/>
        <w:gridCol w:w="6300"/>
      </w:tblGrid>
      <w:tr w:rsidR="00A0709F">
        <w:trPr>
          <w:trHeight w:val="200"/>
        </w:trPr>
        <w:tc>
          <w:tcPr>
            <w:tcW w:w="14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виникнення події</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оприлюднення Повідомлення (Повідомлення про інформацію) у загальнодоступній інформаційній базі даних НКЦПФР або через особу, яка провадить діяльність з оприлюднення регульованої інформації від імені учасників фондового ринку</w:t>
            </w:r>
          </w:p>
        </w:tc>
        <w:tc>
          <w:tcPr>
            <w:tcW w:w="63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інформації</w:t>
            </w:r>
          </w:p>
        </w:tc>
      </w:tr>
      <w:tr w:rsidR="00A0709F">
        <w:trPr>
          <w:trHeight w:val="200"/>
        </w:trPr>
        <w:tc>
          <w:tcPr>
            <w:tcW w:w="1450" w:type="dxa"/>
            <w:tcBorders>
              <w:top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250" w:type="dxa"/>
            <w:tcBorders>
              <w:top w:val="single" w:sz="6" w:space="0" w:color="auto"/>
              <w:left w:val="single" w:sz="6" w:space="0" w:color="auto"/>
              <w:bottom w:val="single" w:sz="6" w:space="0" w:color="auto"/>
              <w:right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6300" w:type="dxa"/>
            <w:tcBorders>
              <w:top w:val="single" w:sz="6" w:space="0" w:color="auto"/>
              <w:left w:val="single" w:sz="6" w:space="0" w:color="auto"/>
              <w:bottom w:val="single" w:sz="6" w:space="0" w:color="auto"/>
            </w:tcBorders>
            <w:vAlign w:val="center"/>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25.03.2022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попереднє надання згоди на вчинення значних правочинів</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05.09.2022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08.09.2022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09.09.2022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A0709F">
        <w:trPr>
          <w:trHeight w:val="200"/>
        </w:trPr>
        <w:tc>
          <w:tcPr>
            <w:tcW w:w="1450" w:type="dxa"/>
            <w:tcBorders>
              <w:top w:val="single" w:sz="6" w:space="0" w:color="auto"/>
              <w:bottom w:val="single" w:sz="6" w:space="0" w:color="auto"/>
              <w:right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08.12.2022</w:t>
            </w:r>
          </w:p>
        </w:tc>
        <w:tc>
          <w:tcPr>
            <w:tcW w:w="2250" w:type="dxa"/>
            <w:tcBorders>
              <w:top w:val="single" w:sz="6" w:space="0" w:color="auto"/>
              <w:left w:val="single" w:sz="6" w:space="0" w:color="auto"/>
              <w:bottom w:val="single" w:sz="6" w:space="0" w:color="auto"/>
              <w:right w:val="single" w:sz="6" w:space="0" w:color="auto"/>
            </w:tcBorders>
          </w:tcPr>
          <w:p w:rsidR="00A0709F" w:rsidRDefault="00A0709F" w:rsidP="002D0B5E">
            <w:pPr>
              <w:widowControl w:val="0"/>
              <w:autoSpaceDE w:val="0"/>
              <w:autoSpaceDN w:val="0"/>
              <w:adjustRightInd w:val="0"/>
              <w:spacing w:after="0" w:line="240" w:lineRule="auto"/>
              <w:jc w:val="center"/>
              <w:rPr>
                <w:rFonts w:ascii="Times New Roman CYR" w:hAnsi="Times New Roman CYR" w:cs="Times New Roman CYR"/>
              </w:rPr>
            </w:pPr>
          </w:p>
        </w:tc>
        <w:tc>
          <w:tcPr>
            <w:tcW w:w="6300" w:type="dxa"/>
            <w:tcBorders>
              <w:top w:val="single" w:sz="6" w:space="0" w:color="auto"/>
              <w:left w:val="single" w:sz="6" w:space="0" w:color="auto"/>
              <w:bottom w:val="single" w:sz="6" w:space="0" w:color="auto"/>
            </w:tcBorders>
          </w:tcPr>
          <w:p w:rsidR="00A0709F" w:rsidRDefault="005E20D5" w:rsidP="002D0B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bl>
    <w:p w:rsidR="005E20D5" w:rsidRDefault="005E20D5" w:rsidP="002D0B5E">
      <w:pPr>
        <w:widowControl w:val="0"/>
        <w:autoSpaceDE w:val="0"/>
        <w:autoSpaceDN w:val="0"/>
        <w:adjustRightInd w:val="0"/>
        <w:spacing w:after="0" w:line="240" w:lineRule="auto"/>
        <w:rPr>
          <w:rFonts w:ascii="Times New Roman CYR" w:hAnsi="Times New Roman CYR" w:cs="Times New Roman CYR"/>
        </w:rPr>
      </w:pPr>
    </w:p>
    <w:sectPr w:rsidR="005E20D5" w:rsidSect="00A0709F">
      <w:pgSz w:w="12240" w:h="15840"/>
      <w:pgMar w:top="850" w:right="850" w:bottom="850" w:left="140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AD1" w:rsidRDefault="00815AD1" w:rsidP="00C26C37">
      <w:pPr>
        <w:spacing w:after="0" w:line="240" w:lineRule="auto"/>
      </w:pPr>
      <w:r>
        <w:separator/>
      </w:r>
    </w:p>
  </w:endnote>
  <w:endnote w:type="continuationSeparator" w:id="1">
    <w:p w:rsidR="00815AD1" w:rsidRDefault="00815AD1" w:rsidP="00C26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Helvetica"/>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altName w:val=" Helvetica"/>
    <w:panose1 w:val="020B0604020202020204"/>
    <w:charset w:val="CC"/>
    <w:family w:val="swiss"/>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ourier">
    <w:altName w:val="Lucida Console"/>
    <w:panose1 w:val="02070409020205020404"/>
    <w:charset w:val="00"/>
    <w:family w:val="modern"/>
    <w:notTrueType/>
    <w:pitch w:val="fixed"/>
    <w:sig w:usb0="00000003" w:usb1="00000000" w:usb2="00000000" w:usb3="00000000" w:csb0="00000001" w:csb1="00000000"/>
  </w:font>
  <w:font w:name="Cambria">
    <w:altName w:val="Palatino Linotype"/>
    <w:panose1 w:val="02040503050406030204"/>
    <w:charset w:val="CC"/>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 Antiqua">
    <w:altName w:val="Times New Roman"/>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ahoma">
    <w:altName w:val="Lucidasans"/>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A00002BF" w:usb1="68C7FCFB" w:usb2="00000010" w:usb3="00000000" w:csb0="0002009F" w:csb1="00000000"/>
  </w:font>
  <w:font w:name="Franklin Gothic Book">
    <w:altName w:val="Arial"/>
    <w:charset w:val="CC"/>
    <w:family w:val="swiss"/>
    <w:pitch w:val="variable"/>
    <w:sig w:usb0="00000287" w:usb1="00000000" w:usb2="00000000" w:usb3="00000000" w:csb0="0000009F" w:csb1="00000000"/>
  </w:font>
  <w:font w:name="Segoe UI">
    <w:altName w:val="Times New Roman"/>
    <w:panose1 w:val="020B0502040204020203"/>
    <w:charset w:val="CC"/>
    <w:family w:val="swiss"/>
    <w:pitch w:val="variable"/>
    <w:sig w:usb0="E4002EFF" w:usb1="C000E47F"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HelveticaNeue-Thin Cyr">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AD1" w:rsidRDefault="00815AD1" w:rsidP="00C26C37">
      <w:pPr>
        <w:spacing w:after="0" w:line="240" w:lineRule="auto"/>
      </w:pPr>
      <w:r>
        <w:separator/>
      </w:r>
    </w:p>
  </w:footnote>
  <w:footnote w:type="continuationSeparator" w:id="1">
    <w:p w:rsidR="00815AD1" w:rsidRDefault="00815AD1" w:rsidP="00C26C37">
      <w:pPr>
        <w:spacing w:after="0" w:line="240" w:lineRule="auto"/>
      </w:pPr>
      <w:r>
        <w:continuationSeparator/>
      </w:r>
    </w:p>
  </w:footnote>
  <w:footnote w:id="2">
    <w:p w:rsidR="002D0B5E" w:rsidRPr="002C01FC" w:rsidRDefault="002D0B5E" w:rsidP="00C26C37">
      <w:pPr>
        <w:pStyle w:val="1"/>
        <w:shd w:val="clear" w:color="auto" w:fill="FFFFFF"/>
        <w:spacing w:before="0" w:after="0"/>
        <w:textAlignment w:val="baseline"/>
        <w:rPr>
          <w:b w:val="0"/>
          <w:i/>
          <w:spacing w:val="-5"/>
          <w:kern w:val="36"/>
          <w:sz w:val="16"/>
          <w:szCs w:val="16"/>
          <w:lang w:val="ru-RU"/>
        </w:rPr>
      </w:pPr>
      <w:r w:rsidRPr="002C01FC">
        <w:rPr>
          <w:rStyle w:val="ac"/>
          <w:i/>
        </w:rPr>
        <w:footnoteRef/>
      </w:r>
      <w:r w:rsidRPr="002C01FC">
        <w:rPr>
          <w:b w:val="0"/>
          <w:i/>
          <w:spacing w:val="-5"/>
          <w:kern w:val="36"/>
          <w:sz w:val="16"/>
          <w:szCs w:val="16"/>
          <w:lang w:val="ru-RU"/>
        </w:rPr>
        <w:t>Стан та потреби бізнесу в умовах війни: результати опитування в листопаді 2022 року</w:t>
      </w:r>
    </w:p>
    <w:p w:rsidR="002D0B5E" w:rsidRPr="00CB56B1" w:rsidRDefault="007F2A43" w:rsidP="00C26C37">
      <w:pPr>
        <w:pStyle w:val="aa"/>
        <w:rPr>
          <w:lang w:val="ru-RU"/>
        </w:rPr>
      </w:pPr>
      <w:hyperlink r:id="rId1" w:history="1">
        <w:r w:rsidR="002D0B5E" w:rsidRPr="002C01FC">
          <w:rPr>
            <w:rStyle w:val="af5"/>
            <w:i/>
            <w:sz w:val="16"/>
            <w:szCs w:val="16"/>
          </w:rPr>
          <w:t>https</w:t>
        </w:r>
        <w:r w:rsidR="002D0B5E" w:rsidRPr="002C01FC">
          <w:rPr>
            <w:rStyle w:val="af5"/>
            <w:i/>
            <w:sz w:val="16"/>
            <w:szCs w:val="16"/>
            <w:lang w:val="ru-RU"/>
          </w:rPr>
          <w:t>://</w:t>
        </w:r>
        <w:r w:rsidR="002D0B5E" w:rsidRPr="002C01FC">
          <w:rPr>
            <w:rStyle w:val="af5"/>
            <w:i/>
            <w:sz w:val="16"/>
            <w:szCs w:val="16"/>
          </w:rPr>
          <w:t>business</w:t>
        </w:r>
        <w:r w:rsidR="002D0B5E" w:rsidRPr="002C01FC">
          <w:rPr>
            <w:rStyle w:val="af5"/>
            <w:i/>
            <w:sz w:val="16"/>
            <w:szCs w:val="16"/>
            <w:lang w:val="ru-RU"/>
          </w:rPr>
          <w:t>.</w:t>
        </w:r>
        <w:r w:rsidR="002D0B5E" w:rsidRPr="002C01FC">
          <w:rPr>
            <w:rStyle w:val="af5"/>
            <w:i/>
            <w:sz w:val="16"/>
            <w:szCs w:val="16"/>
          </w:rPr>
          <w:t>diia</w:t>
        </w:r>
        <w:r w:rsidR="002D0B5E" w:rsidRPr="002C01FC">
          <w:rPr>
            <w:rStyle w:val="af5"/>
            <w:i/>
            <w:sz w:val="16"/>
            <w:szCs w:val="16"/>
            <w:lang w:val="ru-RU"/>
          </w:rPr>
          <w:t>.</w:t>
        </w:r>
        <w:r w:rsidR="002D0B5E" w:rsidRPr="002C01FC">
          <w:rPr>
            <w:rStyle w:val="af5"/>
            <w:i/>
            <w:sz w:val="16"/>
            <w:szCs w:val="16"/>
          </w:rPr>
          <w:t>gov</w:t>
        </w:r>
        <w:r w:rsidR="002D0B5E" w:rsidRPr="002C01FC">
          <w:rPr>
            <w:rStyle w:val="af5"/>
            <w:i/>
            <w:sz w:val="16"/>
            <w:szCs w:val="16"/>
            <w:lang w:val="ru-RU"/>
          </w:rPr>
          <w:t>.</w:t>
        </w:r>
        <w:r w:rsidR="002D0B5E" w:rsidRPr="002C01FC">
          <w:rPr>
            <w:rStyle w:val="af5"/>
            <w:i/>
            <w:sz w:val="16"/>
            <w:szCs w:val="16"/>
          </w:rPr>
          <w:t>ua</w:t>
        </w:r>
        <w:r w:rsidR="002D0B5E" w:rsidRPr="002C01FC">
          <w:rPr>
            <w:rStyle w:val="af5"/>
            <w:i/>
            <w:sz w:val="16"/>
            <w:szCs w:val="16"/>
            <w:lang w:val="ru-RU"/>
          </w:rPr>
          <w:t>/</w:t>
        </w:r>
        <w:r w:rsidR="002D0B5E" w:rsidRPr="002C01FC">
          <w:rPr>
            <w:rStyle w:val="af5"/>
            <w:i/>
            <w:sz w:val="16"/>
            <w:szCs w:val="16"/>
          </w:rPr>
          <w:t>cases</w:t>
        </w:r>
        <w:r w:rsidR="002D0B5E" w:rsidRPr="002C01FC">
          <w:rPr>
            <w:rStyle w:val="af5"/>
            <w:i/>
            <w:sz w:val="16"/>
            <w:szCs w:val="16"/>
            <w:lang w:val="ru-RU"/>
          </w:rPr>
          <w:t>/</w:t>
        </w:r>
        <w:r w:rsidR="002D0B5E" w:rsidRPr="002C01FC">
          <w:rPr>
            <w:rStyle w:val="af5"/>
            <w:i/>
            <w:sz w:val="16"/>
            <w:szCs w:val="16"/>
          </w:rPr>
          <w:t>novini</w:t>
        </w:r>
        <w:r w:rsidR="002D0B5E" w:rsidRPr="002C01FC">
          <w:rPr>
            <w:rStyle w:val="af5"/>
            <w:i/>
            <w:sz w:val="16"/>
            <w:szCs w:val="16"/>
            <w:lang w:val="ru-RU"/>
          </w:rPr>
          <w:t>/</w:t>
        </w:r>
        <w:r w:rsidR="002D0B5E" w:rsidRPr="002C01FC">
          <w:rPr>
            <w:rStyle w:val="af5"/>
            <w:i/>
            <w:sz w:val="16"/>
            <w:szCs w:val="16"/>
          </w:rPr>
          <w:t>stan</w:t>
        </w:r>
        <w:r w:rsidR="002D0B5E" w:rsidRPr="002C01FC">
          <w:rPr>
            <w:rStyle w:val="af5"/>
            <w:i/>
            <w:sz w:val="16"/>
            <w:szCs w:val="16"/>
            <w:lang w:val="ru-RU"/>
          </w:rPr>
          <w:t>-</w:t>
        </w:r>
        <w:r w:rsidR="002D0B5E" w:rsidRPr="002C01FC">
          <w:rPr>
            <w:rStyle w:val="af5"/>
            <w:i/>
            <w:sz w:val="16"/>
            <w:szCs w:val="16"/>
          </w:rPr>
          <w:t>ta</w:t>
        </w:r>
        <w:r w:rsidR="002D0B5E" w:rsidRPr="002C01FC">
          <w:rPr>
            <w:rStyle w:val="af5"/>
            <w:i/>
            <w:sz w:val="16"/>
            <w:szCs w:val="16"/>
            <w:lang w:val="ru-RU"/>
          </w:rPr>
          <w:t>-</w:t>
        </w:r>
        <w:r w:rsidR="002D0B5E" w:rsidRPr="002C01FC">
          <w:rPr>
            <w:rStyle w:val="af5"/>
            <w:i/>
            <w:sz w:val="16"/>
            <w:szCs w:val="16"/>
          </w:rPr>
          <w:t>potrebi</w:t>
        </w:r>
        <w:r w:rsidR="002D0B5E" w:rsidRPr="002C01FC">
          <w:rPr>
            <w:rStyle w:val="af5"/>
            <w:i/>
            <w:sz w:val="16"/>
            <w:szCs w:val="16"/>
            <w:lang w:val="ru-RU"/>
          </w:rPr>
          <w:t>-</w:t>
        </w:r>
        <w:r w:rsidR="002D0B5E" w:rsidRPr="002C01FC">
          <w:rPr>
            <w:rStyle w:val="af5"/>
            <w:i/>
            <w:sz w:val="16"/>
            <w:szCs w:val="16"/>
          </w:rPr>
          <w:t>biznesu</w:t>
        </w:r>
        <w:r w:rsidR="002D0B5E" w:rsidRPr="002C01FC">
          <w:rPr>
            <w:rStyle w:val="af5"/>
            <w:i/>
            <w:sz w:val="16"/>
            <w:szCs w:val="16"/>
            <w:lang w:val="ru-RU"/>
          </w:rPr>
          <w:t>-</w:t>
        </w:r>
        <w:r w:rsidR="002D0B5E" w:rsidRPr="002C01FC">
          <w:rPr>
            <w:rStyle w:val="af5"/>
            <w:i/>
            <w:sz w:val="16"/>
            <w:szCs w:val="16"/>
          </w:rPr>
          <w:t>v</w:t>
        </w:r>
        <w:r w:rsidR="002D0B5E" w:rsidRPr="002C01FC">
          <w:rPr>
            <w:rStyle w:val="af5"/>
            <w:i/>
            <w:sz w:val="16"/>
            <w:szCs w:val="16"/>
            <w:lang w:val="ru-RU"/>
          </w:rPr>
          <w:t>-</w:t>
        </w:r>
        <w:r w:rsidR="002D0B5E" w:rsidRPr="002C01FC">
          <w:rPr>
            <w:rStyle w:val="af5"/>
            <w:i/>
            <w:sz w:val="16"/>
            <w:szCs w:val="16"/>
          </w:rPr>
          <w:t>umovah</w:t>
        </w:r>
        <w:r w:rsidR="002D0B5E" w:rsidRPr="002C01FC">
          <w:rPr>
            <w:rStyle w:val="af5"/>
            <w:i/>
            <w:sz w:val="16"/>
            <w:szCs w:val="16"/>
            <w:lang w:val="ru-RU"/>
          </w:rPr>
          <w:t>-</w:t>
        </w:r>
        <w:r w:rsidR="002D0B5E" w:rsidRPr="002C01FC">
          <w:rPr>
            <w:rStyle w:val="af5"/>
            <w:i/>
            <w:sz w:val="16"/>
            <w:szCs w:val="16"/>
          </w:rPr>
          <w:t>vijni</w:t>
        </w:r>
        <w:r w:rsidR="002D0B5E" w:rsidRPr="002C01FC">
          <w:rPr>
            <w:rStyle w:val="af5"/>
            <w:i/>
            <w:sz w:val="16"/>
            <w:szCs w:val="16"/>
            <w:lang w:val="ru-RU"/>
          </w:rPr>
          <w:t>-</w:t>
        </w:r>
        <w:r w:rsidR="002D0B5E" w:rsidRPr="002C01FC">
          <w:rPr>
            <w:rStyle w:val="af5"/>
            <w:i/>
            <w:sz w:val="16"/>
            <w:szCs w:val="16"/>
          </w:rPr>
          <w:t>rezultati</w:t>
        </w:r>
        <w:r w:rsidR="002D0B5E" w:rsidRPr="002C01FC">
          <w:rPr>
            <w:rStyle w:val="af5"/>
            <w:i/>
            <w:sz w:val="16"/>
            <w:szCs w:val="16"/>
            <w:lang w:val="ru-RU"/>
          </w:rPr>
          <w:t>-</w:t>
        </w:r>
        <w:r w:rsidR="002D0B5E" w:rsidRPr="002C01FC">
          <w:rPr>
            <w:rStyle w:val="af5"/>
            <w:i/>
            <w:sz w:val="16"/>
            <w:szCs w:val="16"/>
          </w:rPr>
          <w:t>opituvanna</w:t>
        </w:r>
        <w:r w:rsidR="002D0B5E" w:rsidRPr="002C01FC">
          <w:rPr>
            <w:rStyle w:val="af5"/>
            <w:i/>
            <w:sz w:val="16"/>
            <w:szCs w:val="16"/>
            <w:lang w:val="ru-RU"/>
          </w:rPr>
          <w:t>-</w:t>
        </w:r>
        <w:r w:rsidR="002D0B5E" w:rsidRPr="002C01FC">
          <w:rPr>
            <w:rStyle w:val="af5"/>
            <w:i/>
            <w:sz w:val="16"/>
            <w:szCs w:val="16"/>
          </w:rPr>
          <w:t>v</w:t>
        </w:r>
        <w:r w:rsidR="002D0B5E" w:rsidRPr="002C01FC">
          <w:rPr>
            <w:rStyle w:val="af5"/>
            <w:i/>
            <w:sz w:val="16"/>
            <w:szCs w:val="16"/>
            <w:lang w:val="ru-RU"/>
          </w:rPr>
          <w:t>-</w:t>
        </w:r>
        <w:r w:rsidR="002D0B5E" w:rsidRPr="002C01FC">
          <w:rPr>
            <w:rStyle w:val="af5"/>
            <w:i/>
            <w:sz w:val="16"/>
            <w:szCs w:val="16"/>
          </w:rPr>
          <w:t>listopadi</w:t>
        </w:r>
        <w:r w:rsidR="002D0B5E" w:rsidRPr="002C01FC">
          <w:rPr>
            <w:rStyle w:val="af5"/>
            <w:i/>
            <w:sz w:val="16"/>
            <w:szCs w:val="16"/>
            <w:lang w:val="ru-RU"/>
          </w:rPr>
          <w:t>-2022-</w:t>
        </w:r>
        <w:r w:rsidR="002D0B5E" w:rsidRPr="002C01FC">
          <w:rPr>
            <w:rStyle w:val="af5"/>
            <w:i/>
            <w:sz w:val="16"/>
            <w:szCs w:val="16"/>
          </w:rPr>
          <w:t>roku</w:t>
        </w:r>
      </w:hyperlink>
    </w:p>
  </w:footnote>
  <w:footnote w:id="3">
    <w:p w:rsidR="002D0B5E" w:rsidRPr="00D50018" w:rsidRDefault="002D0B5E" w:rsidP="00C26C37">
      <w:pPr>
        <w:pStyle w:val="aa"/>
        <w:rPr>
          <w:sz w:val="16"/>
          <w:szCs w:val="16"/>
        </w:rPr>
      </w:pPr>
      <w:r w:rsidRPr="00D50018">
        <w:rPr>
          <w:rStyle w:val="ac"/>
        </w:rPr>
        <w:footnoteRef/>
      </w:r>
      <w:hyperlink r:id="rId2" w:history="1">
        <w:r w:rsidRPr="00D50018">
          <w:rPr>
            <w:rStyle w:val="af5"/>
            <w:i/>
            <w:sz w:val="16"/>
            <w:szCs w:val="16"/>
          </w:rPr>
          <w:t>https://auto.24tv.ua/ukrainskyi_avtorynok_analiz_2022_roku_ta_prohnoz_na_2023_n42455</w:t>
        </w:r>
      </w:hyperlink>
    </w:p>
  </w:footnote>
  <w:footnote w:id="4">
    <w:p w:rsidR="002D0B5E" w:rsidRDefault="002D0B5E" w:rsidP="00C26C37">
      <w:pPr>
        <w:pStyle w:val="aa"/>
      </w:pPr>
      <w:r>
        <w:rPr>
          <w:rStyle w:val="ac"/>
        </w:rPr>
        <w:footnoteRef/>
      </w:r>
      <w:hyperlink r:id="rId3" w:anchor=":~:text=%D0%9F%D1%96%D0%B4%D1%81%D1%83%D0%BC%D0%BA%D0%B8%202022%20%D1%80%D0%BE%D0%BA%D1%83%20%D0%B4%D0%BB%D1%8F%20%D1%80%D0%B8%D0%BD%D0%BA%D1%83,%D0%BF%D0%BE%D1%80%D1%96%D0%B2%D0%BD%D1%8F%D0%BD%D0%BD%D1%96%20%D0%B7%20%D1%80%D0%B5%D0%B7%D1%83%D0%BB%D1%8C%D" w:history="1">
        <w:r w:rsidRPr="00D50018">
          <w:rPr>
            <w:rStyle w:val="af5"/>
            <w:i/>
            <w:sz w:val="14"/>
            <w:szCs w:val="14"/>
          </w:rPr>
          <w:t>https://itc.ua/ua/articles/avtomobilnyj-rynok-ukrayiny-pidsumky-2022-roku-plany-na-2023-j/#:~:text=%D0%9F%D1%96%D0%B4%D1%81%D1%83%D0%BC%D0%BA%D0%B8%202022%20%D1%80%D0%BE%D0%BA%D1%83%20%D0%B4%D0%BB%D1%8F%20%D1%80%D0%B8%D0%BD%D0%BA%D1%83,%D0%BF%D0%BE%D1%80%D1%96%D0%B2%D0%BD%D1%8F%D0%BD%D0%BD%D1%96%20%D0%B7%20%D1%80%D0%B5%D0%B7%D1%83%D0%BB%D1%8C%D1%82%D0%B0%D1%82%D0%B0%D0%BC%D0%B8%202021%20%D1%80%D0%BE%D0%BA%D1%83</w:t>
        </w:r>
      </w:hyperlink>
      <w:r w:rsidRPr="00D50018">
        <w:rPr>
          <w:i/>
          <w:sz w:val="14"/>
          <w:szCs w:val="14"/>
        </w:rPr>
        <w:t>.</w:t>
      </w:r>
    </w:p>
  </w:footnote>
  <w:footnote w:id="5">
    <w:p w:rsidR="002D0B5E" w:rsidRPr="002C01FC" w:rsidRDefault="002D0B5E" w:rsidP="00C26C37">
      <w:pPr>
        <w:pStyle w:val="1"/>
        <w:shd w:val="clear" w:color="auto" w:fill="FFFFFF"/>
        <w:spacing w:before="0" w:after="0"/>
        <w:textAlignment w:val="baseline"/>
        <w:rPr>
          <w:b w:val="0"/>
          <w:i/>
          <w:spacing w:val="-5"/>
          <w:kern w:val="36"/>
          <w:sz w:val="16"/>
          <w:szCs w:val="16"/>
          <w:lang w:val="ru-RU"/>
        </w:rPr>
      </w:pPr>
      <w:r w:rsidRPr="002C01FC">
        <w:rPr>
          <w:rStyle w:val="ac"/>
          <w:i/>
        </w:rPr>
        <w:footnoteRef/>
      </w:r>
      <w:r w:rsidRPr="002C01FC">
        <w:rPr>
          <w:b w:val="0"/>
          <w:i/>
          <w:spacing w:val="-5"/>
          <w:kern w:val="36"/>
          <w:sz w:val="16"/>
          <w:szCs w:val="16"/>
          <w:lang w:val="ru-RU"/>
        </w:rPr>
        <w:t>Стан та потреби бізнесу в умовахвійни: результатиопитування в листопаді 2022 року</w:t>
      </w:r>
    </w:p>
    <w:p w:rsidR="002D0B5E" w:rsidRDefault="007F2A43" w:rsidP="00C26C37">
      <w:pPr>
        <w:pStyle w:val="aa"/>
      </w:pPr>
      <w:hyperlink r:id="rId4" w:history="1">
        <w:r w:rsidR="002D0B5E" w:rsidRPr="002C01FC">
          <w:rPr>
            <w:rStyle w:val="af5"/>
            <w:i/>
            <w:sz w:val="16"/>
            <w:szCs w:val="16"/>
          </w:rPr>
          <w:t>https</w:t>
        </w:r>
        <w:r w:rsidR="002D0B5E" w:rsidRPr="002C01FC">
          <w:rPr>
            <w:rStyle w:val="af5"/>
            <w:i/>
            <w:sz w:val="16"/>
            <w:szCs w:val="16"/>
            <w:lang w:val="ru-RU"/>
          </w:rPr>
          <w:t>://</w:t>
        </w:r>
        <w:r w:rsidR="002D0B5E" w:rsidRPr="002C01FC">
          <w:rPr>
            <w:rStyle w:val="af5"/>
            <w:i/>
            <w:sz w:val="16"/>
            <w:szCs w:val="16"/>
          </w:rPr>
          <w:t>business</w:t>
        </w:r>
        <w:r w:rsidR="002D0B5E" w:rsidRPr="002C01FC">
          <w:rPr>
            <w:rStyle w:val="af5"/>
            <w:i/>
            <w:sz w:val="16"/>
            <w:szCs w:val="16"/>
            <w:lang w:val="ru-RU"/>
          </w:rPr>
          <w:t>.</w:t>
        </w:r>
        <w:r w:rsidR="002D0B5E" w:rsidRPr="002C01FC">
          <w:rPr>
            <w:rStyle w:val="af5"/>
            <w:i/>
            <w:sz w:val="16"/>
            <w:szCs w:val="16"/>
          </w:rPr>
          <w:t>diia</w:t>
        </w:r>
        <w:r w:rsidR="002D0B5E" w:rsidRPr="002C01FC">
          <w:rPr>
            <w:rStyle w:val="af5"/>
            <w:i/>
            <w:sz w:val="16"/>
            <w:szCs w:val="16"/>
            <w:lang w:val="ru-RU"/>
          </w:rPr>
          <w:t>.</w:t>
        </w:r>
        <w:r w:rsidR="002D0B5E" w:rsidRPr="002C01FC">
          <w:rPr>
            <w:rStyle w:val="af5"/>
            <w:i/>
            <w:sz w:val="16"/>
            <w:szCs w:val="16"/>
          </w:rPr>
          <w:t>gov</w:t>
        </w:r>
        <w:r w:rsidR="002D0B5E" w:rsidRPr="002C01FC">
          <w:rPr>
            <w:rStyle w:val="af5"/>
            <w:i/>
            <w:sz w:val="16"/>
            <w:szCs w:val="16"/>
            <w:lang w:val="ru-RU"/>
          </w:rPr>
          <w:t>.</w:t>
        </w:r>
        <w:r w:rsidR="002D0B5E" w:rsidRPr="002C01FC">
          <w:rPr>
            <w:rStyle w:val="af5"/>
            <w:i/>
            <w:sz w:val="16"/>
            <w:szCs w:val="16"/>
          </w:rPr>
          <w:t>ua</w:t>
        </w:r>
        <w:r w:rsidR="002D0B5E" w:rsidRPr="002C01FC">
          <w:rPr>
            <w:rStyle w:val="af5"/>
            <w:i/>
            <w:sz w:val="16"/>
            <w:szCs w:val="16"/>
            <w:lang w:val="ru-RU"/>
          </w:rPr>
          <w:t>/</w:t>
        </w:r>
        <w:r w:rsidR="002D0B5E" w:rsidRPr="002C01FC">
          <w:rPr>
            <w:rStyle w:val="af5"/>
            <w:i/>
            <w:sz w:val="16"/>
            <w:szCs w:val="16"/>
          </w:rPr>
          <w:t>cases</w:t>
        </w:r>
        <w:r w:rsidR="002D0B5E" w:rsidRPr="002C01FC">
          <w:rPr>
            <w:rStyle w:val="af5"/>
            <w:i/>
            <w:sz w:val="16"/>
            <w:szCs w:val="16"/>
            <w:lang w:val="ru-RU"/>
          </w:rPr>
          <w:t>/</w:t>
        </w:r>
        <w:r w:rsidR="002D0B5E" w:rsidRPr="002C01FC">
          <w:rPr>
            <w:rStyle w:val="af5"/>
            <w:i/>
            <w:sz w:val="16"/>
            <w:szCs w:val="16"/>
          </w:rPr>
          <w:t>novini</w:t>
        </w:r>
        <w:r w:rsidR="002D0B5E" w:rsidRPr="002C01FC">
          <w:rPr>
            <w:rStyle w:val="af5"/>
            <w:i/>
            <w:sz w:val="16"/>
            <w:szCs w:val="16"/>
            <w:lang w:val="ru-RU"/>
          </w:rPr>
          <w:t>/</w:t>
        </w:r>
        <w:r w:rsidR="002D0B5E" w:rsidRPr="002C01FC">
          <w:rPr>
            <w:rStyle w:val="af5"/>
            <w:i/>
            <w:sz w:val="16"/>
            <w:szCs w:val="16"/>
          </w:rPr>
          <w:t>stan</w:t>
        </w:r>
        <w:r w:rsidR="002D0B5E" w:rsidRPr="002C01FC">
          <w:rPr>
            <w:rStyle w:val="af5"/>
            <w:i/>
            <w:sz w:val="16"/>
            <w:szCs w:val="16"/>
            <w:lang w:val="ru-RU"/>
          </w:rPr>
          <w:t>-</w:t>
        </w:r>
        <w:r w:rsidR="002D0B5E" w:rsidRPr="002C01FC">
          <w:rPr>
            <w:rStyle w:val="af5"/>
            <w:i/>
            <w:sz w:val="16"/>
            <w:szCs w:val="16"/>
          </w:rPr>
          <w:t>ta</w:t>
        </w:r>
        <w:r w:rsidR="002D0B5E" w:rsidRPr="002C01FC">
          <w:rPr>
            <w:rStyle w:val="af5"/>
            <w:i/>
            <w:sz w:val="16"/>
            <w:szCs w:val="16"/>
            <w:lang w:val="ru-RU"/>
          </w:rPr>
          <w:t>-</w:t>
        </w:r>
        <w:r w:rsidR="002D0B5E" w:rsidRPr="002C01FC">
          <w:rPr>
            <w:rStyle w:val="af5"/>
            <w:i/>
            <w:sz w:val="16"/>
            <w:szCs w:val="16"/>
          </w:rPr>
          <w:t>potrebi</w:t>
        </w:r>
        <w:r w:rsidR="002D0B5E" w:rsidRPr="002C01FC">
          <w:rPr>
            <w:rStyle w:val="af5"/>
            <w:i/>
            <w:sz w:val="16"/>
            <w:szCs w:val="16"/>
            <w:lang w:val="ru-RU"/>
          </w:rPr>
          <w:t>-</w:t>
        </w:r>
        <w:r w:rsidR="002D0B5E" w:rsidRPr="002C01FC">
          <w:rPr>
            <w:rStyle w:val="af5"/>
            <w:i/>
            <w:sz w:val="16"/>
            <w:szCs w:val="16"/>
          </w:rPr>
          <w:t>biznesu</w:t>
        </w:r>
        <w:r w:rsidR="002D0B5E" w:rsidRPr="002C01FC">
          <w:rPr>
            <w:rStyle w:val="af5"/>
            <w:i/>
            <w:sz w:val="16"/>
            <w:szCs w:val="16"/>
            <w:lang w:val="ru-RU"/>
          </w:rPr>
          <w:t>-</w:t>
        </w:r>
        <w:r w:rsidR="002D0B5E" w:rsidRPr="002C01FC">
          <w:rPr>
            <w:rStyle w:val="af5"/>
            <w:i/>
            <w:sz w:val="16"/>
            <w:szCs w:val="16"/>
          </w:rPr>
          <w:t>v</w:t>
        </w:r>
        <w:r w:rsidR="002D0B5E" w:rsidRPr="002C01FC">
          <w:rPr>
            <w:rStyle w:val="af5"/>
            <w:i/>
            <w:sz w:val="16"/>
            <w:szCs w:val="16"/>
            <w:lang w:val="ru-RU"/>
          </w:rPr>
          <w:t>-</w:t>
        </w:r>
        <w:r w:rsidR="002D0B5E" w:rsidRPr="002C01FC">
          <w:rPr>
            <w:rStyle w:val="af5"/>
            <w:i/>
            <w:sz w:val="16"/>
            <w:szCs w:val="16"/>
          </w:rPr>
          <w:t>umovah</w:t>
        </w:r>
        <w:r w:rsidR="002D0B5E" w:rsidRPr="002C01FC">
          <w:rPr>
            <w:rStyle w:val="af5"/>
            <w:i/>
            <w:sz w:val="16"/>
            <w:szCs w:val="16"/>
            <w:lang w:val="ru-RU"/>
          </w:rPr>
          <w:t>-</w:t>
        </w:r>
        <w:r w:rsidR="002D0B5E" w:rsidRPr="002C01FC">
          <w:rPr>
            <w:rStyle w:val="af5"/>
            <w:i/>
            <w:sz w:val="16"/>
            <w:szCs w:val="16"/>
          </w:rPr>
          <w:t>vijni</w:t>
        </w:r>
        <w:r w:rsidR="002D0B5E" w:rsidRPr="002C01FC">
          <w:rPr>
            <w:rStyle w:val="af5"/>
            <w:i/>
            <w:sz w:val="16"/>
            <w:szCs w:val="16"/>
            <w:lang w:val="ru-RU"/>
          </w:rPr>
          <w:t>-</w:t>
        </w:r>
        <w:r w:rsidR="002D0B5E" w:rsidRPr="002C01FC">
          <w:rPr>
            <w:rStyle w:val="af5"/>
            <w:i/>
            <w:sz w:val="16"/>
            <w:szCs w:val="16"/>
          </w:rPr>
          <w:t>rezultati</w:t>
        </w:r>
        <w:r w:rsidR="002D0B5E" w:rsidRPr="002C01FC">
          <w:rPr>
            <w:rStyle w:val="af5"/>
            <w:i/>
            <w:sz w:val="16"/>
            <w:szCs w:val="16"/>
            <w:lang w:val="ru-RU"/>
          </w:rPr>
          <w:t>-</w:t>
        </w:r>
        <w:r w:rsidR="002D0B5E" w:rsidRPr="002C01FC">
          <w:rPr>
            <w:rStyle w:val="af5"/>
            <w:i/>
            <w:sz w:val="16"/>
            <w:szCs w:val="16"/>
          </w:rPr>
          <w:t>opituvanna</w:t>
        </w:r>
        <w:r w:rsidR="002D0B5E" w:rsidRPr="002C01FC">
          <w:rPr>
            <w:rStyle w:val="af5"/>
            <w:i/>
            <w:sz w:val="16"/>
            <w:szCs w:val="16"/>
            <w:lang w:val="ru-RU"/>
          </w:rPr>
          <w:t>-</w:t>
        </w:r>
        <w:r w:rsidR="002D0B5E" w:rsidRPr="002C01FC">
          <w:rPr>
            <w:rStyle w:val="af5"/>
            <w:i/>
            <w:sz w:val="16"/>
            <w:szCs w:val="16"/>
          </w:rPr>
          <w:t>v</w:t>
        </w:r>
        <w:r w:rsidR="002D0B5E" w:rsidRPr="002C01FC">
          <w:rPr>
            <w:rStyle w:val="af5"/>
            <w:i/>
            <w:sz w:val="16"/>
            <w:szCs w:val="16"/>
            <w:lang w:val="ru-RU"/>
          </w:rPr>
          <w:t>-</w:t>
        </w:r>
        <w:r w:rsidR="002D0B5E" w:rsidRPr="002C01FC">
          <w:rPr>
            <w:rStyle w:val="af5"/>
            <w:i/>
            <w:sz w:val="16"/>
            <w:szCs w:val="16"/>
          </w:rPr>
          <w:t>listopadi</w:t>
        </w:r>
        <w:r w:rsidR="002D0B5E" w:rsidRPr="002C01FC">
          <w:rPr>
            <w:rStyle w:val="af5"/>
            <w:i/>
            <w:sz w:val="16"/>
            <w:szCs w:val="16"/>
            <w:lang w:val="ru-RU"/>
          </w:rPr>
          <w:t>-2022-</w:t>
        </w:r>
        <w:r w:rsidR="002D0B5E" w:rsidRPr="002C01FC">
          <w:rPr>
            <w:rStyle w:val="af5"/>
            <w:i/>
            <w:sz w:val="16"/>
            <w:szCs w:val="16"/>
          </w:rPr>
          <w:t>roku</w:t>
        </w:r>
      </w:hyperlink>
    </w:p>
  </w:footnote>
  <w:footnote w:id="6">
    <w:p w:rsidR="002D0B5E" w:rsidRDefault="002D0B5E" w:rsidP="00C26C37">
      <w:pPr>
        <w:pStyle w:val="aa"/>
      </w:pPr>
      <w:r w:rsidRPr="00D50018">
        <w:rPr>
          <w:rStyle w:val="ac"/>
        </w:rPr>
        <w:footnoteRef/>
      </w:r>
      <w:hyperlink r:id="rId5" w:history="1">
        <w:r w:rsidRPr="00D50018">
          <w:rPr>
            <w:rStyle w:val="af5"/>
            <w:i/>
            <w:sz w:val="16"/>
            <w:szCs w:val="16"/>
          </w:rPr>
          <w:t>https://auto.24tv.ua/ukrainskyi_avtorynok_analiz_2022_roku_ta_prohnoz_na_2023_n42455</w:t>
        </w:r>
      </w:hyperlink>
    </w:p>
  </w:footnote>
  <w:footnote w:id="7">
    <w:p w:rsidR="002D0B5E" w:rsidRDefault="002D0B5E" w:rsidP="00C26C37">
      <w:pPr>
        <w:pStyle w:val="aa"/>
      </w:pPr>
      <w:r>
        <w:rPr>
          <w:rStyle w:val="ac"/>
        </w:rPr>
        <w:footnoteRef/>
      </w:r>
      <w:hyperlink r:id="rId6" w:anchor=":~:text=%D0%9F%D1%96%D0%B4%D1%81%D1%83%D0%BC%D0%BA%D0%B8%202022%20%D1%80%D0%BE%D0%BA%D1%83%20%D0%B4%D0%BB%D1%8F%20%D1%80%D0%B8%D0%BD%D0%BA%D1%83,%D0%BF%D0%BE%D1%80%D1%96%D0%B2%D0%BD%D1%8F%D0%BD%D0%BD%D1%96%20%D0%B7%20%D1%80%D0%B5%D0%B7%D1%83%D0%BB%D1%8C%D" w:history="1">
        <w:r w:rsidRPr="00D50018">
          <w:rPr>
            <w:rStyle w:val="af5"/>
            <w:i/>
            <w:sz w:val="14"/>
            <w:szCs w:val="14"/>
          </w:rPr>
          <w:t>https://itc.ua/ua/articles/avtomobilnyj-rynok-ukrayiny-pidsumky-2022-roku-plany-na-2023-j/#:~:text=%D0%9F%D1%96%D0%B4%D1%81%D1%83%D0%BC%D0%BA%D0%B8%202022%20%D1%80%D0%BE%D0%BA%D1%83%20%D0%B4%D0%BB%D1%8F%20%D1%80%D0%B8%D0%BD%D0%BA%D1%83,%D0%BF%D0%BE%D1%80%D1%96%D0%B2%D0%BD%D1%8F%D0%BD%D0%BD%D1%96%20%D0%B7%20%D1%80%D0%B5%D0%B7%D1%83%D0%BB%D1%8C%D1%82%D0%B0%D1%82%D0%B0%D0%BC%D0%B8%202021%20%D1%80%D0%BE%D0%BA%D1%83</w:t>
        </w:r>
      </w:hyperlink>
      <w:r w:rsidRPr="00D50018">
        <w:rPr>
          <w:i/>
          <w:sz w:val="14"/>
          <w:szCs w:val="1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B5E" w:rsidRPr="003D51AB" w:rsidRDefault="002D0B5E" w:rsidP="002D0B5E">
    <w:pPr>
      <w:pStyle w:val="a5"/>
      <w:pBdr>
        <w:bottom w:val="none" w:sz="0" w:space="0" w:color="auto"/>
      </w:pBdr>
      <w:rPr>
        <w:szCs w:val="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B5E" w:rsidRPr="003D51AB" w:rsidRDefault="002D0B5E" w:rsidP="002D0B5E">
    <w:pPr>
      <w:pStyle w:val="a5"/>
      <w:pBdr>
        <w:bottom w:val="none" w:sz="0" w:space="0" w:color="auto"/>
      </w:pBdr>
      <w:rPr>
        <w:szCs w:val="1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B5E" w:rsidRPr="00126C31" w:rsidRDefault="002D0B5E" w:rsidP="002D0B5E">
    <w:pPr>
      <w:pStyle w:val="a5"/>
      <w:pBdr>
        <w:bottom w:val="none" w:sz="0" w:space="0" w:color="auto"/>
      </w:pBdr>
      <w:rPr>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3F6"/>
    <w:multiLevelType w:val="hybridMultilevel"/>
    <w:tmpl w:val="F644550C"/>
    <w:lvl w:ilvl="0" w:tplc="95FEC3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3230B68"/>
    <w:multiLevelType w:val="hybridMultilevel"/>
    <w:tmpl w:val="7EA85946"/>
    <w:lvl w:ilvl="0" w:tplc="04190017">
      <w:start w:val="1"/>
      <w:numFmt w:val="lowerLetter"/>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nsid w:val="035B675F"/>
    <w:multiLevelType w:val="hybridMultilevel"/>
    <w:tmpl w:val="E5EE6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EA52B2"/>
    <w:multiLevelType w:val="hybridMultilevel"/>
    <w:tmpl w:val="AE7A20AE"/>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393AB4F2">
      <w:numFmt w:val="bullet"/>
      <w:lvlText w:val="•"/>
      <w:lvlJc w:val="left"/>
      <w:pPr>
        <w:ind w:left="2160" w:hanging="360"/>
      </w:pPr>
      <w:rPr>
        <w:rFonts w:ascii="Arial" w:eastAsia="Times New Roman" w:hAnsi="Arial" w:cs="Arial"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ED1EA5"/>
    <w:multiLevelType w:val="hybridMultilevel"/>
    <w:tmpl w:val="BD84259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821D89"/>
    <w:multiLevelType w:val="hybridMultilevel"/>
    <w:tmpl w:val="A6A6D168"/>
    <w:lvl w:ilvl="0" w:tplc="95FEC366">
      <w:start w:val="1"/>
      <w:numFmt w:val="bullet"/>
      <w:lvlText w:val=""/>
      <w:lvlJc w:val="left"/>
      <w:pPr>
        <w:ind w:left="720" w:hanging="360"/>
      </w:pPr>
      <w:rPr>
        <w:rFonts w:ascii="Symbol" w:hAnsi="Symbol" w:hint="default"/>
      </w:rPr>
    </w:lvl>
    <w:lvl w:ilvl="1" w:tplc="95FEC36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8E6D06"/>
    <w:multiLevelType w:val="multilevel"/>
    <w:tmpl w:val="B9A44F9E"/>
    <w:lvl w:ilvl="0">
      <w:start w:val="1"/>
      <w:numFmt w:val="russianLower"/>
      <w:lvlText w:val="(%1)"/>
      <w:lvlJc w:val="left"/>
      <w:pPr>
        <w:ind w:left="720" w:hanging="360"/>
      </w:pPr>
      <w:rPr>
        <w:rFonts w:hint="default"/>
      </w:rPr>
    </w:lvl>
    <w:lvl w:ilvl="1">
      <w:start w:val="1"/>
      <w:numFmt w:val="russianLow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A9F2A83"/>
    <w:multiLevelType w:val="multilevel"/>
    <w:tmpl w:val="982651A8"/>
    <w:lvl w:ilvl="0">
      <w:start w:val="1"/>
      <w:numFmt w:val="russianLower"/>
      <w:lvlText w:val="(%1)"/>
      <w:lvlJc w:val="left"/>
      <w:pPr>
        <w:ind w:left="720" w:hanging="360"/>
      </w:pPr>
      <w:rPr>
        <w:rFonts w:hint="default"/>
      </w:rPr>
    </w:lvl>
    <w:lvl w:ilvl="1">
      <w:start w:val="1"/>
      <w:numFmt w:val="russianLow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B1E1E7A"/>
    <w:multiLevelType w:val="hybridMultilevel"/>
    <w:tmpl w:val="C7FC88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123037"/>
    <w:multiLevelType w:val="hybridMultilevel"/>
    <w:tmpl w:val="BBDC57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2F0D21"/>
    <w:multiLevelType w:val="hybridMultilevel"/>
    <w:tmpl w:val="DC401D80"/>
    <w:lvl w:ilvl="0" w:tplc="776C10D2">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0D9412A3"/>
    <w:multiLevelType w:val="hybridMultilevel"/>
    <w:tmpl w:val="DF2C2F68"/>
    <w:lvl w:ilvl="0" w:tplc="F7702F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3DE6389"/>
    <w:multiLevelType w:val="hybridMultilevel"/>
    <w:tmpl w:val="AE4C1F96"/>
    <w:lvl w:ilvl="0" w:tplc="C6D21F8C">
      <w:start w:val="1"/>
      <w:numFmt w:val="decimal"/>
      <w:pStyle w:val="ABCNumbered"/>
      <w:lvlText w:val="%1"/>
      <w:lvlJc w:val="left"/>
      <w:pPr>
        <w:tabs>
          <w:tab w:val="num" w:pos="567"/>
        </w:tabs>
        <w:ind w:left="567" w:hanging="567"/>
      </w:pPr>
      <w:rPr>
        <w:rFonts w:hint="default"/>
        <w:b w:val="0"/>
        <w:bCs w:val="0"/>
        <w:i w:val="0"/>
        <w:iCs w:val="0"/>
        <w:caps w:val="0"/>
        <w:strike w:val="0"/>
        <w:dstrike w:val="0"/>
        <w:vanish w:val="0"/>
        <w:color w:val="auto"/>
        <w:sz w:val="18"/>
        <w:szCs w:val="18"/>
        <w:vertAlign w:val="baseli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4BA536F"/>
    <w:multiLevelType w:val="hybridMultilevel"/>
    <w:tmpl w:val="EAC64B56"/>
    <w:lvl w:ilvl="0" w:tplc="DD62934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1D3C91"/>
    <w:multiLevelType w:val="multilevel"/>
    <w:tmpl w:val="9284394E"/>
    <w:lvl w:ilvl="0">
      <w:start w:val="2"/>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15E52D9C"/>
    <w:multiLevelType w:val="singleLevel"/>
    <w:tmpl w:val="0A2A4A76"/>
    <w:lvl w:ilvl="0">
      <w:start w:val="1"/>
      <w:numFmt w:val="decimal"/>
      <w:pStyle w:val="Report"/>
      <w:lvlText w:val="%1"/>
      <w:lvlJc w:val="left"/>
      <w:pPr>
        <w:tabs>
          <w:tab w:val="num" w:pos="-4"/>
        </w:tabs>
        <w:ind w:left="-4" w:hanging="705"/>
      </w:pPr>
      <w:rPr>
        <w:b w:val="0"/>
        <w:bCs w:val="0"/>
        <w:i w:val="0"/>
        <w:iCs w:val="0"/>
        <w:color w:val="000000"/>
      </w:rPr>
    </w:lvl>
  </w:abstractNum>
  <w:abstractNum w:abstractNumId="16">
    <w:nsid w:val="192543DF"/>
    <w:multiLevelType w:val="hybridMultilevel"/>
    <w:tmpl w:val="192E53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8653EC"/>
    <w:multiLevelType w:val="hybridMultilevel"/>
    <w:tmpl w:val="817E538C"/>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1A804B0A"/>
    <w:multiLevelType w:val="multilevel"/>
    <w:tmpl w:val="3788B718"/>
    <w:lvl w:ilvl="0">
      <w:start w:val="4"/>
      <w:numFmt w:val="bullet"/>
      <w:pStyle w:val="ABC-BulletsinNotes"/>
      <w:lvlText w:val=""/>
      <w:lvlJc w:val="left"/>
      <w:pPr>
        <w:tabs>
          <w:tab w:val="num" w:pos="567"/>
        </w:tabs>
        <w:ind w:left="567" w:hanging="567"/>
      </w:pPr>
      <w:rPr>
        <w:rFonts w:ascii="Symbol" w:hAnsi="Symbol" w:cs="Symbol" w:hint="default"/>
        <w:b w:val="0"/>
        <w:bCs w:val="0"/>
        <w:i w:val="0"/>
        <w:iCs w:val="0"/>
        <w:caps w:val="0"/>
        <w:strike w:val="0"/>
        <w:dstrike w:val="0"/>
        <w:vanish w:val="0"/>
        <w:color w:val="auto"/>
        <w:vertAlign w:val="baseline"/>
      </w:rPr>
    </w:lvl>
    <w:lvl w:ilvl="1">
      <w:start w:val="1"/>
      <w:numFmt w:val="bullet"/>
      <w:lvlText w:val="–"/>
      <w:lvlJc w:val="left"/>
      <w:pPr>
        <w:tabs>
          <w:tab w:val="num" w:pos="927"/>
        </w:tabs>
        <w:ind w:left="851" w:hanging="284"/>
      </w:pPr>
      <w:rPr>
        <w:rFonts w:ascii="Times New Roman" w:hAnsi="Times New Roman" w:cs="Times New Roman" w:hint="default"/>
        <w:b w:val="0"/>
        <w:bCs w:val="0"/>
        <w:i w:val="0"/>
        <w:iCs w:val="0"/>
        <w:caps w:val="0"/>
        <w:strike w:val="0"/>
        <w:dstrike w:val="0"/>
        <w:vanish w:val="0"/>
        <w:color w:val="auto"/>
        <w:sz w:val="20"/>
        <w:szCs w:val="20"/>
        <w:vertAlign w:val="baseline"/>
      </w:rPr>
    </w:lvl>
    <w:lvl w:ilvl="2">
      <w:start w:val="1"/>
      <w:numFmt w:val="decimal"/>
      <w:lvlText w:val="%1.%2.%3"/>
      <w:lvlJc w:val="left"/>
      <w:pPr>
        <w:tabs>
          <w:tab w:val="num" w:pos="720"/>
        </w:tabs>
        <w:ind w:left="720" w:hanging="720"/>
      </w:pPr>
      <w:rPr>
        <w:rFonts w:ascii="Arial" w:hAnsi="Arial" w:cs="Arial" w:hint="default"/>
        <w:color w:val="000000"/>
      </w:rPr>
    </w:lvl>
    <w:lvl w:ilvl="3">
      <w:start w:val="1"/>
      <w:numFmt w:val="decimal"/>
      <w:lvlText w:val="%1.%2.%3.%4"/>
      <w:lvlJc w:val="left"/>
      <w:pPr>
        <w:tabs>
          <w:tab w:val="num" w:pos="720"/>
        </w:tabs>
        <w:ind w:left="720" w:hanging="720"/>
      </w:pPr>
      <w:rPr>
        <w:rFonts w:ascii="Arial" w:hAnsi="Arial" w:cs="Arial" w:hint="default"/>
        <w:color w:val="000000"/>
      </w:rPr>
    </w:lvl>
    <w:lvl w:ilvl="4">
      <w:start w:val="1"/>
      <w:numFmt w:val="decimal"/>
      <w:lvlText w:val="%1.%2.%3.%4.%5"/>
      <w:lvlJc w:val="left"/>
      <w:pPr>
        <w:tabs>
          <w:tab w:val="num" w:pos="720"/>
        </w:tabs>
        <w:ind w:left="720" w:hanging="720"/>
      </w:pPr>
      <w:rPr>
        <w:rFonts w:ascii="Arial" w:hAnsi="Arial" w:cs="Arial" w:hint="default"/>
        <w:color w:val="000000"/>
      </w:rPr>
    </w:lvl>
    <w:lvl w:ilvl="5">
      <w:start w:val="1"/>
      <w:numFmt w:val="decimal"/>
      <w:lvlText w:val="%1.%2.%3.%4.%5.%6"/>
      <w:lvlJc w:val="left"/>
      <w:pPr>
        <w:tabs>
          <w:tab w:val="num" w:pos="1080"/>
        </w:tabs>
        <w:ind w:left="1080" w:hanging="1080"/>
      </w:pPr>
      <w:rPr>
        <w:rFonts w:ascii="Arial" w:hAnsi="Arial" w:cs="Arial" w:hint="default"/>
        <w:color w:val="000000"/>
      </w:rPr>
    </w:lvl>
    <w:lvl w:ilvl="6">
      <w:start w:val="1"/>
      <w:numFmt w:val="decimal"/>
      <w:lvlText w:val="%1.%2.%3.%4.%5.%6.%7"/>
      <w:lvlJc w:val="left"/>
      <w:pPr>
        <w:tabs>
          <w:tab w:val="num" w:pos="1080"/>
        </w:tabs>
        <w:ind w:left="1080" w:hanging="1080"/>
      </w:pPr>
      <w:rPr>
        <w:rFonts w:ascii="Arial" w:hAnsi="Arial" w:cs="Arial" w:hint="default"/>
        <w:color w:val="000000"/>
      </w:rPr>
    </w:lvl>
    <w:lvl w:ilvl="7">
      <w:start w:val="1"/>
      <w:numFmt w:val="decimal"/>
      <w:lvlText w:val="%1.%2.%3.%4.%5.%6.%7.%8"/>
      <w:lvlJc w:val="left"/>
      <w:pPr>
        <w:tabs>
          <w:tab w:val="num" w:pos="1440"/>
        </w:tabs>
        <w:ind w:left="1440" w:hanging="1440"/>
      </w:pPr>
      <w:rPr>
        <w:rFonts w:ascii="Arial" w:hAnsi="Arial" w:cs="Arial" w:hint="default"/>
        <w:color w:val="000000"/>
      </w:rPr>
    </w:lvl>
    <w:lvl w:ilvl="8">
      <w:start w:val="1"/>
      <w:numFmt w:val="decimal"/>
      <w:lvlText w:val="%1.%2.%3.%4.%5.%6.%7.%8.%9"/>
      <w:lvlJc w:val="left"/>
      <w:pPr>
        <w:tabs>
          <w:tab w:val="num" w:pos="1440"/>
        </w:tabs>
        <w:ind w:left="1440" w:hanging="1440"/>
      </w:pPr>
      <w:rPr>
        <w:rFonts w:ascii="Arial" w:hAnsi="Arial" w:cs="Arial" w:hint="default"/>
        <w:color w:val="000000"/>
      </w:rPr>
    </w:lvl>
  </w:abstractNum>
  <w:abstractNum w:abstractNumId="19">
    <w:nsid w:val="1D186441"/>
    <w:multiLevelType w:val="hybridMultilevel"/>
    <w:tmpl w:val="A6DE4604"/>
    <w:lvl w:ilvl="0" w:tplc="04190019">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1E9F710E"/>
    <w:multiLevelType w:val="hybridMultilevel"/>
    <w:tmpl w:val="AB30E42E"/>
    <w:lvl w:ilvl="0" w:tplc="03F2A1D4">
      <w:start w:val="1"/>
      <w:numFmt w:val="bullet"/>
      <w:pStyle w:val="bullet"/>
      <w:lvlText w:val=""/>
      <w:lvlJc w:val="left"/>
      <w:pPr>
        <w:tabs>
          <w:tab w:val="num" w:pos="360"/>
        </w:tabs>
        <w:ind w:left="284" w:hanging="284"/>
      </w:pPr>
      <w:rPr>
        <w:rFonts w:ascii="Symbol" w:hAnsi="Symbol" w:cs="Symbol" w:hint="default"/>
      </w:rPr>
    </w:lvl>
    <w:lvl w:ilvl="1" w:tplc="04190003">
      <w:start w:val="1"/>
      <w:numFmt w:val="bullet"/>
      <w:lvlText w:val="o"/>
      <w:lvlJc w:val="left"/>
      <w:pPr>
        <w:tabs>
          <w:tab w:val="num" w:pos="1440"/>
        </w:tabs>
        <w:ind w:left="1440" w:hanging="360"/>
      </w:pPr>
      <w:rPr>
        <w:rFonts w:ascii="Courier" w:hAnsi="Courier" w:cs="Courier" w:hint="default"/>
      </w:rPr>
    </w:lvl>
    <w:lvl w:ilvl="2" w:tplc="04190005">
      <w:start w:val="1"/>
      <w:numFmt w:val="bullet"/>
      <w:lvlText w:val=""/>
      <w:lvlJc w:val="left"/>
      <w:pPr>
        <w:tabs>
          <w:tab w:val="num" w:pos="2160"/>
        </w:tabs>
        <w:ind w:left="2160" w:hanging="360"/>
      </w:pPr>
      <w:rPr>
        <w:rFonts w:ascii="Symbol" w:hAnsi="Symbol" w:cs="Symbol"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w:hAnsi="Courier" w:cs="Courier" w:hint="default"/>
      </w:rPr>
    </w:lvl>
    <w:lvl w:ilvl="5" w:tplc="04190005">
      <w:start w:val="1"/>
      <w:numFmt w:val="bullet"/>
      <w:lvlText w:val=""/>
      <w:lvlJc w:val="left"/>
      <w:pPr>
        <w:tabs>
          <w:tab w:val="num" w:pos="4320"/>
        </w:tabs>
        <w:ind w:left="4320" w:hanging="360"/>
      </w:pPr>
      <w:rPr>
        <w:rFonts w:ascii="Symbol" w:hAnsi="Symbol" w:cs="Symbol"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w:hAnsi="Courier" w:cs="Courier" w:hint="default"/>
      </w:rPr>
    </w:lvl>
    <w:lvl w:ilvl="8" w:tplc="04190005">
      <w:start w:val="1"/>
      <w:numFmt w:val="bullet"/>
      <w:lvlText w:val=""/>
      <w:lvlJc w:val="left"/>
      <w:pPr>
        <w:tabs>
          <w:tab w:val="num" w:pos="6480"/>
        </w:tabs>
        <w:ind w:left="6480" w:hanging="360"/>
      </w:pPr>
      <w:rPr>
        <w:rFonts w:ascii="Symbol" w:hAnsi="Symbol" w:cs="Symbol" w:hint="default"/>
      </w:rPr>
    </w:lvl>
  </w:abstractNum>
  <w:abstractNum w:abstractNumId="21">
    <w:nsid w:val="23CA277E"/>
    <w:multiLevelType w:val="hybridMultilevel"/>
    <w:tmpl w:val="01C06DCC"/>
    <w:lvl w:ilvl="0" w:tplc="95FEC366">
      <w:start w:val="1"/>
      <w:numFmt w:val="bullet"/>
      <w:lvlText w:val=""/>
      <w:lvlJc w:val="left"/>
      <w:pPr>
        <w:ind w:left="1440" w:hanging="360"/>
      </w:pPr>
      <w:rPr>
        <w:rFonts w:ascii="Symbol" w:hAnsi="Symbol" w:hint="default"/>
      </w:rPr>
    </w:lvl>
    <w:lvl w:ilvl="1" w:tplc="831E8BCC">
      <w:numFmt w:val="bullet"/>
      <w:lvlText w:val="•"/>
      <w:lvlJc w:val="left"/>
      <w:pPr>
        <w:ind w:left="2160" w:hanging="360"/>
      </w:pPr>
      <w:rPr>
        <w:rFonts w:ascii="Arial" w:eastAsia="Times New Roman" w:hAnsi="Arial" w:cs="Aria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5B83B17"/>
    <w:multiLevelType w:val="hybridMultilevel"/>
    <w:tmpl w:val="5802C68E"/>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F879BD"/>
    <w:multiLevelType w:val="hybridMultilevel"/>
    <w:tmpl w:val="2A126508"/>
    <w:lvl w:ilvl="0" w:tplc="04190005">
      <w:start w:val="1"/>
      <w:numFmt w:val="lowerRoman"/>
      <w:pStyle w:val="3"/>
      <w:lvlText w:val="(%1)"/>
      <w:lvlJc w:val="left"/>
      <w:pPr>
        <w:tabs>
          <w:tab w:val="num" w:pos="360"/>
        </w:tabs>
        <w:ind w:left="360" w:hanging="360"/>
      </w:pPr>
      <w:rPr>
        <w:rFonts w:hint="default"/>
        <w:color w:val="auto"/>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4">
    <w:nsid w:val="2B82688D"/>
    <w:multiLevelType w:val="hybridMultilevel"/>
    <w:tmpl w:val="6DFE08E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C520589"/>
    <w:multiLevelType w:val="hybridMultilevel"/>
    <w:tmpl w:val="F7C4D5E4"/>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5E06F3"/>
    <w:multiLevelType w:val="singleLevel"/>
    <w:tmpl w:val="BA2227AA"/>
    <w:lvl w:ilvl="0">
      <w:start w:val="1"/>
      <w:numFmt w:val="bullet"/>
      <w:pStyle w:val="Bullet0"/>
      <w:lvlText w:val=""/>
      <w:lvlJc w:val="left"/>
      <w:pPr>
        <w:tabs>
          <w:tab w:val="num" w:pos="360"/>
        </w:tabs>
        <w:ind w:left="360" w:hanging="360"/>
      </w:pPr>
      <w:rPr>
        <w:rFonts w:ascii="Symbol" w:hAnsi="Symbol" w:cs="Symbol" w:hint="default"/>
      </w:rPr>
    </w:lvl>
  </w:abstractNum>
  <w:abstractNum w:abstractNumId="27">
    <w:nsid w:val="31276DCF"/>
    <w:multiLevelType w:val="hybridMultilevel"/>
    <w:tmpl w:val="F40CF1D0"/>
    <w:lvl w:ilvl="0" w:tplc="776C10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88583F"/>
    <w:multiLevelType w:val="hybridMultilevel"/>
    <w:tmpl w:val="7AD60298"/>
    <w:lvl w:ilvl="0" w:tplc="776C10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31C03FC"/>
    <w:multiLevelType w:val="hybridMultilevel"/>
    <w:tmpl w:val="4D784B24"/>
    <w:lvl w:ilvl="0" w:tplc="E4FACA74">
      <w:start w:val="3"/>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195A00"/>
    <w:multiLevelType w:val="hybridMultilevel"/>
    <w:tmpl w:val="18863DB8"/>
    <w:lvl w:ilvl="0" w:tplc="95FEC366">
      <w:start w:val="1"/>
      <w:numFmt w:val="bullet"/>
      <w:lvlText w:val=""/>
      <w:lvlJc w:val="left"/>
      <w:pPr>
        <w:ind w:left="720" w:hanging="360"/>
      </w:pPr>
      <w:rPr>
        <w:rFonts w:ascii="Symbol" w:hAnsi="Symbol" w:hint="default"/>
      </w:rPr>
    </w:lvl>
    <w:lvl w:ilvl="1" w:tplc="95FEC36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56520C4"/>
    <w:multiLevelType w:val="hybridMultilevel"/>
    <w:tmpl w:val="7F5C4E9A"/>
    <w:lvl w:ilvl="0" w:tplc="0419000F">
      <w:start w:val="1"/>
      <w:numFmt w:val="decimal"/>
      <w:lvlText w:val="%1."/>
      <w:lvlJc w:val="left"/>
      <w:pPr>
        <w:ind w:left="720" w:hanging="360"/>
      </w:pPr>
    </w:lvl>
    <w:lvl w:ilvl="1" w:tplc="EFFE95F2">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7041D4"/>
    <w:multiLevelType w:val="hybridMultilevel"/>
    <w:tmpl w:val="D3DC4076"/>
    <w:lvl w:ilvl="0" w:tplc="D596624C">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38CE74CE"/>
    <w:multiLevelType w:val="hybridMultilevel"/>
    <w:tmpl w:val="BC1C0EB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BA31FF5"/>
    <w:multiLevelType w:val="multilevel"/>
    <w:tmpl w:val="12CC8E7A"/>
    <w:styleLink w:val="List-"/>
    <w:lvl w:ilvl="0">
      <w:start w:val="1"/>
      <w:numFmt w:val="bullet"/>
      <w:lvlText w:val="-"/>
      <w:lvlJc w:val="left"/>
      <w:pPr>
        <w:tabs>
          <w:tab w:val="num" w:pos="-360"/>
        </w:tabs>
        <w:ind w:left="360" w:hanging="360"/>
      </w:pPr>
      <w:rPr>
        <w:rFonts w:ascii="Arial" w:hAnsi="Arial" w:cs="Arial"/>
        <w:sz w:val="18"/>
        <w:szCs w:val="18"/>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nsid w:val="3BFC7D20"/>
    <w:multiLevelType w:val="multilevel"/>
    <w:tmpl w:val="6068E600"/>
    <w:lvl w:ilvl="0">
      <w:start w:val="1"/>
      <w:numFmt w:val="decimal"/>
      <w:lvlText w:val="%1"/>
      <w:lvlJc w:val="left"/>
      <w:pPr>
        <w:ind w:left="786" w:hanging="360"/>
      </w:pPr>
      <w:rPr>
        <w:rFonts w:hint="default"/>
        <w:sz w:val="18"/>
        <w:u w:val="none"/>
      </w:rPr>
    </w:lvl>
    <w:lvl w:ilvl="1">
      <w:start w:val="1"/>
      <w:numFmt w:val="decimal"/>
      <w:isLgl/>
      <w:lvlText w:val="%1.%2."/>
      <w:lvlJc w:val="left"/>
      <w:pPr>
        <w:ind w:left="720" w:hanging="360"/>
      </w:pPr>
      <w:rPr>
        <w:rFonts w:ascii="Arial" w:hAnsi="Arial" w:cs="Arial"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3C0A0FF2"/>
    <w:multiLevelType w:val="hybridMultilevel"/>
    <w:tmpl w:val="F33E28AE"/>
    <w:lvl w:ilvl="0" w:tplc="951A8C44">
      <w:start w:val="1"/>
      <w:numFmt w:val="bullet"/>
      <w:pStyle w:val="Bullet1"/>
      <w:lvlText w:val=""/>
      <w:lvlJc w:val="left"/>
      <w:pPr>
        <w:tabs>
          <w:tab w:val="num" w:pos="1033"/>
        </w:tabs>
        <w:ind w:left="1033" w:hanging="992"/>
      </w:pPr>
      <w:rPr>
        <w:rFonts w:ascii="Symbol" w:hAnsi="Symbol" w:cs="Symbol" w:hint="default"/>
      </w:rPr>
    </w:lvl>
    <w:lvl w:ilvl="1" w:tplc="9BACB97A">
      <w:start w:val="1"/>
      <w:numFmt w:val="bullet"/>
      <w:lvlText w:val="o"/>
      <w:lvlJc w:val="left"/>
      <w:pPr>
        <w:tabs>
          <w:tab w:val="num" w:pos="1481"/>
        </w:tabs>
        <w:ind w:left="1481" w:hanging="360"/>
      </w:pPr>
      <w:rPr>
        <w:rFonts w:ascii="Courier New" w:hAnsi="Courier New" w:cs="Courier New" w:hint="default"/>
      </w:rPr>
    </w:lvl>
    <w:lvl w:ilvl="2" w:tplc="FBD6FDC2">
      <w:start w:val="1"/>
      <w:numFmt w:val="bullet"/>
      <w:lvlText w:val=""/>
      <w:lvlJc w:val="left"/>
      <w:pPr>
        <w:tabs>
          <w:tab w:val="num" w:pos="2201"/>
        </w:tabs>
        <w:ind w:left="2201" w:hanging="360"/>
      </w:pPr>
      <w:rPr>
        <w:rFonts w:ascii="Wingdings" w:hAnsi="Wingdings" w:cs="Wingdings" w:hint="default"/>
      </w:rPr>
    </w:lvl>
    <w:lvl w:ilvl="3" w:tplc="8438D4B0">
      <w:start w:val="1"/>
      <w:numFmt w:val="bullet"/>
      <w:lvlText w:val=""/>
      <w:lvlJc w:val="left"/>
      <w:pPr>
        <w:tabs>
          <w:tab w:val="num" w:pos="2921"/>
        </w:tabs>
        <w:ind w:left="2921" w:hanging="360"/>
      </w:pPr>
      <w:rPr>
        <w:rFonts w:ascii="Symbol" w:hAnsi="Symbol" w:cs="Symbol" w:hint="default"/>
      </w:rPr>
    </w:lvl>
    <w:lvl w:ilvl="4" w:tplc="E342075C">
      <w:start w:val="1"/>
      <w:numFmt w:val="bullet"/>
      <w:lvlText w:val="o"/>
      <w:lvlJc w:val="left"/>
      <w:pPr>
        <w:tabs>
          <w:tab w:val="num" w:pos="3641"/>
        </w:tabs>
        <w:ind w:left="3641" w:hanging="360"/>
      </w:pPr>
      <w:rPr>
        <w:rFonts w:ascii="Courier New" w:hAnsi="Courier New" w:cs="Courier New" w:hint="default"/>
      </w:rPr>
    </w:lvl>
    <w:lvl w:ilvl="5" w:tplc="B4A221EA">
      <w:start w:val="1"/>
      <w:numFmt w:val="bullet"/>
      <w:lvlText w:val=""/>
      <w:lvlJc w:val="left"/>
      <w:pPr>
        <w:tabs>
          <w:tab w:val="num" w:pos="4361"/>
        </w:tabs>
        <w:ind w:left="4361" w:hanging="360"/>
      </w:pPr>
      <w:rPr>
        <w:rFonts w:ascii="Wingdings" w:hAnsi="Wingdings" w:cs="Wingdings" w:hint="default"/>
      </w:rPr>
    </w:lvl>
    <w:lvl w:ilvl="6" w:tplc="5A1A3480">
      <w:start w:val="1"/>
      <w:numFmt w:val="bullet"/>
      <w:lvlText w:val=""/>
      <w:lvlJc w:val="left"/>
      <w:pPr>
        <w:tabs>
          <w:tab w:val="num" w:pos="5081"/>
        </w:tabs>
        <w:ind w:left="5081" w:hanging="360"/>
      </w:pPr>
      <w:rPr>
        <w:rFonts w:ascii="Symbol" w:hAnsi="Symbol" w:cs="Symbol" w:hint="default"/>
      </w:rPr>
    </w:lvl>
    <w:lvl w:ilvl="7" w:tplc="782A6632">
      <w:start w:val="1"/>
      <w:numFmt w:val="bullet"/>
      <w:lvlText w:val="o"/>
      <w:lvlJc w:val="left"/>
      <w:pPr>
        <w:tabs>
          <w:tab w:val="num" w:pos="5801"/>
        </w:tabs>
        <w:ind w:left="5801" w:hanging="360"/>
      </w:pPr>
      <w:rPr>
        <w:rFonts w:ascii="Courier New" w:hAnsi="Courier New" w:cs="Courier New" w:hint="default"/>
      </w:rPr>
    </w:lvl>
    <w:lvl w:ilvl="8" w:tplc="FDB48A8C">
      <w:start w:val="1"/>
      <w:numFmt w:val="bullet"/>
      <w:lvlText w:val=""/>
      <w:lvlJc w:val="left"/>
      <w:pPr>
        <w:tabs>
          <w:tab w:val="num" w:pos="6521"/>
        </w:tabs>
        <w:ind w:left="6521" w:hanging="360"/>
      </w:pPr>
      <w:rPr>
        <w:rFonts w:ascii="Wingdings" w:hAnsi="Wingdings" w:cs="Wingdings" w:hint="default"/>
      </w:rPr>
    </w:lvl>
  </w:abstractNum>
  <w:abstractNum w:abstractNumId="37">
    <w:nsid w:val="3D896F4E"/>
    <w:multiLevelType w:val="multilevel"/>
    <w:tmpl w:val="0419001F"/>
    <w:styleLink w:val="111111"/>
    <w:lvl w:ilvl="0">
      <w:start w:val="1"/>
      <w:numFmt w:val="decimal"/>
      <w:lvlText w:val="%1."/>
      <w:lvlJc w:val="left"/>
      <w:pPr>
        <w:tabs>
          <w:tab w:val="num" w:pos="360"/>
        </w:tabs>
        <w:ind w:left="360" w:hanging="360"/>
      </w:pPr>
      <w:rPr>
        <w:rFonts w:ascii="Arial" w:hAnsi="Arial" w:cs="Aria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8">
    <w:nsid w:val="4009541D"/>
    <w:multiLevelType w:val="hybridMultilevel"/>
    <w:tmpl w:val="35C2C4F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29465F0"/>
    <w:multiLevelType w:val="hybridMultilevel"/>
    <w:tmpl w:val="087A7AB6"/>
    <w:lvl w:ilvl="0" w:tplc="D8B88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43CC3A56"/>
    <w:multiLevelType w:val="hybridMultilevel"/>
    <w:tmpl w:val="4C2EEA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7303FBE"/>
    <w:multiLevelType w:val="hybridMultilevel"/>
    <w:tmpl w:val="476EDADA"/>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cs="Wingdings" w:hint="default"/>
      </w:rPr>
    </w:lvl>
    <w:lvl w:ilvl="3" w:tplc="04220001" w:tentative="1">
      <w:start w:val="1"/>
      <w:numFmt w:val="bullet"/>
      <w:lvlText w:val=""/>
      <w:lvlJc w:val="left"/>
      <w:pPr>
        <w:ind w:left="2880" w:hanging="360"/>
      </w:pPr>
      <w:rPr>
        <w:rFonts w:ascii="Symbol" w:hAnsi="Symbol" w:cs="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cs="Wingdings" w:hint="default"/>
      </w:rPr>
    </w:lvl>
    <w:lvl w:ilvl="6" w:tplc="04220001" w:tentative="1">
      <w:start w:val="1"/>
      <w:numFmt w:val="bullet"/>
      <w:lvlText w:val=""/>
      <w:lvlJc w:val="left"/>
      <w:pPr>
        <w:ind w:left="5040" w:hanging="360"/>
      </w:pPr>
      <w:rPr>
        <w:rFonts w:ascii="Symbol" w:hAnsi="Symbol" w:cs="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cs="Wingdings" w:hint="default"/>
      </w:rPr>
    </w:lvl>
  </w:abstractNum>
  <w:abstractNum w:abstractNumId="42">
    <w:nsid w:val="47F42BE2"/>
    <w:multiLevelType w:val="hybridMultilevel"/>
    <w:tmpl w:val="6276C0A8"/>
    <w:lvl w:ilvl="0" w:tplc="776C10D2">
      <w:start w:val="1"/>
      <w:numFmt w:val="russianLower"/>
      <w:lvlText w:val="%1)"/>
      <w:lvlJc w:val="left"/>
      <w:pPr>
        <w:ind w:left="1287"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3">
    <w:nsid w:val="4B971D2F"/>
    <w:multiLevelType w:val="multilevel"/>
    <w:tmpl w:val="922298A4"/>
    <w:lvl w:ilvl="0">
      <w:start w:val="6"/>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4BFF32FC"/>
    <w:multiLevelType w:val="hybridMultilevel"/>
    <w:tmpl w:val="6A28E666"/>
    <w:lvl w:ilvl="0" w:tplc="95FEC366">
      <w:start w:val="1"/>
      <w:numFmt w:val="bullet"/>
      <w:lvlText w:val=""/>
      <w:lvlJc w:val="left"/>
      <w:pPr>
        <w:ind w:left="644" w:hanging="360"/>
      </w:pPr>
      <w:rPr>
        <w:rFonts w:ascii="Symbol" w:hAnsi="Symbol"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45">
    <w:nsid w:val="4F7A4563"/>
    <w:multiLevelType w:val="hybridMultilevel"/>
    <w:tmpl w:val="3010358C"/>
    <w:lvl w:ilvl="0" w:tplc="04190003">
      <w:start w:val="405"/>
      <w:numFmt w:val="bullet"/>
      <w:lvlText w:val="-"/>
      <w:lvlJc w:val="left"/>
      <w:pPr>
        <w:ind w:left="114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503D6FE6"/>
    <w:multiLevelType w:val="hybridMultilevel"/>
    <w:tmpl w:val="408A7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04B043E"/>
    <w:multiLevelType w:val="multilevel"/>
    <w:tmpl w:val="06ECCACC"/>
    <w:styleLink w:val="Style1"/>
    <w:lvl w:ilvl="0">
      <w:start w:val="2"/>
      <w:numFmt w:val="decimal"/>
      <w:lvlText w:val="%1"/>
      <w:lvlJc w:val="left"/>
      <w:pPr>
        <w:tabs>
          <w:tab w:val="num" w:pos="360"/>
        </w:tabs>
        <w:ind w:left="360" w:hanging="360"/>
      </w:pPr>
      <w:rPr>
        <w:b/>
        <w:bCs/>
        <w:i w:val="0"/>
        <w:iCs w:val="0"/>
        <w:sz w:val="20"/>
        <w:szCs w:val="20"/>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5A1D50C5"/>
    <w:multiLevelType w:val="hybridMultilevel"/>
    <w:tmpl w:val="A97C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CB601BB"/>
    <w:multiLevelType w:val="hybridMultilevel"/>
    <w:tmpl w:val="FFD413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DA848DF"/>
    <w:multiLevelType w:val="hybridMultilevel"/>
    <w:tmpl w:val="A1B8B990"/>
    <w:lvl w:ilvl="0" w:tplc="95FEC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DA95C06"/>
    <w:multiLevelType w:val="hybridMultilevel"/>
    <w:tmpl w:val="4EDA5F8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635823"/>
    <w:multiLevelType w:val="multilevel"/>
    <w:tmpl w:val="04190023"/>
    <w:styleLink w:val="a"/>
    <w:lvl w:ilvl="0">
      <w:start w:val="1"/>
      <w:numFmt w:val="upperRoman"/>
      <w:lvlText w:val="Article %1."/>
      <w:lvlJc w:val="left"/>
      <w:pPr>
        <w:tabs>
          <w:tab w:val="num" w:pos="1080"/>
        </w:tabs>
      </w:pPr>
      <w:rPr>
        <w:rFonts w:ascii="Arial" w:hAnsi="Arial" w:cs="Arial"/>
      </w:rPr>
    </w:lvl>
    <w:lvl w:ilvl="1">
      <w:start w:val="1"/>
      <w:numFmt w:val="decimalZero"/>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nsid w:val="600024EB"/>
    <w:multiLevelType w:val="multilevel"/>
    <w:tmpl w:val="0419001D"/>
    <w:styleLink w:val="1ai"/>
    <w:lvl w:ilvl="0">
      <w:start w:val="1"/>
      <w:numFmt w:val="decimal"/>
      <w:lvlText w:val="%1)"/>
      <w:lvlJc w:val="left"/>
      <w:pPr>
        <w:tabs>
          <w:tab w:val="num" w:pos="360"/>
        </w:tabs>
        <w:ind w:left="360" w:hanging="360"/>
      </w:pPr>
      <w:rPr>
        <w:rFonts w:ascii="Arial"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nsid w:val="6093348D"/>
    <w:multiLevelType w:val="multilevel"/>
    <w:tmpl w:val="2C4261C2"/>
    <w:lvl w:ilvl="0">
      <w:start w:val="1"/>
      <w:numFmt w:val="russianLower"/>
      <w:lvlText w:val="(%1)"/>
      <w:lvlJc w:val="left"/>
      <w:pPr>
        <w:ind w:left="720" w:hanging="360"/>
      </w:pPr>
      <w:rPr>
        <w:rFonts w:hint="default"/>
      </w:rPr>
    </w:lvl>
    <w:lvl w:ilvl="1">
      <w:start w:val="1"/>
      <w:numFmt w:val="russianLow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615076D3"/>
    <w:multiLevelType w:val="multilevel"/>
    <w:tmpl w:val="26FC0E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61AE1538"/>
    <w:multiLevelType w:val="hybridMultilevel"/>
    <w:tmpl w:val="8AC8BCBE"/>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2005A11"/>
    <w:multiLevelType w:val="hybridMultilevel"/>
    <w:tmpl w:val="1678491C"/>
    <w:lvl w:ilvl="0" w:tplc="95FEC366">
      <w:start w:val="1"/>
      <w:numFmt w:val="bullet"/>
      <w:lvlText w:val=""/>
      <w:lvlJc w:val="left"/>
      <w:pPr>
        <w:ind w:left="720" w:hanging="360"/>
      </w:pPr>
      <w:rPr>
        <w:rFonts w:ascii="Symbol" w:hAnsi="Symbol" w:hint="default"/>
      </w:rPr>
    </w:lvl>
    <w:lvl w:ilvl="1" w:tplc="95FEC36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67465C"/>
    <w:multiLevelType w:val="hybridMultilevel"/>
    <w:tmpl w:val="E42C24E4"/>
    <w:lvl w:ilvl="0" w:tplc="95FEC3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nsid w:val="646A0C44"/>
    <w:multiLevelType w:val="hybridMultilevel"/>
    <w:tmpl w:val="93B4E0E8"/>
    <w:lvl w:ilvl="0" w:tplc="95FEC366">
      <w:start w:val="1"/>
      <w:numFmt w:val="bullet"/>
      <w:lvlText w:val=""/>
      <w:lvlJc w:val="left"/>
      <w:pPr>
        <w:ind w:left="1004" w:hanging="360"/>
      </w:pPr>
      <w:rPr>
        <w:rFonts w:ascii="Symbol" w:hAnsi="Symbol" w:hint="default"/>
      </w:rPr>
    </w:lvl>
    <w:lvl w:ilvl="1" w:tplc="95FEC366">
      <w:start w:val="1"/>
      <w:numFmt w:val="bullet"/>
      <w:lvlText w:val=""/>
      <w:lvlJc w:val="left"/>
      <w:pPr>
        <w:ind w:left="1724" w:hanging="360"/>
      </w:pPr>
      <w:rPr>
        <w:rFonts w:ascii="Symbol" w:hAnsi="Symbol"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0">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cs="Symbol" w:hint="default"/>
      </w:rPr>
    </w:lvl>
  </w:abstractNum>
  <w:abstractNum w:abstractNumId="61">
    <w:nsid w:val="6B7C4566"/>
    <w:multiLevelType w:val="hybridMultilevel"/>
    <w:tmpl w:val="2CC61236"/>
    <w:lvl w:ilvl="0" w:tplc="D8B88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2">
    <w:nsid w:val="716D2E23"/>
    <w:multiLevelType w:val="hybridMultilevel"/>
    <w:tmpl w:val="6FEC2536"/>
    <w:lvl w:ilvl="0" w:tplc="D596624C">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3">
    <w:nsid w:val="74DD062A"/>
    <w:multiLevelType w:val="hybridMultilevel"/>
    <w:tmpl w:val="28B05572"/>
    <w:lvl w:ilvl="0" w:tplc="FF168E0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4C37C8"/>
    <w:multiLevelType w:val="singleLevel"/>
    <w:tmpl w:val="AA4A80A4"/>
    <w:lvl w:ilvl="0">
      <w:start w:val="1"/>
      <w:numFmt w:val="decimal"/>
      <w:pStyle w:val="ABCNotes"/>
      <w:lvlText w:val="%1"/>
      <w:lvlJc w:val="left"/>
      <w:pPr>
        <w:tabs>
          <w:tab w:val="num" w:pos="360"/>
        </w:tabs>
        <w:ind w:left="360" w:hanging="360"/>
      </w:pPr>
    </w:lvl>
  </w:abstractNum>
  <w:abstractNum w:abstractNumId="65">
    <w:nsid w:val="75D259DC"/>
    <w:multiLevelType w:val="hybridMultilevel"/>
    <w:tmpl w:val="D1B0FC56"/>
    <w:lvl w:ilvl="0" w:tplc="D596624C">
      <w:start w:val="1"/>
      <w:numFmt w:val="bullet"/>
      <w:lvlText w:val=""/>
      <w:lvlJc w:val="left"/>
      <w:pPr>
        <w:ind w:left="720" w:hanging="360"/>
      </w:pPr>
      <w:rPr>
        <w:rFonts w:ascii="Wingdings" w:hAnsi="Wingdings" w:hint="default"/>
        <w:color w:val="C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6">
    <w:nsid w:val="778A3921"/>
    <w:multiLevelType w:val="hybridMultilevel"/>
    <w:tmpl w:val="6F161718"/>
    <w:lvl w:ilvl="0" w:tplc="D596624C">
      <w:start w:val="1"/>
      <w:numFmt w:val="bullet"/>
      <w:lvlText w:val=""/>
      <w:lvlJc w:val="left"/>
      <w:pPr>
        <w:tabs>
          <w:tab w:val="num" w:pos="1800"/>
        </w:tabs>
        <w:ind w:left="1800" w:hanging="360"/>
      </w:pPr>
      <w:rPr>
        <w:rFonts w:ascii="Wingdings" w:hAnsi="Wingdings" w:hint="default"/>
        <w:color w:val="C00000"/>
        <w:sz w:val="20"/>
        <w:szCs w:val="20"/>
      </w:rPr>
    </w:lvl>
    <w:lvl w:ilvl="1" w:tplc="04090019">
      <w:start w:val="1"/>
      <w:numFmt w:val="bullet"/>
      <w:lvlText w:val=""/>
      <w:lvlJc w:val="left"/>
      <w:pPr>
        <w:tabs>
          <w:tab w:val="num" w:pos="2520"/>
        </w:tabs>
        <w:ind w:left="2520" w:hanging="360"/>
      </w:pPr>
      <w:rPr>
        <w:rFonts w:ascii="Symbol" w:hAnsi="Symbol" w:hint="default"/>
        <w:color w:val="auto"/>
      </w:rPr>
    </w:lvl>
    <w:lvl w:ilvl="2" w:tplc="0409001B">
      <w:start w:val="1"/>
      <w:numFmt w:val="bullet"/>
      <w:lvlText w:val=""/>
      <w:lvlJc w:val="left"/>
      <w:pPr>
        <w:tabs>
          <w:tab w:val="num" w:pos="3240"/>
        </w:tabs>
        <w:ind w:left="3240" w:hanging="360"/>
      </w:pPr>
      <w:rPr>
        <w:rFonts w:ascii="Wingdings" w:hAnsi="Wingdings" w:hint="default"/>
      </w:rPr>
    </w:lvl>
    <w:lvl w:ilvl="3" w:tplc="0409000F">
      <w:start w:val="1"/>
      <w:numFmt w:val="bullet"/>
      <w:lvlText w:val=""/>
      <w:lvlJc w:val="left"/>
      <w:pPr>
        <w:tabs>
          <w:tab w:val="num" w:pos="3960"/>
        </w:tabs>
        <w:ind w:left="3960" w:hanging="360"/>
      </w:pPr>
      <w:rPr>
        <w:rFonts w:ascii="Symbol" w:hAnsi="Symbol" w:hint="default"/>
      </w:rPr>
    </w:lvl>
    <w:lvl w:ilvl="4" w:tplc="04090019">
      <w:start w:val="1"/>
      <w:numFmt w:val="bullet"/>
      <w:lvlText w:val="o"/>
      <w:lvlJc w:val="left"/>
      <w:pPr>
        <w:tabs>
          <w:tab w:val="num" w:pos="4680"/>
        </w:tabs>
        <w:ind w:left="4680" w:hanging="360"/>
      </w:pPr>
      <w:rPr>
        <w:rFonts w:ascii="Courier New" w:hAnsi="Courier New" w:cs="Courier New" w:hint="default"/>
      </w:rPr>
    </w:lvl>
    <w:lvl w:ilvl="5" w:tplc="0409001B">
      <w:start w:val="1"/>
      <w:numFmt w:val="bullet"/>
      <w:lvlText w:val=""/>
      <w:lvlJc w:val="left"/>
      <w:pPr>
        <w:tabs>
          <w:tab w:val="num" w:pos="5400"/>
        </w:tabs>
        <w:ind w:left="5400" w:hanging="360"/>
      </w:pPr>
      <w:rPr>
        <w:rFonts w:ascii="Wingdings" w:hAnsi="Wingdings" w:hint="default"/>
      </w:rPr>
    </w:lvl>
    <w:lvl w:ilvl="6" w:tplc="0409000F">
      <w:start w:val="1"/>
      <w:numFmt w:val="bullet"/>
      <w:lvlText w:val=""/>
      <w:lvlJc w:val="left"/>
      <w:pPr>
        <w:tabs>
          <w:tab w:val="num" w:pos="6120"/>
        </w:tabs>
        <w:ind w:left="6120" w:hanging="360"/>
      </w:pPr>
      <w:rPr>
        <w:rFonts w:ascii="Symbol" w:hAnsi="Symbol" w:hint="default"/>
      </w:rPr>
    </w:lvl>
    <w:lvl w:ilvl="7" w:tplc="04090019">
      <w:start w:val="1"/>
      <w:numFmt w:val="bullet"/>
      <w:lvlText w:val="o"/>
      <w:lvlJc w:val="left"/>
      <w:pPr>
        <w:tabs>
          <w:tab w:val="num" w:pos="6840"/>
        </w:tabs>
        <w:ind w:left="6840" w:hanging="360"/>
      </w:pPr>
      <w:rPr>
        <w:rFonts w:ascii="Courier New" w:hAnsi="Courier New" w:cs="Courier New" w:hint="default"/>
      </w:rPr>
    </w:lvl>
    <w:lvl w:ilvl="8" w:tplc="0409001B">
      <w:start w:val="1"/>
      <w:numFmt w:val="bullet"/>
      <w:lvlText w:val=""/>
      <w:lvlJc w:val="left"/>
      <w:pPr>
        <w:tabs>
          <w:tab w:val="num" w:pos="7560"/>
        </w:tabs>
        <w:ind w:left="7560" w:hanging="360"/>
      </w:pPr>
      <w:rPr>
        <w:rFonts w:ascii="Wingdings" w:hAnsi="Wingdings" w:hint="default"/>
      </w:rPr>
    </w:lvl>
  </w:abstractNum>
  <w:abstractNum w:abstractNumId="67">
    <w:nsid w:val="7DA61004"/>
    <w:multiLevelType w:val="hybridMultilevel"/>
    <w:tmpl w:val="13C6F2F4"/>
    <w:lvl w:ilvl="0" w:tplc="B418B39A">
      <w:start w:val="1"/>
      <w:numFmt w:val="lowerLetter"/>
      <w:lvlText w:val="(%1)"/>
      <w:lvlJc w:val="left"/>
      <w:pPr>
        <w:tabs>
          <w:tab w:val="num" w:pos="1110"/>
        </w:tabs>
        <w:ind w:left="1110" w:hanging="93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nsid w:val="7F8B3B0E"/>
    <w:multiLevelType w:val="hybridMultilevel"/>
    <w:tmpl w:val="E1AE918E"/>
    <w:lvl w:ilvl="0" w:tplc="24D8ED66">
      <w:start w:val="3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64"/>
  </w:num>
  <w:num w:numId="3">
    <w:abstractNumId w:val="26"/>
  </w:num>
  <w:num w:numId="4">
    <w:abstractNumId w:val="15"/>
  </w:num>
  <w:num w:numId="5">
    <w:abstractNumId w:val="60"/>
  </w:num>
  <w:num w:numId="6">
    <w:abstractNumId w:val="12"/>
  </w:num>
  <w:num w:numId="7">
    <w:abstractNumId w:val="36"/>
  </w:num>
  <w:num w:numId="8">
    <w:abstractNumId w:val="20"/>
  </w:num>
  <w:num w:numId="9">
    <w:abstractNumId w:val="37"/>
  </w:num>
  <w:num w:numId="10">
    <w:abstractNumId w:val="53"/>
  </w:num>
  <w:num w:numId="11">
    <w:abstractNumId w:val="52"/>
  </w:num>
  <w:num w:numId="12">
    <w:abstractNumId w:val="23"/>
  </w:num>
  <w:num w:numId="13">
    <w:abstractNumId w:val="47"/>
  </w:num>
  <w:num w:numId="14">
    <w:abstractNumId w:val="34"/>
  </w:num>
  <w:num w:numId="1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63"/>
  </w:num>
  <w:num w:numId="19">
    <w:abstractNumId w:val="16"/>
  </w:num>
  <w:num w:numId="20">
    <w:abstractNumId w:val="48"/>
  </w:num>
  <w:num w:numId="21">
    <w:abstractNumId w:val="4"/>
  </w:num>
  <w:num w:numId="22">
    <w:abstractNumId w:val="22"/>
  </w:num>
  <w:num w:numId="23">
    <w:abstractNumId w:val="30"/>
  </w:num>
  <w:num w:numId="24">
    <w:abstractNumId w:val="5"/>
  </w:num>
  <w:num w:numId="25">
    <w:abstractNumId w:val="3"/>
  </w:num>
  <w:num w:numId="26">
    <w:abstractNumId w:val="21"/>
  </w:num>
  <w:num w:numId="27">
    <w:abstractNumId w:val="8"/>
  </w:num>
  <w:num w:numId="28">
    <w:abstractNumId w:val="57"/>
  </w:num>
  <w:num w:numId="29">
    <w:abstractNumId w:val="50"/>
  </w:num>
  <w:num w:numId="30">
    <w:abstractNumId w:val="39"/>
  </w:num>
  <w:num w:numId="31">
    <w:abstractNumId w:val="61"/>
  </w:num>
  <w:num w:numId="32">
    <w:abstractNumId w:val="56"/>
  </w:num>
  <w:num w:numId="33">
    <w:abstractNumId w:val="40"/>
  </w:num>
  <w:num w:numId="34">
    <w:abstractNumId w:val="66"/>
  </w:num>
  <w:num w:numId="35">
    <w:abstractNumId w:val="17"/>
  </w:num>
  <w:num w:numId="36">
    <w:abstractNumId w:val="0"/>
  </w:num>
  <w:num w:numId="37">
    <w:abstractNumId w:val="58"/>
  </w:num>
  <w:num w:numId="38">
    <w:abstractNumId w:val="9"/>
  </w:num>
  <w:num w:numId="39">
    <w:abstractNumId w:val="44"/>
  </w:num>
  <w:num w:numId="40">
    <w:abstractNumId w:val="65"/>
  </w:num>
  <w:num w:numId="41">
    <w:abstractNumId w:val="62"/>
  </w:num>
  <w:num w:numId="42">
    <w:abstractNumId w:val="32"/>
  </w:num>
  <w:num w:numId="43">
    <w:abstractNumId w:val="46"/>
  </w:num>
  <w:num w:numId="44">
    <w:abstractNumId w:val="59"/>
  </w:num>
  <w:num w:numId="45">
    <w:abstractNumId w:val="27"/>
  </w:num>
  <w:num w:numId="46">
    <w:abstractNumId w:val="28"/>
  </w:num>
  <w:num w:numId="47">
    <w:abstractNumId w:val="6"/>
  </w:num>
  <w:num w:numId="48">
    <w:abstractNumId w:val="54"/>
  </w:num>
  <w:num w:numId="49">
    <w:abstractNumId w:val="7"/>
  </w:num>
  <w:num w:numId="50">
    <w:abstractNumId w:val="10"/>
  </w:num>
  <w:num w:numId="51">
    <w:abstractNumId w:val="1"/>
  </w:num>
  <w:num w:numId="52">
    <w:abstractNumId w:val="42"/>
  </w:num>
  <w:num w:numId="53">
    <w:abstractNumId w:val="35"/>
  </w:num>
  <w:num w:numId="54">
    <w:abstractNumId w:val="41"/>
  </w:num>
  <w:num w:numId="5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num>
  <w:num w:numId="57">
    <w:abstractNumId w:val="25"/>
  </w:num>
  <w:num w:numId="58">
    <w:abstractNumId w:val="14"/>
  </w:num>
  <w:num w:numId="59">
    <w:abstractNumId w:val="43"/>
  </w:num>
  <w:num w:numId="60">
    <w:abstractNumId w:val="55"/>
  </w:num>
  <w:num w:numId="61">
    <w:abstractNumId w:val="68"/>
  </w:num>
  <w:num w:numId="62">
    <w:abstractNumId w:val="38"/>
  </w:num>
  <w:num w:numId="63">
    <w:abstractNumId w:val="24"/>
  </w:num>
  <w:num w:numId="64">
    <w:abstractNumId w:val="49"/>
  </w:num>
  <w:num w:numId="65">
    <w:abstractNumId w:val="19"/>
  </w:num>
  <w:num w:numId="66">
    <w:abstractNumId w:val="2"/>
  </w:num>
  <w:num w:numId="67">
    <w:abstractNumId w:val="29"/>
  </w:num>
  <w:num w:numId="68">
    <w:abstractNumId w:val="31"/>
  </w:num>
  <w:num w:numId="69">
    <w:abstractNumId w:val="11"/>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59DE"/>
    <w:rsid w:val="001150E6"/>
    <w:rsid w:val="002D0B5E"/>
    <w:rsid w:val="005E20D5"/>
    <w:rsid w:val="007F2A43"/>
    <w:rsid w:val="00815AD1"/>
    <w:rsid w:val="009C013A"/>
    <w:rsid w:val="00A0709F"/>
    <w:rsid w:val="00C26C37"/>
    <w:rsid w:val="00DB52BE"/>
    <w:rsid w:val="00DF59D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709F"/>
  </w:style>
  <w:style w:type="paragraph" w:styleId="1">
    <w:name w:val="heading 1"/>
    <w:aliases w:val="h1"/>
    <w:basedOn w:val="a0"/>
    <w:next w:val="a0"/>
    <w:link w:val="10"/>
    <w:uiPriority w:val="9"/>
    <w:qFormat/>
    <w:rsid w:val="00C26C37"/>
    <w:pPr>
      <w:keepNext/>
      <w:spacing w:before="240" w:after="240" w:line="240" w:lineRule="auto"/>
      <w:outlineLvl w:val="0"/>
    </w:pPr>
    <w:rPr>
      <w:rFonts w:ascii="Arial" w:eastAsia="Times New Roman" w:hAnsi="Arial" w:cs="Arial"/>
      <w:b/>
      <w:bCs/>
      <w:kern w:val="28"/>
      <w:sz w:val="20"/>
      <w:szCs w:val="20"/>
      <w:lang w:eastAsia="ru-RU"/>
    </w:rPr>
  </w:style>
  <w:style w:type="paragraph" w:styleId="2">
    <w:name w:val="heading 2"/>
    <w:aliases w:val="h2"/>
    <w:basedOn w:val="a0"/>
    <w:next w:val="a0"/>
    <w:link w:val="20"/>
    <w:uiPriority w:val="9"/>
    <w:qFormat/>
    <w:rsid w:val="00C26C37"/>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aliases w:val="h3"/>
    <w:basedOn w:val="a0"/>
    <w:next w:val="a0"/>
    <w:link w:val="30"/>
    <w:qFormat/>
    <w:rsid w:val="00C26C37"/>
    <w:pPr>
      <w:keepNext/>
      <w:keepLines/>
      <w:numPr>
        <w:numId w:val="12"/>
      </w:numPr>
      <w:tabs>
        <w:tab w:val="left" w:pos="2483"/>
        <w:tab w:val="left" w:pos="2597"/>
        <w:tab w:val="left" w:pos="4154"/>
        <w:tab w:val="left" w:pos="5963"/>
        <w:tab w:val="left" w:pos="7495"/>
        <w:tab w:val="left" w:pos="9192"/>
      </w:tabs>
      <w:spacing w:after="0" w:line="240" w:lineRule="auto"/>
      <w:outlineLvl w:val="2"/>
    </w:pPr>
    <w:rPr>
      <w:rFonts w:ascii="Arial" w:eastAsia="Times New Roman" w:hAnsi="Arial" w:cs="Arial"/>
      <w:b/>
      <w:bCs/>
      <w:sz w:val="18"/>
      <w:szCs w:val="18"/>
      <w:lang w:eastAsia="ru-RU"/>
    </w:rPr>
  </w:style>
  <w:style w:type="paragraph" w:styleId="4">
    <w:name w:val="heading 4"/>
    <w:basedOn w:val="a0"/>
    <w:next w:val="a0"/>
    <w:link w:val="40"/>
    <w:qFormat/>
    <w:rsid w:val="00C26C37"/>
    <w:pPr>
      <w:keepNext/>
      <w:spacing w:after="0" w:line="240" w:lineRule="auto"/>
      <w:outlineLvl w:val="3"/>
    </w:pPr>
    <w:rPr>
      <w:rFonts w:ascii="Arial" w:eastAsia="Times New Roman" w:hAnsi="Arial" w:cs="Arial"/>
      <w:sz w:val="18"/>
      <w:szCs w:val="18"/>
      <w:u w:val="single"/>
      <w:lang w:eastAsia="ru-RU"/>
    </w:rPr>
  </w:style>
  <w:style w:type="paragraph" w:styleId="5">
    <w:name w:val="heading 5"/>
    <w:basedOn w:val="a0"/>
    <w:next w:val="a0"/>
    <w:link w:val="50"/>
    <w:qFormat/>
    <w:rsid w:val="00C26C37"/>
    <w:pPr>
      <w:keepNext/>
      <w:spacing w:after="240" w:line="240" w:lineRule="auto"/>
      <w:ind w:left="709"/>
      <w:jc w:val="both"/>
      <w:outlineLvl w:val="4"/>
    </w:pPr>
    <w:rPr>
      <w:rFonts w:ascii="Arial" w:eastAsia="Times New Roman" w:hAnsi="Arial" w:cs="Arial"/>
      <w:sz w:val="24"/>
      <w:szCs w:val="24"/>
      <w:lang w:eastAsia="ru-RU"/>
    </w:rPr>
  </w:style>
  <w:style w:type="paragraph" w:styleId="6">
    <w:name w:val="heading 6"/>
    <w:basedOn w:val="a0"/>
    <w:next w:val="a0"/>
    <w:link w:val="60"/>
    <w:qFormat/>
    <w:rsid w:val="00C26C37"/>
    <w:pPr>
      <w:keepNext/>
      <w:keepLines/>
      <w:spacing w:after="0" w:line="240" w:lineRule="auto"/>
      <w:ind w:left="228" w:hanging="228"/>
      <w:outlineLvl w:val="5"/>
    </w:pPr>
    <w:rPr>
      <w:rFonts w:ascii="Arial" w:eastAsia="Times New Roman" w:hAnsi="Arial" w:cs="Arial"/>
      <w:b/>
      <w:bCs/>
      <w:sz w:val="18"/>
      <w:szCs w:val="18"/>
      <w:lang w:eastAsia="ru-RU"/>
    </w:rPr>
  </w:style>
  <w:style w:type="paragraph" w:styleId="7">
    <w:name w:val="heading 7"/>
    <w:basedOn w:val="a0"/>
    <w:next w:val="a0"/>
    <w:link w:val="a1"/>
    <w:qFormat/>
    <w:rsid w:val="00C26C37"/>
    <w:pPr>
      <w:keepNext/>
      <w:spacing w:after="0" w:line="240" w:lineRule="auto"/>
      <w:ind w:left="228" w:hanging="228"/>
      <w:outlineLvl w:val="6"/>
    </w:pPr>
    <w:rPr>
      <w:rFonts w:ascii="Arial" w:eastAsia="Times New Roman" w:hAnsi="Arial" w:cs="Arial"/>
      <w:b/>
      <w:bCs/>
      <w:sz w:val="24"/>
      <w:szCs w:val="24"/>
      <w:lang w:eastAsia="ru-RU"/>
    </w:rPr>
  </w:style>
  <w:style w:type="paragraph" w:styleId="8">
    <w:name w:val="heading 8"/>
    <w:basedOn w:val="a0"/>
    <w:next w:val="a0"/>
    <w:link w:val="80"/>
    <w:qFormat/>
    <w:rsid w:val="00C26C37"/>
    <w:pPr>
      <w:keepNext/>
      <w:keepLines/>
      <w:spacing w:after="0" w:line="240" w:lineRule="auto"/>
      <w:ind w:left="228" w:hanging="228"/>
      <w:outlineLvl w:val="7"/>
    </w:pPr>
    <w:rPr>
      <w:rFonts w:ascii="Arial" w:eastAsia="Times New Roman" w:hAnsi="Arial" w:cs="Arial"/>
      <w:b/>
      <w:bCs/>
      <w:sz w:val="18"/>
      <w:szCs w:val="18"/>
      <w:lang w:eastAsia="ru-RU"/>
    </w:rPr>
  </w:style>
  <w:style w:type="paragraph" w:styleId="9">
    <w:name w:val="heading 9"/>
    <w:basedOn w:val="a0"/>
    <w:next w:val="a0"/>
    <w:link w:val="90"/>
    <w:qFormat/>
    <w:rsid w:val="00C26C37"/>
    <w:pPr>
      <w:keepNext/>
      <w:keepLines/>
      <w:spacing w:after="0" w:line="240" w:lineRule="auto"/>
      <w:ind w:right="74"/>
      <w:outlineLvl w:val="8"/>
    </w:pPr>
    <w:rPr>
      <w:rFonts w:ascii="Arial" w:eastAsia="Times New Roman" w:hAnsi="Arial" w:cs="Arial"/>
      <w:b/>
      <w:bCs/>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
    <w:basedOn w:val="a2"/>
    <w:link w:val="1"/>
    <w:uiPriority w:val="9"/>
    <w:rsid w:val="00C26C37"/>
    <w:rPr>
      <w:rFonts w:ascii="Arial" w:eastAsia="Times New Roman" w:hAnsi="Arial" w:cs="Arial"/>
      <w:b/>
      <w:bCs/>
      <w:kern w:val="28"/>
      <w:sz w:val="20"/>
      <w:szCs w:val="20"/>
      <w:lang w:eastAsia="ru-RU"/>
    </w:rPr>
  </w:style>
  <w:style w:type="character" w:customStyle="1" w:styleId="20">
    <w:name w:val="Заголовок 2 Знак"/>
    <w:aliases w:val="h2 Знак"/>
    <w:basedOn w:val="a2"/>
    <w:link w:val="2"/>
    <w:uiPriority w:val="9"/>
    <w:rsid w:val="00C26C37"/>
    <w:rPr>
      <w:rFonts w:ascii="Arial" w:eastAsia="Times New Roman" w:hAnsi="Arial" w:cs="Arial"/>
      <w:b/>
      <w:bCs/>
      <w:i/>
      <w:iCs/>
      <w:sz w:val="24"/>
      <w:szCs w:val="24"/>
      <w:lang w:eastAsia="ru-RU"/>
    </w:rPr>
  </w:style>
  <w:style w:type="character" w:customStyle="1" w:styleId="30">
    <w:name w:val="Заголовок 3 Знак"/>
    <w:aliases w:val="h3 Знак"/>
    <w:basedOn w:val="a2"/>
    <w:link w:val="3"/>
    <w:rsid w:val="00C26C37"/>
    <w:rPr>
      <w:rFonts w:ascii="Arial" w:eastAsia="Times New Roman" w:hAnsi="Arial" w:cs="Arial"/>
      <w:b/>
      <w:bCs/>
      <w:sz w:val="18"/>
      <w:szCs w:val="18"/>
      <w:lang w:eastAsia="ru-RU"/>
    </w:rPr>
  </w:style>
  <w:style w:type="character" w:customStyle="1" w:styleId="40">
    <w:name w:val="Заголовок 4 Знак"/>
    <w:basedOn w:val="a2"/>
    <w:link w:val="4"/>
    <w:rsid w:val="00C26C37"/>
    <w:rPr>
      <w:rFonts w:ascii="Arial" w:eastAsia="Times New Roman" w:hAnsi="Arial" w:cs="Arial"/>
      <w:sz w:val="18"/>
      <w:szCs w:val="18"/>
      <w:u w:val="single"/>
      <w:lang w:eastAsia="ru-RU"/>
    </w:rPr>
  </w:style>
  <w:style w:type="character" w:customStyle="1" w:styleId="50">
    <w:name w:val="Заголовок 5 Знак"/>
    <w:basedOn w:val="a2"/>
    <w:link w:val="5"/>
    <w:rsid w:val="00C26C37"/>
    <w:rPr>
      <w:rFonts w:ascii="Arial" w:eastAsia="Times New Roman" w:hAnsi="Arial" w:cs="Arial"/>
      <w:sz w:val="24"/>
      <w:szCs w:val="24"/>
      <w:lang w:eastAsia="ru-RU"/>
    </w:rPr>
  </w:style>
  <w:style w:type="character" w:customStyle="1" w:styleId="60">
    <w:name w:val="Заголовок 6 Знак"/>
    <w:basedOn w:val="a2"/>
    <w:link w:val="6"/>
    <w:rsid w:val="00C26C37"/>
    <w:rPr>
      <w:rFonts w:ascii="Arial" w:eastAsia="Times New Roman" w:hAnsi="Arial" w:cs="Arial"/>
      <w:b/>
      <w:bCs/>
      <w:sz w:val="18"/>
      <w:szCs w:val="18"/>
      <w:lang w:eastAsia="ru-RU"/>
    </w:rPr>
  </w:style>
  <w:style w:type="character" w:customStyle="1" w:styleId="70">
    <w:name w:val="Заголовок 7 Знак"/>
    <w:basedOn w:val="a2"/>
    <w:link w:val="7"/>
    <w:semiHidden/>
    <w:rsid w:val="00C26C37"/>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rsid w:val="00C26C37"/>
    <w:rPr>
      <w:rFonts w:ascii="Arial" w:eastAsia="Times New Roman" w:hAnsi="Arial" w:cs="Arial"/>
      <w:b/>
      <w:bCs/>
      <w:sz w:val="18"/>
      <w:szCs w:val="18"/>
      <w:lang w:eastAsia="ru-RU"/>
    </w:rPr>
  </w:style>
  <w:style w:type="character" w:customStyle="1" w:styleId="90">
    <w:name w:val="Заголовок 9 Знак"/>
    <w:basedOn w:val="a2"/>
    <w:link w:val="9"/>
    <w:rsid w:val="00C26C37"/>
    <w:rPr>
      <w:rFonts w:ascii="Arial" w:eastAsia="Times New Roman" w:hAnsi="Arial" w:cs="Arial"/>
      <w:b/>
      <w:bCs/>
      <w:sz w:val="18"/>
      <w:szCs w:val="18"/>
      <w:lang w:eastAsia="ru-RU"/>
    </w:rPr>
  </w:style>
  <w:style w:type="character" w:customStyle="1" w:styleId="Heading1Char">
    <w:name w:val="Heading 1 Char"/>
    <w:aliases w:val="h1 Char"/>
    <w:uiPriority w:val="99"/>
    <w:locked/>
    <w:rsid w:val="00C26C37"/>
    <w:rPr>
      <w:rFonts w:ascii="Arial" w:hAnsi="Arial" w:cs="Arial"/>
      <w:b/>
      <w:bCs/>
      <w:kern w:val="28"/>
      <w:lang w:val="en-GB"/>
    </w:rPr>
  </w:style>
  <w:style w:type="character" w:customStyle="1" w:styleId="Heading2Char">
    <w:name w:val="Heading 2 Char"/>
    <w:aliases w:val="h2 Char"/>
    <w:uiPriority w:val="99"/>
    <w:locked/>
    <w:rsid w:val="00C26C37"/>
    <w:rPr>
      <w:rFonts w:ascii="Times New Roman" w:hAnsi="Times New Roman" w:cs="Times New Roman"/>
      <w:b/>
      <w:bCs/>
      <w:i/>
      <w:iCs/>
      <w:sz w:val="28"/>
      <w:szCs w:val="28"/>
      <w:lang w:val="en-GB"/>
    </w:rPr>
  </w:style>
  <w:style w:type="character" w:customStyle="1" w:styleId="Heading4Char">
    <w:name w:val="Heading 4 Char"/>
    <w:uiPriority w:val="99"/>
    <w:semiHidden/>
    <w:locked/>
    <w:rsid w:val="00C26C37"/>
    <w:rPr>
      <w:rFonts w:ascii="Calibri" w:hAnsi="Calibri" w:cs="Calibri"/>
      <w:b/>
      <w:bCs/>
      <w:sz w:val="28"/>
      <w:szCs w:val="28"/>
      <w:lang w:val="en-GB"/>
    </w:rPr>
  </w:style>
  <w:style w:type="character" w:customStyle="1" w:styleId="Heading7Char">
    <w:name w:val="Heading 7 Char"/>
    <w:uiPriority w:val="99"/>
    <w:semiHidden/>
    <w:locked/>
    <w:rsid w:val="00C26C37"/>
    <w:rPr>
      <w:rFonts w:ascii="Calibri" w:hAnsi="Calibri" w:cs="Calibri"/>
      <w:sz w:val="24"/>
      <w:szCs w:val="24"/>
      <w:lang w:val="en-GB"/>
    </w:rPr>
  </w:style>
  <w:style w:type="paragraph" w:customStyle="1" w:styleId="TitreABC2">
    <w:name w:val="Titre ABC2"/>
    <w:basedOn w:val="21"/>
    <w:uiPriority w:val="99"/>
    <w:rsid w:val="00C26C37"/>
    <w:pPr>
      <w:ind w:left="198" w:hanging="198"/>
    </w:pPr>
    <w:rPr>
      <w:b/>
      <w:bCs/>
      <w:lang w:val="en-US"/>
    </w:rPr>
  </w:style>
  <w:style w:type="paragraph" w:styleId="21">
    <w:name w:val="index 2"/>
    <w:basedOn w:val="a0"/>
    <w:next w:val="a0"/>
    <w:autoRedefine/>
    <w:uiPriority w:val="99"/>
    <w:semiHidden/>
    <w:rsid w:val="00C26C37"/>
    <w:pPr>
      <w:tabs>
        <w:tab w:val="right" w:leader="dot" w:pos="8782"/>
      </w:tabs>
      <w:spacing w:after="0" w:line="240" w:lineRule="auto"/>
      <w:ind w:left="400" w:hanging="200"/>
    </w:pPr>
    <w:rPr>
      <w:rFonts w:ascii="Arial" w:eastAsia="Times New Roman" w:hAnsi="Arial" w:cs="Arial"/>
      <w:sz w:val="18"/>
      <w:szCs w:val="18"/>
      <w:lang w:eastAsia="ru-RU"/>
    </w:rPr>
  </w:style>
  <w:style w:type="paragraph" w:customStyle="1" w:styleId="ABCTitle">
    <w:name w:val="ABC Title"/>
    <w:basedOn w:val="2"/>
    <w:uiPriority w:val="99"/>
    <w:rsid w:val="00C26C37"/>
    <w:pPr>
      <w:tabs>
        <w:tab w:val="left" w:pos="2268"/>
      </w:tabs>
      <w:spacing w:before="60" w:after="0"/>
      <w:outlineLvl w:val="9"/>
    </w:pPr>
    <w:rPr>
      <w:i w:val="0"/>
      <w:iCs w:val="0"/>
      <w:smallCaps/>
      <w:sz w:val="20"/>
      <w:szCs w:val="20"/>
      <w:lang w:val="en-US"/>
    </w:rPr>
  </w:style>
  <w:style w:type="paragraph" w:customStyle="1" w:styleId="Name">
    <w:name w:val="Name"/>
    <w:uiPriority w:val="99"/>
    <w:rsid w:val="00C26C37"/>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jc w:val="both"/>
    </w:pPr>
    <w:rPr>
      <w:rFonts w:ascii="Arial" w:eastAsia="Times New Roman" w:hAnsi="Arial" w:cs="Arial"/>
      <w:b/>
      <w:bCs/>
      <w:smallCaps/>
      <w:spacing w:val="-2"/>
      <w:sz w:val="20"/>
      <w:szCs w:val="20"/>
      <w:lang w:val="en-GB" w:eastAsia="ru-RU"/>
    </w:rPr>
  </w:style>
  <w:style w:type="paragraph" w:styleId="11">
    <w:name w:val="index 1"/>
    <w:basedOn w:val="a0"/>
    <w:next w:val="a0"/>
    <w:autoRedefine/>
    <w:uiPriority w:val="99"/>
    <w:semiHidden/>
    <w:rsid w:val="00C26C37"/>
    <w:pPr>
      <w:tabs>
        <w:tab w:val="right" w:leader="dot" w:pos="8787"/>
      </w:tabs>
      <w:spacing w:after="0" w:line="240" w:lineRule="auto"/>
      <w:ind w:left="142" w:hanging="142"/>
    </w:pPr>
    <w:rPr>
      <w:rFonts w:ascii="Arial" w:eastAsia="Times New Roman" w:hAnsi="Arial" w:cs="Arial"/>
      <w:i/>
      <w:iCs/>
      <w:sz w:val="16"/>
      <w:szCs w:val="16"/>
      <w:lang w:val="en-US" w:eastAsia="ru-RU"/>
    </w:rPr>
  </w:style>
  <w:style w:type="paragraph" w:styleId="12">
    <w:name w:val="toc 1"/>
    <w:basedOn w:val="a0"/>
    <w:next w:val="a0"/>
    <w:link w:val="13"/>
    <w:autoRedefine/>
    <w:uiPriority w:val="39"/>
    <w:rsid w:val="00C26C37"/>
    <w:pPr>
      <w:tabs>
        <w:tab w:val="left" w:pos="0"/>
        <w:tab w:val="right" w:leader="dot" w:pos="9498"/>
      </w:tabs>
      <w:spacing w:after="0"/>
      <w:ind w:left="567" w:right="83" w:hanging="567"/>
    </w:pPr>
    <w:rPr>
      <w:rFonts w:ascii="Arial" w:eastAsia="Times New Roman" w:hAnsi="Arial" w:cs="Arial"/>
      <w:sz w:val="18"/>
      <w:szCs w:val="18"/>
      <w:lang w:eastAsia="ru-RU"/>
    </w:rPr>
  </w:style>
  <w:style w:type="paragraph" w:styleId="22">
    <w:name w:val="toc 2"/>
    <w:basedOn w:val="a0"/>
    <w:next w:val="a0"/>
    <w:autoRedefine/>
    <w:uiPriority w:val="39"/>
    <w:rsid w:val="00C26C37"/>
    <w:pPr>
      <w:tabs>
        <w:tab w:val="right" w:leader="dot" w:pos="9356"/>
      </w:tabs>
      <w:spacing w:after="0" w:line="240" w:lineRule="auto"/>
      <w:ind w:left="200" w:right="508"/>
    </w:pPr>
    <w:rPr>
      <w:rFonts w:ascii="Arial" w:eastAsia="Times New Roman" w:hAnsi="Arial" w:cs="Arial"/>
      <w:smallCaps/>
      <w:sz w:val="18"/>
      <w:szCs w:val="18"/>
      <w:lang w:eastAsia="ru-RU"/>
    </w:rPr>
  </w:style>
  <w:style w:type="paragraph" w:styleId="a5">
    <w:name w:val="header"/>
    <w:basedOn w:val="a0"/>
    <w:link w:val="a6"/>
    <w:uiPriority w:val="99"/>
    <w:rsid w:val="00C26C37"/>
    <w:pPr>
      <w:pBdr>
        <w:bottom w:val="single" w:sz="6" w:space="1" w:color="auto"/>
      </w:pBdr>
      <w:tabs>
        <w:tab w:val="center" w:pos="4153"/>
        <w:tab w:val="right" w:pos="8306"/>
      </w:tabs>
      <w:spacing w:after="0" w:line="240" w:lineRule="auto"/>
      <w:jc w:val="both"/>
    </w:pPr>
    <w:rPr>
      <w:rFonts w:ascii="Arial" w:eastAsia="Times New Roman" w:hAnsi="Arial" w:cs="Arial"/>
      <w:sz w:val="16"/>
      <w:szCs w:val="16"/>
      <w:lang w:eastAsia="ru-RU"/>
    </w:rPr>
  </w:style>
  <w:style w:type="character" w:customStyle="1" w:styleId="a7">
    <w:name w:val="Верхний колонтитул Знак"/>
    <w:basedOn w:val="a2"/>
    <w:link w:val="a5"/>
    <w:uiPriority w:val="99"/>
    <w:rsid w:val="00C26C37"/>
  </w:style>
  <w:style w:type="character" w:customStyle="1" w:styleId="HeaderChar">
    <w:name w:val="Header Char"/>
    <w:uiPriority w:val="99"/>
    <w:semiHidden/>
    <w:locked/>
    <w:rsid w:val="00C26C37"/>
    <w:rPr>
      <w:rFonts w:ascii="Arial" w:hAnsi="Arial" w:cs="Arial"/>
      <w:sz w:val="18"/>
      <w:szCs w:val="18"/>
      <w:lang w:val="en-GB"/>
    </w:rPr>
  </w:style>
  <w:style w:type="character" w:styleId="a1">
    <w:name w:val="page number"/>
    <w:aliases w:val="Заголовок 7 Знак1"/>
    <w:basedOn w:val="a2"/>
    <w:link w:val="7"/>
    <w:rsid w:val="00C26C37"/>
    <w:rPr>
      <w:rFonts w:ascii="Arial" w:eastAsia="Times New Roman" w:hAnsi="Arial" w:cs="Arial"/>
      <w:b/>
      <w:bCs/>
      <w:sz w:val="24"/>
      <w:szCs w:val="24"/>
      <w:lang w:eastAsia="ru-RU"/>
    </w:rPr>
  </w:style>
  <w:style w:type="paragraph" w:styleId="a8">
    <w:name w:val="footer"/>
    <w:basedOn w:val="a0"/>
    <w:link w:val="a9"/>
    <w:uiPriority w:val="99"/>
    <w:rsid w:val="00C26C37"/>
    <w:pPr>
      <w:tabs>
        <w:tab w:val="center" w:pos="4153"/>
        <w:tab w:val="right" w:pos="8306"/>
      </w:tabs>
      <w:spacing w:after="0" w:line="240" w:lineRule="auto"/>
      <w:jc w:val="both"/>
    </w:pPr>
    <w:rPr>
      <w:rFonts w:ascii="Arial" w:eastAsia="Times New Roman" w:hAnsi="Arial" w:cs="Arial"/>
      <w:sz w:val="18"/>
      <w:szCs w:val="18"/>
      <w:lang w:eastAsia="ru-RU"/>
    </w:rPr>
  </w:style>
  <w:style w:type="character" w:customStyle="1" w:styleId="a9">
    <w:name w:val="Нижний колонтитул Знак"/>
    <w:basedOn w:val="a2"/>
    <w:link w:val="a8"/>
    <w:uiPriority w:val="99"/>
    <w:rsid w:val="00C26C37"/>
    <w:rPr>
      <w:rFonts w:ascii="Arial" w:eastAsia="Times New Roman" w:hAnsi="Arial" w:cs="Arial"/>
      <w:sz w:val="18"/>
      <w:szCs w:val="18"/>
      <w:lang w:eastAsia="ru-RU"/>
    </w:rPr>
  </w:style>
  <w:style w:type="character" w:customStyle="1" w:styleId="31">
    <w:name w:val="Основной текст с отступом 3 Знак"/>
    <w:link w:val="32"/>
    <w:uiPriority w:val="99"/>
    <w:locked/>
    <w:rsid w:val="00C26C37"/>
    <w:rPr>
      <w:rFonts w:ascii="Arial" w:hAnsi="Arial" w:cs="Arial"/>
      <w:sz w:val="16"/>
      <w:szCs w:val="16"/>
      <w:lang w:val="en-GB"/>
    </w:rPr>
  </w:style>
  <w:style w:type="paragraph" w:styleId="aa">
    <w:name w:val="footnote text"/>
    <w:basedOn w:val="a0"/>
    <w:link w:val="ab"/>
    <w:uiPriority w:val="99"/>
    <w:semiHidden/>
    <w:rsid w:val="00C26C37"/>
    <w:pPr>
      <w:spacing w:after="0" w:line="240" w:lineRule="auto"/>
    </w:pPr>
    <w:rPr>
      <w:rFonts w:ascii="Arial" w:eastAsia="Times New Roman" w:hAnsi="Arial" w:cs="Arial"/>
      <w:sz w:val="18"/>
      <w:szCs w:val="18"/>
      <w:lang w:eastAsia="ru-RU"/>
    </w:rPr>
  </w:style>
  <w:style w:type="character" w:customStyle="1" w:styleId="ab">
    <w:name w:val="Текст сноски Знак"/>
    <w:basedOn w:val="a2"/>
    <w:link w:val="aa"/>
    <w:uiPriority w:val="99"/>
    <w:semiHidden/>
    <w:rsid w:val="00C26C37"/>
    <w:rPr>
      <w:rFonts w:ascii="Arial" w:eastAsia="Times New Roman" w:hAnsi="Arial" w:cs="Arial"/>
      <w:sz w:val="18"/>
      <w:szCs w:val="18"/>
      <w:lang w:eastAsia="ru-RU"/>
    </w:rPr>
  </w:style>
  <w:style w:type="character" w:styleId="ac">
    <w:name w:val="footnote reference"/>
    <w:uiPriority w:val="99"/>
    <w:semiHidden/>
    <w:rsid w:val="00C26C37"/>
    <w:rPr>
      <w:vertAlign w:val="superscript"/>
    </w:rPr>
  </w:style>
  <w:style w:type="paragraph" w:styleId="33">
    <w:name w:val="toc 3"/>
    <w:basedOn w:val="a0"/>
    <w:next w:val="a0"/>
    <w:autoRedefine/>
    <w:rsid w:val="00C26C37"/>
    <w:pPr>
      <w:spacing w:after="0" w:line="240" w:lineRule="auto"/>
      <w:ind w:left="400"/>
    </w:pPr>
    <w:rPr>
      <w:rFonts w:ascii="Arial" w:eastAsia="Times New Roman" w:hAnsi="Arial" w:cs="Arial"/>
      <w:i/>
      <w:iCs/>
      <w:sz w:val="18"/>
      <w:szCs w:val="18"/>
      <w:lang w:eastAsia="ru-RU"/>
    </w:rPr>
  </w:style>
  <w:style w:type="paragraph" w:customStyle="1" w:styleId="ABC-paragrahinNotes">
    <w:name w:val="ABC - paragrah in Notes"/>
    <w:link w:val="ABC-paragrahinNotesChar"/>
    <w:uiPriority w:val="99"/>
    <w:qFormat/>
    <w:rsid w:val="00C26C37"/>
    <w:pPr>
      <w:spacing w:after="240" w:line="240" w:lineRule="auto"/>
      <w:jc w:val="both"/>
    </w:pPr>
    <w:rPr>
      <w:rFonts w:ascii="Arial" w:eastAsia="Times New Roman" w:hAnsi="Arial" w:cs="Arial"/>
      <w:sz w:val="18"/>
      <w:szCs w:val="18"/>
      <w:lang w:val="en-GB" w:eastAsia="ru-RU"/>
    </w:rPr>
  </w:style>
  <w:style w:type="paragraph" w:customStyle="1" w:styleId="ABC-BulletsinNotes">
    <w:name w:val="ABC - Bullets in Notes"/>
    <w:uiPriority w:val="99"/>
    <w:rsid w:val="00C26C37"/>
    <w:pPr>
      <w:numPr>
        <w:numId w:val="1"/>
      </w:numPr>
      <w:tabs>
        <w:tab w:val="left" w:pos="851"/>
      </w:tabs>
      <w:spacing w:after="240" w:line="240" w:lineRule="auto"/>
      <w:jc w:val="both"/>
    </w:pPr>
    <w:rPr>
      <w:rFonts w:ascii="Arial" w:eastAsia="Times New Roman" w:hAnsi="Arial" w:cs="Arial"/>
      <w:sz w:val="18"/>
      <w:szCs w:val="18"/>
      <w:lang w:val="en-GB" w:eastAsia="ru-RU"/>
    </w:rPr>
  </w:style>
  <w:style w:type="paragraph" w:styleId="41">
    <w:name w:val="toc 4"/>
    <w:basedOn w:val="a0"/>
    <w:next w:val="a0"/>
    <w:autoRedefine/>
    <w:semiHidden/>
    <w:rsid w:val="00C26C37"/>
    <w:pPr>
      <w:spacing w:after="0" w:line="240" w:lineRule="auto"/>
      <w:ind w:left="600"/>
    </w:pPr>
    <w:rPr>
      <w:rFonts w:ascii="Arial" w:eastAsia="Times New Roman" w:hAnsi="Arial" w:cs="Arial"/>
      <w:sz w:val="18"/>
      <w:szCs w:val="18"/>
      <w:lang w:eastAsia="ru-RU"/>
    </w:rPr>
  </w:style>
  <w:style w:type="paragraph" w:styleId="51">
    <w:name w:val="toc 5"/>
    <w:basedOn w:val="a0"/>
    <w:next w:val="a0"/>
    <w:autoRedefine/>
    <w:semiHidden/>
    <w:rsid w:val="00C26C37"/>
    <w:pPr>
      <w:spacing w:after="0" w:line="240" w:lineRule="auto"/>
      <w:ind w:left="800"/>
    </w:pPr>
    <w:rPr>
      <w:rFonts w:ascii="Arial" w:eastAsia="Times New Roman" w:hAnsi="Arial" w:cs="Arial"/>
      <w:sz w:val="18"/>
      <w:szCs w:val="18"/>
      <w:lang w:eastAsia="ru-RU"/>
    </w:rPr>
  </w:style>
  <w:style w:type="paragraph" w:styleId="61">
    <w:name w:val="toc 6"/>
    <w:basedOn w:val="a0"/>
    <w:next w:val="a0"/>
    <w:autoRedefine/>
    <w:semiHidden/>
    <w:rsid w:val="00C26C37"/>
    <w:pPr>
      <w:spacing w:after="0" w:line="240" w:lineRule="auto"/>
      <w:ind w:left="1000"/>
    </w:pPr>
    <w:rPr>
      <w:rFonts w:ascii="Arial" w:eastAsia="Times New Roman" w:hAnsi="Arial" w:cs="Arial"/>
      <w:sz w:val="18"/>
      <w:szCs w:val="18"/>
      <w:lang w:eastAsia="ru-RU"/>
    </w:rPr>
  </w:style>
  <w:style w:type="paragraph" w:styleId="71">
    <w:name w:val="toc 7"/>
    <w:basedOn w:val="a0"/>
    <w:next w:val="a0"/>
    <w:autoRedefine/>
    <w:semiHidden/>
    <w:rsid w:val="00C26C37"/>
    <w:pPr>
      <w:spacing w:after="0" w:line="240" w:lineRule="auto"/>
      <w:ind w:left="1200"/>
    </w:pPr>
    <w:rPr>
      <w:rFonts w:ascii="Arial" w:eastAsia="Times New Roman" w:hAnsi="Arial" w:cs="Arial"/>
      <w:sz w:val="18"/>
      <w:szCs w:val="18"/>
      <w:lang w:eastAsia="ru-RU"/>
    </w:rPr>
  </w:style>
  <w:style w:type="paragraph" w:styleId="81">
    <w:name w:val="toc 8"/>
    <w:basedOn w:val="a0"/>
    <w:next w:val="a0"/>
    <w:autoRedefine/>
    <w:semiHidden/>
    <w:rsid w:val="00C26C37"/>
    <w:pPr>
      <w:spacing w:after="0" w:line="240" w:lineRule="auto"/>
      <w:ind w:left="1400"/>
    </w:pPr>
    <w:rPr>
      <w:rFonts w:ascii="Arial" w:eastAsia="Times New Roman" w:hAnsi="Arial" w:cs="Arial"/>
      <w:sz w:val="18"/>
      <w:szCs w:val="18"/>
      <w:lang w:eastAsia="ru-RU"/>
    </w:rPr>
  </w:style>
  <w:style w:type="paragraph" w:styleId="91">
    <w:name w:val="toc 9"/>
    <w:basedOn w:val="a0"/>
    <w:next w:val="a0"/>
    <w:autoRedefine/>
    <w:semiHidden/>
    <w:rsid w:val="00C26C37"/>
    <w:pPr>
      <w:spacing w:after="0" w:line="240" w:lineRule="auto"/>
      <w:ind w:left="1600"/>
    </w:pPr>
    <w:rPr>
      <w:rFonts w:ascii="Arial" w:eastAsia="Times New Roman" w:hAnsi="Arial" w:cs="Arial"/>
      <w:sz w:val="18"/>
      <w:szCs w:val="18"/>
      <w:lang w:eastAsia="ru-RU"/>
    </w:rPr>
  </w:style>
  <w:style w:type="paragraph" w:customStyle="1" w:styleId="Address">
    <w:name w:val="Address"/>
    <w:basedOn w:val="a0"/>
    <w:uiPriority w:val="99"/>
    <w:rsid w:val="00C26C37"/>
    <w:pPr>
      <w:framePr w:w="3005" w:hSpace="181" w:vSpace="181" w:wrap="auto" w:hAnchor="page" w:xAlign="right" w:yAlign="top"/>
      <w:pBdr>
        <w:left w:val="single" w:sz="4" w:space="9" w:color="auto"/>
      </w:pBdr>
      <w:spacing w:after="0" w:line="200" w:lineRule="exact"/>
    </w:pPr>
    <w:rPr>
      <w:rFonts w:ascii="Arial" w:eastAsia="Times New Roman" w:hAnsi="Arial" w:cs="Arial"/>
      <w:sz w:val="16"/>
      <w:szCs w:val="16"/>
      <w:lang w:eastAsia="ru-RU"/>
    </w:rPr>
  </w:style>
  <w:style w:type="paragraph" w:customStyle="1" w:styleId="ABCFootnote">
    <w:name w:val="ABC Footnote"/>
    <w:basedOn w:val="aa"/>
    <w:uiPriority w:val="99"/>
    <w:rsid w:val="00C26C37"/>
  </w:style>
  <w:style w:type="paragraph" w:customStyle="1" w:styleId="ABCNotes">
    <w:name w:val="ABC Notes"/>
    <w:basedOn w:val="a0"/>
    <w:uiPriority w:val="99"/>
    <w:rsid w:val="00C26C37"/>
    <w:pPr>
      <w:keepNext/>
      <w:keepLines/>
      <w:numPr>
        <w:numId w:val="2"/>
      </w:numPr>
      <w:spacing w:before="240" w:after="240" w:line="240" w:lineRule="auto"/>
    </w:pPr>
    <w:rPr>
      <w:rFonts w:ascii="Arial" w:eastAsia="Times New Roman" w:hAnsi="Arial" w:cs="Arial"/>
      <w:b/>
      <w:bCs/>
      <w:sz w:val="18"/>
      <w:szCs w:val="18"/>
      <w:lang w:eastAsia="ru-RU"/>
    </w:rPr>
  </w:style>
  <w:style w:type="paragraph" w:styleId="ad">
    <w:name w:val="Document Map"/>
    <w:basedOn w:val="a0"/>
    <w:link w:val="ae"/>
    <w:semiHidden/>
    <w:rsid w:val="00C26C37"/>
    <w:pPr>
      <w:shd w:val="clear" w:color="auto" w:fill="000080"/>
      <w:spacing w:after="0" w:line="240" w:lineRule="auto"/>
    </w:pPr>
    <w:rPr>
      <w:rFonts w:ascii="Arial" w:eastAsia="Times New Roman" w:hAnsi="Arial" w:cs="Times New Roman"/>
      <w:sz w:val="20"/>
      <w:szCs w:val="20"/>
      <w:lang w:eastAsia="ru-RU"/>
    </w:rPr>
  </w:style>
  <w:style w:type="character" w:customStyle="1" w:styleId="ae">
    <w:name w:val="Схема документа Знак"/>
    <w:basedOn w:val="a2"/>
    <w:link w:val="ad"/>
    <w:semiHidden/>
    <w:rsid w:val="00C26C37"/>
    <w:rPr>
      <w:rFonts w:ascii="Arial" w:eastAsia="Times New Roman" w:hAnsi="Arial" w:cs="Times New Roman"/>
      <w:sz w:val="20"/>
      <w:szCs w:val="20"/>
      <w:shd w:val="clear" w:color="auto" w:fill="000080"/>
      <w:lang w:eastAsia="ru-RU"/>
    </w:rPr>
  </w:style>
  <w:style w:type="character" w:customStyle="1" w:styleId="DocumentMapChar">
    <w:name w:val="Document Map Char"/>
    <w:uiPriority w:val="99"/>
    <w:semiHidden/>
    <w:locked/>
    <w:rsid w:val="00C26C37"/>
    <w:rPr>
      <w:sz w:val="2"/>
      <w:szCs w:val="2"/>
      <w:lang w:val="en-GB"/>
    </w:rPr>
  </w:style>
  <w:style w:type="paragraph" w:styleId="af">
    <w:name w:val="Body Text"/>
    <w:aliases w:val="bt,Body Text x"/>
    <w:basedOn w:val="a0"/>
    <w:link w:val="af0"/>
    <w:uiPriority w:val="99"/>
    <w:rsid w:val="00C26C37"/>
    <w:pPr>
      <w:widowControl w:val="0"/>
      <w:suppressLineNumbers/>
      <w:spacing w:after="0" w:line="240" w:lineRule="auto"/>
      <w:ind w:right="1"/>
      <w:jc w:val="both"/>
    </w:pPr>
    <w:rPr>
      <w:rFonts w:ascii="Arial" w:eastAsia="Times New Roman" w:hAnsi="Arial" w:cs="Arial"/>
      <w:sz w:val="18"/>
      <w:szCs w:val="18"/>
      <w:lang w:eastAsia="ru-RU"/>
    </w:rPr>
  </w:style>
  <w:style w:type="character" w:customStyle="1" w:styleId="af0">
    <w:name w:val="Основной текст Знак"/>
    <w:aliases w:val="bt Знак,Body Text x Знак"/>
    <w:basedOn w:val="a2"/>
    <w:link w:val="af"/>
    <w:uiPriority w:val="99"/>
    <w:rsid w:val="00C26C37"/>
    <w:rPr>
      <w:rFonts w:ascii="Arial" w:eastAsia="Times New Roman" w:hAnsi="Arial" w:cs="Arial"/>
      <w:sz w:val="18"/>
      <w:szCs w:val="18"/>
      <w:lang w:eastAsia="ru-RU"/>
    </w:rPr>
  </w:style>
  <w:style w:type="character" w:customStyle="1" w:styleId="BodyTextChar">
    <w:name w:val="Body Text Char"/>
    <w:aliases w:val="bt Char,Body Text x Char"/>
    <w:uiPriority w:val="99"/>
    <w:locked/>
    <w:rsid w:val="00C26C37"/>
    <w:rPr>
      <w:rFonts w:ascii="Arial" w:hAnsi="Arial" w:cs="Arial"/>
      <w:sz w:val="20"/>
      <w:szCs w:val="20"/>
      <w:lang w:val="en-GB"/>
    </w:rPr>
  </w:style>
  <w:style w:type="paragraph" w:styleId="23">
    <w:name w:val="Body Text 2"/>
    <w:basedOn w:val="a0"/>
    <w:link w:val="24"/>
    <w:rsid w:val="00C26C37"/>
    <w:pPr>
      <w:tabs>
        <w:tab w:val="center" w:pos="2835"/>
        <w:tab w:val="right" w:pos="5529"/>
        <w:tab w:val="center" w:pos="5812"/>
        <w:tab w:val="right" w:pos="8788"/>
      </w:tabs>
      <w:spacing w:after="0" w:line="240" w:lineRule="auto"/>
    </w:pPr>
    <w:rPr>
      <w:rFonts w:ascii="Arial" w:eastAsia="Times New Roman" w:hAnsi="Arial" w:cs="Arial"/>
      <w:i/>
      <w:iCs/>
      <w:sz w:val="18"/>
      <w:szCs w:val="18"/>
      <w:lang w:eastAsia="ru-RU"/>
    </w:rPr>
  </w:style>
  <w:style w:type="character" w:customStyle="1" w:styleId="24">
    <w:name w:val="Основной текст 2 Знак"/>
    <w:basedOn w:val="a2"/>
    <w:link w:val="23"/>
    <w:rsid w:val="00C26C37"/>
    <w:rPr>
      <w:rFonts w:ascii="Arial" w:eastAsia="Times New Roman" w:hAnsi="Arial" w:cs="Arial"/>
      <w:i/>
      <w:iCs/>
      <w:sz w:val="18"/>
      <w:szCs w:val="18"/>
      <w:lang w:eastAsia="ru-RU"/>
    </w:rPr>
  </w:style>
  <w:style w:type="character" w:customStyle="1" w:styleId="BodyText2Char">
    <w:name w:val="Body Text 2 Char"/>
    <w:uiPriority w:val="99"/>
    <w:semiHidden/>
    <w:locked/>
    <w:rsid w:val="00C26C37"/>
    <w:rPr>
      <w:rFonts w:ascii="Arial" w:hAnsi="Arial" w:cs="Arial"/>
      <w:sz w:val="20"/>
      <w:szCs w:val="20"/>
      <w:lang w:val="en-GB"/>
    </w:rPr>
  </w:style>
  <w:style w:type="paragraph" w:styleId="34">
    <w:name w:val="Body Text 3"/>
    <w:basedOn w:val="a0"/>
    <w:link w:val="35"/>
    <w:rsid w:val="00C26C37"/>
    <w:pPr>
      <w:spacing w:after="0" w:line="240" w:lineRule="auto"/>
      <w:jc w:val="both"/>
    </w:pPr>
    <w:rPr>
      <w:rFonts w:ascii="Arial" w:eastAsia="Times New Roman" w:hAnsi="Arial" w:cs="Arial"/>
      <w:i/>
      <w:iCs/>
      <w:sz w:val="18"/>
      <w:szCs w:val="18"/>
      <w:lang w:eastAsia="ru-RU"/>
    </w:rPr>
  </w:style>
  <w:style w:type="character" w:customStyle="1" w:styleId="35">
    <w:name w:val="Основной текст 3 Знак"/>
    <w:basedOn w:val="a2"/>
    <w:link w:val="34"/>
    <w:rsid w:val="00C26C37"/>
    <w:rPr>
      <w:rFonts w:ascii="Arial" w:eastAsia="Times New Roman" w:hAnsi="Arial" w:cs="Arial"/>
      <w:i/>
      <w:iCs/>
      <w:sz w:val="18"/>
      <w:szCs w:val="18"/>
      <w:lang w:eastAsia="ru-RU"/>
    </w:rPr>
  </w:style>
  <w:style w:type="paragraph" w:customStyle="1" w:styleId="RICK1">
    <w:name w:val="RICK 1"/>
    <w:uiPriority w:val="99"/>
    <w:rsid w:val="00C26C37"/>
    <w:pPr>
      <w:tabs>
        <w:tab w:val="left" w:pos="-720"/>
      </w:tabs>
      <w:suppressAutoHyphens/>
      <w:spacing w:after="0" w:line="240" w:lineRule="auto"/>
    </w:pPr>
    <w:rPr>
      <w:rFonts w:ascii="Arial" w:eastAsia="Times New Roman" w:hAnsi="Arial" w:cs="Arial"/>
      <w:sz w:val="20"/>
      <w:szCs w:val="20"/>
      <w:lang w:val="en-US" w:eastAsia="ru-RU"/>
    </w:rPr>
  </w:style>
  <w:style w:type="paragraph" w:customStyle="1" w:styleId="RightPar4">
    <w:name w:val="Right Par 4"/>
    <w:uiPriority w:val="99"/>
    <w:rsid w:val="00C26C37"/>
    <w:pPr>
      <w:tabs>
        <w:tab w:val="left" w:pos="-720"/>
        <w:tab w:val="left" w:pos="0"/>
        <w:tab w:val="left" w:pos="720"/>
        <w:tab w:val="left" w:pos="1440"/>
        <w:tab w:val="left" w:pos="2160"/>
        <w:tab w:val="decimal" w:pos="2880"/>
      </w:tabs>
      <w:suppressAutoHyphens/>
      <w:spacing w:after="0" w:line="240" w:lineRule="auto"/>
      <w:ind w:left="2880" w:hanging="432"/>
    </w:pPr>
    <w:rPr>
      <w:rFonts w:ascii="Arial" w:eastAsia="Times New Roman" w:hAnsi="Arial" w:cs="Arial"/>
      <w:sz w:val="20"/>
      <w:szCs w:val="20"/>
      <w:lang w:val="en-US" w:eastAsia="ru-RU"/>
    </w:rPr>
  </w:style>
  <w:style w:type="paragraph" w:customStyle="1" w:styleId="Bullet0">
    <w:name w:val="Bullet"/>
    <w:basedOn w:val="a0"/>
    <w:uiPriority w:val="99"/>
    <w:rsid w:val="00C26C37"/>
    <w:pPr>
      <w:numPr>
        <w:numId w:val="3"/>
      </w:numPr>
      <w:spacing w:after="0" w:line="240" w:lineRule="auto"/>
    </w:pPr>
    <w:rPr>
      <w:rFonts w:ascii="Arial" w:eastAsia="Times New Roman" w:hAnsi="Arial" w:cs="Arial"/>
      <w:sz w:val="18"/>
      <w:szCs w:val="18"/>
      <w:lang w:eastAsia="ru-RU"/>
    </w:rPr>
  </w:style>
  <w:style w:type="paragraph" w:styleId="af1">
    <w:name w:val="Body Text Indent"/>
    <w:basedOn w:val="a0"/>
    <w:link w:val="af2"/>
    <w:uiPriority w:val="99"/>
    <w:rsid w:val="00C26C37"/>
    <w:pPr>
      <w:spacing w:after="240" w:line="240" w:lineRule="auto"/>
      <w:ind w:left="357"/>
      <w:jc w:val="both"/>
    </w:pPr>
    <w:rPr>
      <w:rFonts w:ascii="Arial" w:eastAsia="Times New Roman" w:hAnsi="Arial" w:cs="Arial"/>
      <w:sz w:val="18"/>
      <w:szCs w:val="18"/>
      <w:lang w:eastAsia="ru-RU"/>
    </w:rPr>
  </w:style>
  <w:style w:type="character" w:customStyle="1" w:styleId="af2">
    <w:name w:val="Основной текст с отступом Знак"/>
    <w:basedOn w:val="a2"/>
    <w:link w:val="af1"/>
    <w:uiPriority w:val="99"/>
    <w:rsid w:val="00C26C37"/>
    <w:rPr>
      <w:rFonts w:ascii="Arial" w:eastAsia="Times New Roman" w:hAnsi="Arial" w:cs="Arial"/>
      <w:sz w:val="18"/>
      <w:szCs w:val="18"/>
      <w:lang w:eastAsia="ru-RU"/>
    </w:rPr>
  </w:style>
  <w:style w:type="paragraph" w:customStyle="1" w:styleId="Continued">
    <w:name w:val="Continued"/>
    <w:link w:val="ContinuedChar1"/>
    <w:autoRedefine/>
    <w:uiPriority w:val="99"/>
    <w:rsid w:val="00C26C37"/>
    <w:pPr>
      <w:keepNext/>
      <w:keepLines/>
      <w:pageBreakBefore/>
      <w:tabs>
        <w:tab w:val="left" w:pos="0"/>
        <w:tab w:val="left" w:pos="360"/>
        <w:tab w:val="left" w:pos="720"/>
      </w:tabs>
      <w:spacing w:before="120" w:after="240" w:line="240" w:lineRule="auto"/>
      <w:ind w:left="431" w:hanging="431"/>
    </w:pPr>
    <w:rPr>
      <w:rFonts w:ascii="Arial" w:eastAsia="Times New Roman" w:hAnsi="Arial" w:cs="Arial"/>
      <w:b/>
      <w:bCs/>
      <w:sz w:val="18"/>
      <w:szCs w:val="18"/>
      <w:lang w:val="ru-RU" w:eastAsia="ru-RU"/>
    </w:rPr>
  </w:style>
  <w:style w:type="paragraph" w:customStyle="1" w:styleId="Report">
    <w:name w:val="Report"/>
    <w:uiPriority w:val="99"/>
    <w:rsid w:val="00C26C37"/>
    <w:pPr>
      <w:numPr>
        <w:numId w:val="4"/>
      </w:numPr>
      <w:spacing w:after="240" w:line="240" w:lineRule="auto"/>
      <w:jc w:val="both"/>
    </w:pPr>
    <w:rPr>
      <w:rFonts w:ascii="Arial" w:eastAsia="Times New Roman" w:hAnsi="Arial" w:cs="Arial"/>
      <w:sz w:val="20"/>
      <w:szCs w:val="20"/>
      <w:lang w:val="en-GB" w:eastAsia="ru-RU"/>
    </w:rPr>
  </w:style>
  <w:style w:type="paragraph" w:customStyle="1" w:styleId="ABC-Aftertable">
    <w:name w:val="ABC - After table"/>
    <w:next w:val="ABC-paragrahinNotes"/>
    <w:uiPriority w:val="99"/>
    <w:rsid w:val="00C26C37"/>
    <w:pPr>
      <w:spacing w:before="240" w:after="240" w:line="240" w:lineRule="auto"/>
      <w:jc w:val="both"/>
    </w:pPr>
    <w:rPr>
      <w:rFonts w:ascii="Arial" w:eastAsia="Times New Roman" w:hAnsi="Arial" w:cs="Arial"/>
      <w:noProof/>
      <w:sz w:val="18"/>
      <w:szCs w:val="18"/>
      <w:lang w:val="ru-RU" w:eastAsia="ru-RU"/>
    </w:rPr>
  </w:style>
  <w:style w:type="paragraph" w:customStyle="1" w:styleId="ABC-rBullets">
    <w:name w:val="ABC -r Bullets"/>
    <w:basedOn w:val="ABC-BulletsinNotes"/>
    <w:uiPriority w:val="99"/>
    <w:rsid w:val="00C26C37"/>
    <w:pPr>
      <w:numPr>
        <w:numId w:val="0"/>
      </w:numPr>
      <w:tabs>
        <w:tab w:val="num" w:pos="360"/>
      </w:tabs>
      <w:ind w:left="360" w:hanging="360"/>
    </w:pPr>
    <w:rPr>
      <w:lang w:val="ru-RU"/>
    </w:rPr>
  </w:style>
  <w:style w:type="paragraph" w:customStyle="1" w:styleId="Reportbullets">
    <w:name w:val="Report bullets"/>
    <w:uiPriority w:val="99"/>
    <w:rsid w:val="00C26C37"/>
    <w:pPr>
      <w:numPr>
        <w:numId w:val="5"/>
      </w:numPr>
      <w:tabs>
        <w:tab w:val="clear" w:pos="360"/>
        <w:tab w:val="left" w:pos="567"/>
      </w:tabs>
      <w:spacing w:after="240" w:line="240" w:lineRule="auto"/>
      <w:ind w:left="567" w:hanging="567"/>
      <w:jc w:val="both"/>
    </w:pPr>
    <w:rPr>
      <w:rFonts w:ascii="Arial" w:eastAsia="Times New Roman" w:hAnsi="Arial" w:cs="Arial"/>
      <w:sz w:val="20"/>
      <w:szCs w:val="20"/>
      <w:lang w:val="en-GB" w:eastAsia="ru-RU"/>
    </w:rPr>
  </w:style>
  <w:style w:type="paragraph" w:customStyle="1" w:styleId="Iiiaeuiue">
    <w:name w:val="Ii?iaeuiue"/>
    <w:uiPriority w:val="99"/>
    <w:rsid w:val="00C26C37"/>
    <w:pPr>
      <w:widowControl w:val="0"/>
      <w:tabs>
        <w:tab w:val="left" w:pos="-720"/>
        <w:tab w:val="left" w:pos="0"/>
      </w:tabs>
      <w:suppressAutoHyphens/>
      <w:spacing w:after="0" w:line="240" w:lineRule="auto"/>
      <w:ind w:hanging="720"/>
      <w:jc w:val="both"/>
    </w:pPr>
    <w:rPr>
      <w:rFonts w:ascii="Arial" w:eastAsia="Times New Roman" w:hAnsi="Arial" w:cs="Arial"/>
      <w:spacing w:val="-3"/>
      <w:sz w:val="20"/>
      <w:szCs w:val="20"/>
      <w:lang w:val="en-US" w:eastAsia="ru-RU"/>
    </w:rPr>
  </w:style>
  <w:style w:type="paragraph" w:customStyle="1" w:styleId="content">
    <w:name w:val="content"/>
    <w:basedOn w:val="a0"/>
    <w:uiPriority w:val="99"/>
    <w:rsid w:val="00C26C37"/>
    <w:pPr>
      <w:spacing w:after="0" w:line="240" w:lineRule="auto"/>
    </w:pPr>
    <w:rPr>
      <w:rFonts w:ascii="Arial" w:eastAsia="Times New Roman" w:hAnsi="Arial" w:cs="Arial"/>
      <w:b/>
      <w:bCs/>
      <w:color w:val="0000FF"/>
      <w:sz w:val="24"/>
      <w:szCs w:val="24"/>
      <w:lang w:eastAsia="ru-RU"/>
    </w:rPr>
  </w:style>
  <w:style w:type="paragraph" w:styleId="af3">
    <w:name w:val="caption"/>
    <w:basedOn w:val="a0"/>
    <w:next w:val="a0"/>
    <w:uiPriority w:val="99"/>
    <w:qFormat/>
    <w:rsid w:val="00C26C37"/>
    <w:pPr>
      <w:widowControl w:val="0"/>
      <w:spacing w:after="0" w:line="240" w:lineRule="auto"/>
    </w:pPr>
    <w:rPr>
      <w:rFonts w:ascii="Arial" w:eastAsia="Times New Roman" w:hAnsi="Arial" w:cs="Arial"/>
      <w:sz w:val="24"/>
      <w:szCs w:val="24"/>
      <w:lang w:val="en-US" w:eastAsia="ru-RU"/>
    </w:rPr>
  </w:style>
  <w:style w:type="paragraph" w:styleId="af4">
    <w:name w:val="Block Text"/>
    <w:basedOn w:val="a0"/>
    <w:uiPriority w:val="99"/>
    <w:rsid w:val="00C26C37"/>
    <w:pPr>
      <w:widowControl w:val="0"/>
      <w:spacing w:after="0" w:line="240" w:lineRule="atLeast"/>
      <w:ind w:left="720" w:right="690"/>
    </w:pPr>
    <w:rPr>
      <w:rFonts w:ascii="Arial" w:eastAsia="Times New Roman" w:hAnsi="Arial" w:cs="Arial"/>
      <w:color w:val="000000"/>
      <w:sz w:val="18"/>
      <w:szCs w:val="18"/>
      <w:lang w:val="en-US" w:eastAsia="ru-RU"/>
    </w:rPr>
  </w:style>
  <w:style w:type="character" w:styleId="af5">
    <w:name w:val="Hyperlink"/>
    <w:rsid w:val="00C26C37"/>
    <w:rPr>
      <w:color w:val="0000FF"/>
      <w:u w:val="single"/>
    </w:rPr>
  </w:style>
  <w:style w:type="paragraph" w:customStyle="1" w:styleId="BodySingle">
    <w:name w:val="Body Single"/>
    <w:basedOn w:val="af"/>
    <w:qFormat/>
    <w:rsid w:val="00C26C37"/>
    <w:pPr>
      <w:widowControl/>
      <w:suppressLineNumbers w:val="0"/>
      <w:spacing w:line="290" w:lineRule="atLeast"/>
      <w:ind w:right="0"/>
      <w:jc w:val="left"/>
    </w:pPr>
    <w:rPr>
      <w:i/>
      <w:iCs/>
      <w:sz w:val="16"/>
      <w:szCs w:val="16"/>
    </w:rPr>
  </w:style>
  <w:style w:type="paragraph" w:customStyle="1" w:styleId="Headingprimo">
    <w:name w:val="Heading primo"/>
    <w:basedOn w:val="1"/>
    <w:uiPriority w:val="99"/>
    <w:rsid w:val="00C26C37"/>
    <w:rPr>
      <w:sz w:val="24"/>
      <w:szCs w:val="24"/>
    </w:rPr>
  </w:style>
  <w:style w:type="paragraph" w:styleId="af6">
    <w:name w:val="macro"/>
    <w:link w:val="af7"/>
    <w:uiPriority w:val="99"/>
    <w:semiHidden/>
    <w:rsid w:val="00C26C3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rial"/>
      <w:sz w:val="20"/>
      <w:szCs w:val="20"/>
      <w:lang w:val="en-GB" w:eastAsia="ru-RU"/>
    </w:rPr>
  </w:style>
  <w:style w:type="character" w:customStyle="1" w:styleId="af7">
    <w:name w:val="Текст макроса Знак"/>
    <w:basedOn w:val="a2"/>
    <w:link w:val="af6"/>
    <w:uiPriority w:val="99"/>
    <w:semiHidden/>
    <w:rsid w:val="00C26C37"/>
    <w:rPr>
      <w:rFonts w:ascii="Arial" w:eastAsia="Times New Roman" w:hAnsi="Arial" w:cs="Arial"/>
      <w:sz w:val="20"/>
      <w:szCs w:val="20"/>
      <w:lang w:val="en-GB" w:eastAsia="ru-RU"/>
    </w:rPr>
  </w:style>
  <w:style w:type="paragraph" w:customStyle="1" w:styleId="Style2">
    <w:name w:val="Style2"/>
    <w:basedOn w:val="a0"/>
    <w:uiPriority w:val="99"/>
    <w:rsid w:val="00C26C37"/>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Arial"/>
      <w:b/>
      <w:bCs/>
      <w:caps/>
      <w:sz w:val="18"/>
      <w:szCs w:val="18"/>
      <w:lang w:eastAsia="ru-RU"/>
    </w:rPr>
  </w:style>
  <w:style w:type="paragraph" w:customStyle="1" w:styleId="Style3">
    <w:name w:val="Style3"/>
    <w:basedOn w:val="a0"/>
    <w:uiPriority w:val="99"/>
    <w:rsid w:val="00C26C3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rial"/>
      <w:sz w:val="16"/>
      <w:szCs w:val="16"/>
      <w:lang w:eastAsia="ru-RU"/>
    </w:rPr>
  </w:style>
  <w:style w:type="character" w:styleId="a6">
    <w:name w:val="annotation reference"/>
    <w:aliases w:val="Верхний колонтитул Знак1"/>
    <w:link w:val="a5"/>
    <w:uiPriority w:val="99"/>
    <w:rsid w:val="00C26C37"/>
    <w:rPr>
      <w:rFonts w:ascii="Arial" w:eastAsia="Times New Roman" w:hAnsi="Arial" w:cs="Arial"/>
      <w:sz w:val="16"/>
      <w:szCs w:val="16"/>
      <w:lang w:eastAsia="ru-RU"/>
    </w:rPr>
  </w:style>
  <w:style w:type="paragraph" w:styleId="af8">
    <w:name w:val="annotation text"/>
    <w:basedOn w:val="a0"/>
    <w:link w:val="af9"/>
    <w:uiPriority w:val="99"/>
    <w:rsid w:val="00C26C37"/>
    <w:pPr>
      <w:spacing w:after="0" w:line="240" w:lineRule="atLeast"/>
    </w:pPr>
    <w:rPr>
      <w:rFonts w:ascii="Arial" w:eastAsia="Times New Roman" w:hAnsi="Arial" w:cs="Arial"/>
      <w:sz w:val="18"/>
      <w:szCs w:val="18"/>
      <w:lang w:eastAsia="ru-RU"/>
    </w:rPr>
  </w:style>
  <w:style w:type="character" w:customStyle="1" w:styleId="af9">
    <w:name w:val="Текст примечания Знак"/>
    <w:basedOn w:val="a2"/>
    <w:link w:val="af8"/>
    <w:uiPriority w:val="99"/>
    <w:rsid w:val="00C26C37"/>
    <w:rPr>
      <w:rFonts w:ascii="Arial" w:eastAsia="Times New Roman" w:hAnsi="Arial" w:cs="Arial"/>
      <w:sz w:val="18"/>
      <w:szCs w:val="18"/>
      <w:lang w:eastAsia="ru-RU"/>
    </w:rPr>
  </w:style>
  <w:style w:type="paragraph" w:styleId="25">
    <w:name w:val="Body Text Indent 2"/>
    <w:basedOn w:val="a0"/>
    <w:link w:val="26"/>
    <w:rsid w:val="00C26C37"/>
    <w:pPr>
      <w:tabs>
        <w:tab w:val="left" w:pos="1134"/>
        <w:tab w:val="center" w:pos="5103"/>
        <w:tab w:val="center" w:pos="6804"/>
        <w:tab w:val="right" w:pos="7655"/>
      </w:tabs>
      <w:spacing w:after="0" w:line="240" w:lineRule="exact"/>
      <w:ind w:left="1134" w:hanging="1134"/>
    </w:pPr>
    <w:rPr>
      <w:rFonts w:ascii="Arial" w:eastAsia="Times New Roman" w:hAnsi="Arial" w:cs="Arial"/>
      <w:sz w:val="18"/>
      <w:szCs w:val="18"/>
      <w:lang w:eastAsia="ru-RU"/>
    </w:rPr>
  </w:style>
  <w:style w:type="character" w:customStyle="1" w:styleId="26">
    <w:name w:val="Основной текст с отступом 2 Знак"/>
    <w:basedOn w:val="a2"/>
    <w:link w:val="25"/>
    <w:rsid w:val="00C26C37"/>
    <w:rPr>
      <w:rFonts w:ascii="Arial" w:eastAsia="Times New Roman" w:hAnsi="Arial" w:cs="Arial"/>
      <w:sz w:val="18"/>
      <w:szCs w:val="18"/>
      <w:lang w:eastAsia="ru-RU"/>
    </w:rPr>
  </w:style>
  <w:style w:type="paragraph" w:styleId="32">
    <w:name w:val="Body Text Indent 3"/>
    <w:basedOn w:val="a0"/>
    <w:link w:val="31"/>
    <w:uiPriority w:val="99"/>
    <w:rsid w:val="00C26C37"/>
    <w:pPr>
      <w:tabs>
        <w:tab w:val="left" w:pos="162"/>
        <w:tab w:val="left" w:pos="1134"/>
        <w:tab w:val="left" w:pos="1276"/>
        <w:tab w:val="center" w:pos="3402"/>
        <w:tab w:val="center" w:pos="4536"/>
        <w:tab w:val="center" w:pos="5670"/>
        <w:tab w:val="center" w:pos="6804"/>
        <w:tab w:val="right" w:pos="7655"/>
      </w:tabs>
      <w:spacing w:after="0" w:line="240" w:lineRule="exact"/>
      <w:ind w:left="162" w:hanging="162"/>
    </w:pPr>
    <w:rPr>
      <w:rFonts w:ascii="Arial" w:hAnsi="Arial" w:cs="Arial"/>
      <w:sz w:val="16"/>
      <w:szCs w:val="16"/>
      <w:lang w:val="en-GB"/>
    </w:rPr>
  </w:style>
  <w:style w:type="character" w:customStyle="1" w:styleId="310">
    <w:name w:val="Основной текст с отступом 3 Знак1"/>
    <w:basedOn w:val="a2"/>
    <w:link w:val="32"/>
    <w:semiHidden/>
    <w:rsid w:val="00C26C37"/>
    <w:rPr>
      <w:sz w:val="16"/>
      <w:szCs w:val="16"/>
    </w:rPr>
  </w:style>
  <w:style w:type="character" w:customStyle="1" w:styleId="BodyTextIndent3Char">
    <w:name w:val="Body Text Indent 3 Char"/>
    <w:qFormat/>
    <w:locked/>
    <w:rsid w:val="00C26C37"/>
    <w:rPr>
      <w:rFonts w:ascii="Arial" w:hAnsi="Arial" w:cs="Arial"/>
      <w:sz w:val="16"/>
      <w:szCs w:val="16"/>
      <w:lang w:val="en-GB"/>
    </w:rPr>
  </w:style>
  <w:style w:type="character" w:styleId="afa">
    <w:name w:val="FollowedHyperlink"/>
    <w:uiPriority w:val="99"/>
    <w:rsid w:val="00C26C37"/>
    <w:rPr>
      <w:color w:val="800080"/>
      <w:u w:val="single"/>
    </w:rPr>
  </w:style>
  <w:style w:type="paragraph" w:styleId="afb">
    <w:name w:val="Normal (Web)"/>
    <w:basedOn w:val="a0"/>
    <w:uiPriority w:val="99"/>
    <w:rsid w:val="00C26C37"/>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StyleHeader16ptBoldLeftBottomNoborder">
    <w:name w:val="Style Header + 16 pt Bold Left Bottom: (No border)"/>
    <w:basedOn w:val="a5"/>
    <w:uiPriority w:val="99"/>
    <w:qFormat/>
    <w:rsid w:val="00C26C37"/>
    <w:pPr>
      <w:pBdr>
        <w:bottom w:val="none" w:sz="0" w:space="0" w:color="auto"/>
      </w:pBdr>
      <w:jc w:val="left"/>
    </w:pPr>
    <w:rPr>
      <w:b/>
      <w:bCs/>
      <w:sz w:val="32"/>
      <w:szCs w:val="32"/>
    </w:rPr>
  </w:style>
  <w:style w:type="paragraph" w:customStyle="1" w:styleId="StyleABC-AftertableItalicRed">
    <w:name w:val="Style ABC - After table + Italic Red"/>
    <w:basedOn w:val="ABC-Aftertable"/>
    <w:uiPriority w:val="99"/>
    <w:rsid w:val="00C26C37"/>
    <w:rPr>
      <w:i/>
      <w:iCs/>
      <w:color w:val="FF0000"/>
    </w:rPr>
  </w:style>
  <w:style w:type="paragraph" w:customStyle="1" w:styleId="StyleTimesNewRomanBold9ptBoldItalicJustified">
    <w:name w:val="Style Times New Roman Bold 9 pt Bold Italic Justified"/>
    <w:basedOn w:val="a0"/>
    <w:uiPriority w:val="99"/>
    <w:rsid w:val="00C26C37"/>
    <w:pPr>
      <w:spacing w:after="0" w:line="240" w:lineRule="auto"/>
      <w:jc w:val="both"/>
    </w:pPr>
    <w:rPr>
      <w:rFonts w:ascii="Arial" w:eastAsia="Times New Roman" w:hAnsi="Arial" w:cs="Arial"/>
      <w:b/>
      <w:bCs/>
      <w:i/>
      <w:iCs/>
      <w:spacing w:val="-2"/>
      <w:sz w:val="18"/>
      <w:szCs w:val="18"/>
      <w:lang w:eastAsia="ru-RU"/>
    </w:rPr>
  </w:style>
  <w:style w:type="paragraph" w:customStyle="1" w:styleId="StyleNormalWebTimesNewRoman10ptJustified">
    <w:name w:val="Style Normal (Web) + Times New Roman 10 pt Justified"/>
    <w:basedOn w:val="afb"/>
    <w:uiPriority w:val="99"/>
    <w:rsid w:val="00C26C37"/>
    <w:pPr>
      <w:jc w:val="both"/>
    </w:pPr>
    <w:rPr>
      <w:rFonts w:ascii="Arial" w:eastAsia="Times New Roman" w:hAnsi="Arial" w:cs="Arial"/>
      <w:sz w:val="18"/>
      <w:szCs w:val="18"/>
    </w:rPr>
  </w:style>
  <w:style w:type="paragraph" w:customStyle="1" w:styleId="StyleNormalWebTimesNewRoman10ptItalicRed">
    <w:name w:val="Style Normal (Web) + Times New Roman 10 pt Italic Red"/>
    <w:basedOn w:val="afb"/>
    <w:uiPriority w:val="99"/>
    <w:rsid w:val="00C26C37"/>
    <w:rPr>
      <w:rFonts w:ascii="Arial" w:eastAsia="Times New Roman" w:hAnsi="Arial" w:cs="Arial"/>
      <w:i/>
      <w:iCs/>
      <w:color w:val="FF0000"/>
      <w:sz w:val="18"/>
      <w:szCs w:val="18"/>
    </w:rPr>
  </w:style>
  <w:style w:type="paragraph" w:customStyle="1" w:styleId="StyleHeading1TimesNewRoman">
    <w:name w:val="Style Heading 1 + Times New Roman"/>
    <w:basedOn w:val="1"/>
    <w:uiPriority w:val="99"/>
    <w:rsid w:val="00C26C37"/>
  </w:style>
  <w:style w:type="paragraph" w:customStyle="1" w:styleId="StyleName12ptNotBoldItalicNotSmallcaps">
    <w:name w:val="Style Name + 12 pt Not Bold Italic Not Small caps"/>
    <w:basedOn w:val="Name"/>
    <w:uiPriority w:val="99"/>
    <w:rsid w:val="00C26C37"/>
    <w:rPr>
      <w:b w:val="0"/>
      <w:bCs w:val="0"/>
      <w:i/>
      <w:iCs/>
      <w:smallCaps w:val="0"/>
    </w:rPr>
  </w:style>
  <w:style w:type="paragraph" w:customStyle="1" w:styleId="StyleNormalWebTimesNewRoman10pt">
    <w:name w:val="Style Normal (Web) + Times New Roman 10 pt"/>
    <w:basedOn w:val="afb"/>
    <w:uiPriority w:val="99"/>
    <w:rsid w:val="00C26C37"/>
    <w:rPr>
      <w:rFonts w:ascii="Arial" w:eastAsia="Times New Roman" w:hAnsi="Arial" w:cs="Arial"/>
      <w:sz w:val="18"/>
      <w:szCs w:val="18"/>
    </w:rPr>
  </w:style>
  <w:style w:type="paragraph" w:customStyle="1" w:styleId="ABC-Comments">
    <w:name w:val="ABC - Comments"/>
    <w:basedOn w:val="ABC-paragrahinNotes"/>
    <w:uiPriority w:val="99"/>
    <w:rsid w:val="00C26C37"/>
    <w:pPr>
      <w:spacing w:after="120"/>
    </w:pPr>
    <w:rPr>
      <w:i/>
      <w:iCs/>
      <w:color w:val="FF0000"/>
    </w:rPr>
  </w:style>
  <w:style w:type="character" w:customStyle="1" w:styleId="ABC-CommentsChar">
    <w:name w:val="ABC - Comments Char"/>
    <w:uiPriority w:val="99"/>
    <w:locked/>
    <w:rsid w:val="00C26C37"/>
    <w:rPr>
      <w:rFonts w:ascii="Arial" w:hAnsi="Arial" w:cs="Arial"/>
      <w:b/>
      <w:bCs/>
      <w:snapToGrid w:val="0"/>
      <w:lang w:val="ru-RU"/>
    </w:rPr>
  </w:style>
  <w:style w:type="paragraph" w:customStyle="1" w:styleId="ABCNumbered">
    <w:name w:val="ABC Numbered"/>
    <w:basedOn w:val="ABCFootnote"/>
    <w:uiPriority w:val="99"/>
    <w:rsid w:val="00C26C37"/>
    <w:pPr>
      <w:numPr>
        <w:numId w:val="6"/>
      </w:numPr>
      <w:spacing w:before="120" w:after="120"/>
    </w:pPr>
  </w:style>
  <w:style w:type="paragraph" w:customStyle="1" w:styleId="Tabletext">
    <w:name w:val="Table text"/>
    <w:basedOn w:val="a0"/>
    <w:qFormat/>
    <w:rsid w:val="00C26C37"/>
    <w:pPr>
      <w:spacing w:after="0" w:line="240" w:lineRule="auto"/>
      <w:ind w:left="85" w:hanging="85"/>
    </w:pPr>
    <w:rPr>
      <w:rFonts w:ascii="Arial" w:eastAsia="Times New Roman" w:hAnsi="Arial" w:cs="Arial"/>
      <w:sz w:val="18"/>
      <w:szCs w:val="18"/>
      <w:lang w:eastAsia="ru-RU"/>
    </w:rPr>
  </w:style>
  <w:style w:type="paragraph" w:customStyle="1" w:styleId="afc">
    <w:name w:val="Знак Знак"/>
    <w:basedOn w:val="a0"/>
    <w:qFormat/>
    <w:rsid w:val="00C26C37"/>
    <w:pPr>
      <w:spacing w:after="0" w:line="240" w:lineRule="auto"/>
      <w:ind w:left="85" w:hanging="85"/>
    </w:pPr>
    <w:rPr>
      <w:rFonts w:ascii="Arial" w:eastAsia="Times New Roman" w:hAnsi="Arial" w:cs="Arial"/>
      <w:b/>
      <w:bCs/>
      <w:sz w:val="18"/>
      <w:szCs w:val="18"/>
      <w:lang w:eastAsia="ru-RU"/>
    </w:rPr>
  </w:style>
  <w:style w:type="paragraph" w:customStyle="1" w:styleId="Columnheader">
    <w:name w:val="Column header"/>
    <w:basedOn w:val="a0"/>
    <w:qFormat/>
    <w:rsid w:val="00C26C37"/>
    <w:pPr>
      <w:tabs>
        <w:tab w:val="decimal" w:pos="1503"/>
      </w:tabs>
      <w:spacing w:after="0" w:line="228" w:lineRule="auto"/>
      <w:ind w:right="-56"/>
    </w:pPr>
    <w:rPr>
      <w:rFonts w:ascii="Arial" w:eastAsia="Times New Roman" w:hAnsi="Arial" w:cs="Arial"/>
      <w:b/>
      <w:bCs/>
      <w:sz w:val="18"/>
      <w:szCs w:val="18"/>
      <w:lang w:eastAsia="ru-RU"/>
    </w:rPr>
  </w:style>
  <w:style w:type="paragraph" w:customStyle="1" w:styleId="Tablenumbers1">
    <w:name w:val="Table numbers1"/>
    <w:link w:val="PwCAddressChar"/>
    <w:qFormat/>
    <w:rsid w:val="00C26C37"/>
    <w:pPr>
      <w:tabs>
        <w:tab w:val="decimal" w:pos="1503"/>
      </w:tabs>
      <w:spacing w:after="0" w:line="240" w:lineRule="auto"/>
      <w:ind w:right="-56"/>
    </w:pPr>
    <w:rPr>
      <w:rFonts w:ascii="Arial" w:eastAsia="Times New Roman" w:hAnsi="Arial" w:cs="Arial"/>
      <w:sz w:val="18"/>
      <w:szCs w:val="18"/>
      <w:lang w:val="en-GB" w:eastAsia="ru-RU"/>
    </w:rPr>
  </w:style>
  <w:style w:type="paragraph" w:customStyle="1" w:styleId="RowHeader">
    <w:name w:val="Row Header +"/>
    <w:basedOn w:val="afc"/>
    <w:uiPriority w:val="99"/>
    <w:rsid w:val="00C26C37"/>
    <w:pPr>
      <w:spacing w:before="60" w:after="60"/>
    </w:pPr>
  </w:style>
  <w:style w:type="paragraph" w:customStyle="1" w:styleId="RRthousands">
    <w:name w:val="RR thousands"/>
    <w:basedOn w:val="a0"/>
    <w:qFormat/>
    <w:rsid w:val="00C26C37"/>
    <w:pPr>
      <w:spacing w:after="0" w:line="240" w:lineRule="auto"/>
      <w:ind w:left="86" w:hanging="86"/>
    </w:pPr>
    <w:rPr>
      <w:rFonts w:ascii="Arial" w:eastAsia="Times New Roman" w:hAnsi="Arial" w:cs="Arial"/>
      <w:i/>
      <w:iCs/>
      <w:sz w:val="16"/>
      <w:szCs w:val="16"/>
      <w:lang w:eastAsia="ru-RU"/>
    </w:rPr>
  </w:style>
  <w:style w:type="paragraph" w:customStyle="1" w:styleId="StyleRowheaderLinespacingMultiple095li">
    <w:name w:val="Style Row header + Line spacing:  Multiple 0.95 li"/>
    <w:basedOn w:val="afc"/>
    <w:uiPriority w:val="99"/>
    <w:rsid w:val="00C26C37"/>
    <w:pPr>
      <w:spacing w:before="20" w:line="228" w:lineRule="auto"/>
    </w:pPr>
  </w:style>
  <w:style w:type="paragraph" w:customStyle="1" w:styleId="StyleTabletextLinespacingMultiple095li">
    <w:name w:val="Style Table text + Line spacing:  Multiple 0.95 li"/>
    <w:basedOn w:val="a0"/>
    <w:uiPriority w:val="99"/>
    <w:rsid w:val="00C26C37"/>
    <w:pPr>
      <w:spacing w:before="20" w:after="0" w:line="228" w:lineRule="auto"/>
      <w:ind w:left="85" w:hanging="85"/>
    </w:pPr>
    <w:rPr>
      <w:rFonts w:ascii="Arial" w:eastAsia="Times New Roman" w:hAnsi="Arial" w:cs="Arial"/>
      <w:sz w:val="18"/>
      <w:szCs w:val="18"/>
      <w:lang w:eastAsia="ru-RU"/>
    </w:rPr>
  </w:style>
  <w:style w:type="character" w:customStyle="1" w:styleId="RRthousandsChar">
    <w:name w:val="RR thousands Char"/>
    <w:uiPriority w:val="99"/>
    <w:locked/>
    <w:rsid w:val="00C26C37"/>
    <w:rPr>
      <w:rFonts w:ascii="Arial" w:hAnsi="Arial" w:cs="Arial"/>
      <w:i/>
      <w:iCs/>
      <w:sz w:val="16"/>
      <w:szCs w:val="16"/>
      <w:lang w:val="en-GB"/>
    </w:rPr>
  </w:style>
  <w:style w:type="paragraph" w:customStyle="1" w:styleId="Bullet1">
    <w:name w:val="Bullet1"/>
    <w:basedOn w:val="a0"/>
    <w:uiPriority w:val="99"/>
    <w:rsid w:val="00C26C37"/>
    <w:pPr>
      <w:numPr>
        <w:numId w:val="7"/>
      </w:numPr>
      <w:spacing w:after="0" w:line="240" w:lineRule="auto"/>
    </w:pPr>
    <w:rPr>
      <w:rFonts w:ascii="Arial" w:eastAsia="Times New Roman" w:hAnsi="Arial" w:cs="Arial"/>
      <w:sz w:val="18"/>
      <w:szCs w:val="18"/>
      <w:lang w:eastAsia="ru-RU"/>
    </w:rPr>
  </w:style>
  <w:style w:type="paragraph" w:customStyle="1" w:styleId="TitleABC">
    <w:name w:val="Title ABC"/>
    <w:basedOn w:val="ABC-paragrahinNotes"/>
    <w:uiPriority w:val="99"/>
    <w:rsid w:val="00C26C37"/>
    <w:pPr>
      <w:outlineLvl w:val="0"/>
    </w:pPr>
    <w:rPr>
      <w:b/>
      <w:bCs/>
      <w:sz w:val="32"/>
      <w:szCs w:val="32"/>
    </w:rPr>
  </w:style>
  <w:style w:type="paragraph" w:customStyle="1" w:styleId="Header1">
    <w:name w:val="Header1"/>
    <w:uiPriority w:val="99"/>
    <w:rsid w:val="00C26C37"/>
    <w:pPr>
      <w:tabs>
        <w:tab w:val="left" w:pos="-528"/>
      </w:tabs>
      <w:spacing w:after="0" w:line="240" w:lineRule="auto"/>
    </w:pPr>
    <w:rPr>
      <w:rFonts w:ascii="Arial" w:eastAsia="Times New Roman" w:hAnsi="Arial" w:cs="Arial"/>
      <w:b/>
      <w:bCs/>
      <w:i/>
      <w:iCs/>
      <w:sz w:val="20"/>
      <w:szCs w:val="20"/>
      <w:lang w:val="en-GB" w:eastAsia="ru-RU"/>
    </w:rPr>
  </w:style>
  <w:style w:type="paragraph" w:customStyle="1" w:styleId="Header2">
    <w:name w:val="Header2"/>
    <w:uiPriority w:val="99"/>
    <w:rsid w:val="00C26C37"/>
    <w:pPr>
      <w:pBdr>
        <w:bottom w:val="single" w:sz="4" w:space="1" w:color="auto"/>
      </w:pBdr>
      <w:spacing w:after="0" w:line="240" w:lineRule="auto"/>
      <w:ind w:right="-57"/>
    </w:pPr>
    <w:rPr>
      <w:rFonts w:ascii="Arial" w:eastAsia="Times New Roman" w:hAnsi="Arial" w:cs="Arial"/>
      <w:i/>
      <w:iCs/>
      <w:spacing w:val="-4"/>
      <w:sz w:val="16"/>
      <w:szCs w:val="16"/>
      <w:lang w:val="en-GB" w:eastAsia="ru-RU"/>
    </w:rPr>
  </w:style>
  <w:style w:type="paragraph" w:customStyle="1" w:styleId="1stpage">
    <w:name w:val="1st page"/>
    <w:basedOn w:val="ABC-paragrahinNotes"/>
    <w:uiPriority w:val="99"/>
    <w:rsid w:val="00C26C37"/>
    <w:pPr>
      <w:spacing w:after="0"/>
    </w:pPr>
    <w:rPr>
      <w:b/>
      <w:bCs/>
      <w:sz w:val="32"/>
      <w:szCs w:val="32"/>
    </w:rPr>
  </w:style>
  <w:style w:type="paragraph" w:customStyle="1" w:styleId="StyleSymbolTimesNewRomanBold9ptBoldLeft0cmHangi7">
    <w:name w:val="Style (Symbol) Times New Roman Bold 9 pt Bold Left:  0 cm Hangi...7"/>
    <w:basedOn w:val="a0"/>
    <w:autoRedefine/>
    <w:uiPriority w:val="99"/>
    <w:rsid w:val="00C26C37"/>
    <w:pPr>
      <w:spacing w:after="0" w:line="228" w:lineRule="auto"/>
      <w:ind w:left="228" w:hanging="228"/>
    </w:pPr>
    <w:rPr>
      <w:rFonts w:ascii="Arial" w:eastAsia="Times New Roman" w:hAnsi="Arial" w:cs="Arial"/>
      <w:b/>
      <w:bCs/>
      <w:spacing w:val="-6"/>
      <w:sz w:val="18"/>
      <w:szCs w:val="18"/>
      <w:lang w:eastAsia="ru-RU"/>
    </w:rPr>
  </w:style>
  <w:style w:type="paragraph" w:customStyle="1" w:styleId="Aftertable">
    <w:name w:val="After table"/>
    <w:next w:val="ABC-paragrahinNotes"/>
    <w:uiPriority w:val="99"/>
    <w:rsid w:val="00C26C37"/>
    <w:pPr>
      <w:spacing w:after="0" w:line="240" w:lineRule="auto"/>
    </w:pPr>
    <w:rPr>
      <w:rFonts w:ascii="Arial" w:eastAsia="Times New Roman" w:hAnsi="Arial" w:cs="Arial"/>
      <w:noProof/>
      <w:sz w:val="18"/>
      <w:szCs w:val="18"/>
      <w:lang w:val="ru-RU" w:eastAsia="ru-RU"/>
    </w:rPr>
  </w:style>
  <w:style w:type="paragraph" w:customStyle="1" w:styleId="Disclaimer">
    <w:name w:val="Disclaimer"/>
    <w:uiPriority w:val="99"/>
    <w:rsid w:val="00C26C37"/>
    <w:pPr>
      <w:spacing w:after="60" w:line="240" w:lineRule="auto"/>
    </w:pPr>
    <w:rPr>
      <w:rFonts w:ascii="Arial" w:eastAsia="Times New Roman" w:hAnsi="Arial" w:cs="Arial"/>
      <w:noProof/>
      <w:sz w:val="12"/>
      <w:szCs w:val="12"/>
      <w:lang w:val="ru-RU" w:eastAsia="ru-RU"/>
    </w:rPr>
  </w:style>
  <w:style w:type="paragraph" w:customStyle="1" w:styleId="ABC-r-paragraphinNotes">
    <w:name w:val="ABC-r - paragraph in Notes"/>
    <w:uiPriority w:val="99"/>
    <w:rsid w:val="00C26C37"/>
    <w:pPr>
      <w:spacing w:after="240" w:line="240" w:lineRule="auto"/>
      <w:jc w:val="both"/>
    </w:pPr>
    <w:rPr>
      <w:rFonts w:ascii="Arial" w:eastAsia="Times New Roman" w:hAnsi="Arial" w:cs="Arial"/>
      <w:sz w:val="18"/>
      <w:szCs w:val="18"/>
      <w:lang w:val="ru-RU" w:eastAsia="ru-RU"/>
    </w:rPr>
  </w:style>
  <w:style w:type="paragraph" w:customStyle="1" w:styleId="bullet">
    <w:name w:val="bullet"/>
    <w:basedOn w:val="a0"/>
    <w:uiPriority w:val="99"/>
    <w:rsid w:val="00C26C37"/>
    <w:pPr>
      <w:numPr>
        <w:numId w:val="8"/>
      </w:numPr>
      <w:spacing w:before="40" w:after="0" w:line="200" w:lineRule="exact"/>
    </w:pPr>
    <w:rPr>
      <w:rFonts w:ascii="Arial" w:eastAsia="Times New Roman" w:hAnsi="Arial" w:cs="Arial"/>
      <w:sz w:val="17"/>
      <w:szCs w:val="17"/>
      <w:lang w:eastAsia="ru-RU"/>
    </w:rPr>
  </w:style>
  <w:style w:type="paragraph" w:customStyle="1" w:styleId="wfxRecipient">
    <w:name w:val="wfxRecipient"/>
    <w:basedOn w:val="a0"/>
    <w:uiPriority w:val="99"/>
    <w:rsid w:val="00C26C37"/>
    <w:pPr>
      <w:widowControl w:val="0"/>
      <w:spacing w:after="0" w:line="240" w:lineRule="auto"/>
    </w:pPr>
    <w:rPr>
      <w:rFonts w:ascii="Arial" w:eastAsia="Times New Roman" w:hAnsi="Arial" w:cs="Arial"/>
      <w:sz w:val="18"/>
      <w:szCs w:val="18"/>
      <w:lang w:val="en-US" w:eastAsia="ru-RU"/>
    </w:rPr>
  </w:style>
  <w:style w:type="paragraph" w:styleId="afd">
    <w:name w:val="Balloon Text"/>
    <w:basedOn w:val="a0"/>
    <w:link w:val="afe"/>
    <w:uiPriority w:val="99"/>
    <w:semiHidden/>
    <w:rsid w:val="00C26C37"/>
    <w:pPr>
      <w:spacing w:after="0" w:line="240" w:lineRule="auto"/>
    </w:pPr>
    <w:rPr>
      <w:rFonts w:ascii="Arial" w:eastAsia="Times New Roman" w:hAnsi="Arial" w:cs="Arial"/>
      <w:sz w:val="16"/>
      <w:szCs w:val="16"/>
      <w:lang w:eastAsia="ru-RU"/>
    </w:rPr>
  </w:style>
  <w:style w:type="character" w:customStyle="1" w:styleId="afe">
    <w:name w:val="Текст выноски Знак"/>
    <w:basedOn w:val="a2"/>
    <w:link w:val="afd"/>
    <w:uiPriority w:val="99"/>
    <w:semiHidden/>
    <w:rsid w:val="00C26C37"/>
    <w:rPr>
      <w:rFonts w:ascii="Arial" w:eastAsia="Times New Roman" w:hAnsi="Arial" w:cs="Arial"/>
      <w:sz w:val="16"/>
      <w:szCs w:val="16"/>
      <w:lang w:eastAsia="ru-RU"/>
    </w:rPr>
  </w:style>
  <w:style w:type="paragraph" w:customStyle="1" w:styleId="StyleSymbolTimesNewRomanBold9ptBoldLeft0cmHangi">
    <w:name w:val="Style (Symbol) Times New Roman Bold 9 pt Bold Left:  0 cm Hangi..."/>
    <w:basedOn w:val="a0"/>
    <w:uiPriority w:val="99"/>
    <w:rsid w:val="00C26C37"/>
    <w:pPr>
      <w:spacing w:after="0" w:line="228" w:lineRule="auto"/>
      <w:ind w:left="228" w:hanging="228"/>
    </w:pPr>
    <w:rPr>
      <w:rFonts w:ascii="Arial" w:eastAsia="Times New Roman" w:hAnsi="Arial" w:cs="Arial"/>
      <w:b/>
      <w:bCs/>
      <w:sz w:val="18"/>
      <w:szCs w:val="18"/>
      <w:lang w:eastAsia="ru-RU"/>
    </w:rPr>
  </w:style>
  <w:style w:type="paragraph" w:customStyle="1" w:styleId="StyleSymbolTimesNewRomanBold9ptBoldLeft0cmHangi1">
    <w:name w:val="Style (Symbol) Times New Roman Bold 9 pt Bold Left:  0 cm Hangi...1"/>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2">
    <w:name w:val="Style (Symbol) Times New Roman Bold 9 pt Bold Left:  0 cm Hangi...2"/>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3">
    <w:name w:val="Style (Symbol) Times New Roman Bold 9 pt Bold Left:  0 cm Hangi...3"/>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character" w:customStyle="1" w:styleId="Style9pt">
    <w:name w:val="Style 9 pt"/>
    <w:uiPriority w:val="99"/>
    <w:rsid w:val="00C26C37"/>
    <w:rPr>
      <w:rFonts w:ascii="Arial" w:hAnsi="Arial" w:cs="Arial"/>
      <w:sz w:val="18"/>
      <w:szCs w:val="18"/>
    </w:rPr>
  </w:style>
  <w:style w:type="paragraph" w:customStyle="1" w:styleId="Style9ptBoldCentered">
    <w:name w:val="Style 9 pt Bold Centered"/>
    <w:basedOn w:val="a0"/>
    <w:uiPriority w:val="99"/>
    <w:rsid w:val="00C26C37"/>
    <w:pPr>
      <w:spacing w:after="0" w:line="240" w:lineRule="auto"/>
      <w:jc w:val="center"/>
    </w:pPr>
    <w:rPr>
      <w:rFonts w:ascii="Arial" w:eastAsia="Times New Roman" w:hAnsi="Arial" w:cs="Arial"/>
      <w:b/>
      <w:bCs/>
      <w:sz w:val="18"/>
      <w:szCs w:val="18"/>
      <w:lang w:eastAsia="ru-RU"/>
    </w:rPr>
  </w:style>
  <w:style w:type="paragraph" w:customStyle="1" w:styleId="StyleSymbolTimesNewRomanBold9ptBoldLeft0cmHangi4">
    <w:name w:val="Style (Symbol) Times New Roman Bold 9 pt Bold Left:  0 cm Hangi...4"/>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BlueSmallcaps">
    <w:name w:val="Style 14 pt Italic Blue Small caps"/>
    <w:uiPriority w:val="99"/>
    <w:rsid w:val="00C26C37"/>
    <w:rPr>
      <w:rFonts w:ascii="Arial" w:hAnsi="Arial" w:cs="Arial"/>
      <w:i/>
      <w:iCs/>
      <w:smallCaps/>
      <w:color w:val="0000FF"/>
      <w:sz w:val="28"/>
      <w:szCs w:val="28"/>
    </w:rPr>
  </w:style>
  <w:style w:type="paragraph" w:customStyle="1" w:styleId="StyleSymbolTimesNewRomanBold9ptBoldLeft0cmHangi5">
    <w:name w:val="Style (Symbol) Times New Roman Bold 9 pt Bold Left:  0 cm Hangi...5"/>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RedSmallcaps">
    <w:name w:val="Style 14 pt Italic Red Small caps"/>
    <w:uiPriority w:val="99"/>
    <w:rsid w:val="00C26C37"/>
    <w:rPr>
      <w:rFonts w:ascii="Arial" w:hAnsi="Arial" w:cs="Arial"/>
      <w:i/>
      <w:iCs/>
      <w:smallCaps/>
      <w:color w:val="FF0000"/>
      <w:sz w:val="28"/>
      <w:szCs w:val="28"/>
    </w:rPr>
  </w:style>
  <w:style w:type="paragraph" w:customStyle="1" w:styleId="StyleTablenumbers1BoldAllcapsCentered">
    <w:name w:val="Style Table numbers1 + Bold All caps Centered"/>
    <w:basedOn w:val="Tablenumbers1"/>
    <w:uiPriority w:val="99"/>
    <w:rsid w:val="00C26C37"/>
    <w:pPr>
      <w:jc w:val="center"/>
    </w:pPr>
    <w:rPr>
      <w:b/>
      <w:bCs/>
      <w:caps/>
    </w:rPr>
  </w:style>
  <w:style w:type="paragraph" w:customStyle="1" w:styleId="StyleSymbolTimesNewRomanBold9ptBoldLeft0cmHangi6">
    <w:name w:val="Style (Symbol) Times New Roman Bold 9 pt Bold Left:  0 cm Hangi...6"/>
    <w:basedOn w:val="a0"/>
    <w:uiPriority w:val="99"/>
    <w:rsid w:val="00C26C37"/>
    <w:pPr>
      <w:spacing w:after="0" w:line="228" w:lineRule="auto"/>
      <w:ind w:left="228" w:hanging="228"/>
    </w:pPr>
    <w:rPr>
      <w:rFonts w:ascii="Arial" w:eastAsia="Times New Roman" w:hAnsi="Arial" w:cs="Arial"/>
      <w:b/>
      <w:bCs/>
      <w:spacing w:val="-6"/>
      <w:sz w:val="18"/>
      <w:szCs w:val="18"/>
      <w:lang w:eastAsia="ru-RU"/>
    </w:rPr>
  </w:style>
  <w:style w:type="paragraph" w:customStyle="1" w:styleId="Style9ptBoldCentered1">
    <w:name w:val="Style 9 pt Bold Centered1"/>
    <w:basedOn w:val="a0"/>
    <w:uiPriority w:val="99"/>
    <w:rsid w:val="00C26C37"/>
    <w:pPr>
      <w:spacing w:after="0" w:line="240" w:lineRule="auto"/>
      <w:jc w:val="center"/>
    </w:pPr>
    <w:rPr>
      <w:rFonts w:ascii="Arial" w:eastAsia="Times New Roman" w:hAnsi="Arial" w:cs="Arial"/>
      <w:b/>
      <w:bCs/>
      <w:sz w:val="18"/>
      <w:szCs w:val="18"/>
      <w:lang w:eastAsia="ru-RU"/>
    </w:rPr>
  </w:style>
  <w:style w:type="paragraph" w:customStyle="1" w:styleId="Style9ptBoldCentered2">
    <w:name w:val="Style 9 pt Bold Centered2"/>
    <w:basedOn w:val="a0"/>
    <w:uiPriority w:val="99"/>
    <w:rsid w:val="00C26C37"/>
    <w:pPr>
      <w:spacing w:after="0" w:line="240" w:lineRule="auto"/>
      <w:jc w:val="center"/>
    </w:pPr>
    <w:rPr>
      <w:rFonts w:ascii="Arial" w:eastAsia="Times New Roman" w:hAnsi="Arial" w:cs="Arial"/>
      <w:b/>
      <w:bCs/>
      <w:spacing w:val="-2"/>
      <w:sz w:val="18"/>
      <w:szCs w:val="18"/>
      <w:lang w:eastAsia="ru-RU"/>
    </w:rPr>
  </w:style>
  <w:style w:type="paragraph" w:styleId="aff">
    <w:name w:val="Body Text First Indent"/>
    <w:basedOn w:val="af"/>
    <w:link w:val="aff0"/>
    <w:uiPriority w:val="99"/>
    <w:rsid w:val="00C26C37"/>
    <w:pPr>
      <w:widowControl/>
      <w:suppressLineNumbers w:val="0"/>
      <w:spacing w:after="120"/>
      <w:ind w:right="0" w:firstLine="210"/>
      <w:jc w:val="left"/>
    </w:pPr>
  </w:style>
  <w:style w:type="character" w:customStyle="1" w:styleId="aff0">
    <w:name w:val="Красная строка Знак"/>
    <w:basedOn w:val="af0"/>
    <w:link w:val="aff"/>
    <w:uiPriority w:val="99"/>
    <w:rsid w:val="00C26C37"/>
  </w:style>
  <w:style w:type="character" w:customStyle="1" w:styleId="BodyTextFirstIndentChar">
    <w:name w:val="Body Text First Indent Char"/>
    <w:uiPriority w:val="99"/>
    <w:semiHidden/>
    <w:locked/>
    <w:rsid w:val="00C26C37"/>
    <w:rPr>
      <w:rFonts w:ascii="Arial" w:hAnsi="Arial" w:cs="Arial"/>
      <w:sz w:val="18"/>
      <w:szCs w:val="18"/>
      <w:lang w:val="en-GB"/>
    </w:rPr>
  </w:style>
  <w:style w:type="paragraph" w:customStyle="1" w:styleId="text">
    <w:name w:val="text"/>
    <w:basedOn w:val="a0"/>
    <w:uiPriority w:val="99"/>
    <w:rsid w:val="00C26C37"/>
    <w:pPr>
      <w:spacing w:after="100" w:line="300" w:lineRule="atLeast"/>
      <w:jc w:val="both"/>
    </w:pPr>
    <w:rPr>
      <w:rFonts w:ascii="Arial" w:eastAsia="Times New Roman" w:hAnsi="Arial" w:cs="Arial"/>
      <w:lang w:val="en-US" w:eastAsia="ru-RU"/>
    </w:rPr>
  </w:style>
  <w:style w:type="paragraph" w:customStyle="1" w:styleId="StyleABC-paragrahinNotesAfter10pt">
    <w:name w:val="Style ABC - paragrah in Notes + After:  10 pt"/>
    <w:basedOn w:val="ABC-paragrahinNotes"/>
    <w:uiPriority w:val="99"/>
    <w:qFormat/>
    <w:rsid w:val="00C26C37"/>
    <w:pPr>
      <w:spacing w:after="200"/>
    </w:pPr>
  </w:style>
  <w:style w:type="paragraph" w:customStyle="1" w:styleId="StyleABC-paragrahinNotesAfter0pt">
    <w:name w:val="Style ABC - paragrah in Notes + After:  0 pt"/>
    <w:basedOn w:val="ABC-paragrahinNotes"/>
    <w:uiPriority w:val="99"/>
    <w:qFormat/>
    <w:rsid w:val="00C26C37"/>
    <w:pPr>
      <w:spacing w:after="0"/>
    </w:pPr>
  </w:style>
  <w:style w:type="paragraph" w:styleId="aff1">
    <w:name w:val="annotation subject"/>
    <w:basedOn w:val="af8"/>
    <w:next w:val="af8"/>
    <w:link w:val="aff2"/>
    <w:uiPriority w:val="99"/>
    <w:rsid w:val="00C26C37"/>
    <w:pPr>
      <w:spacing w:line="240" w:lineRule="auto"/>
    </w:pPr>
    <w:rPr>
      <w:b/>
      <w:bCs/>
    </w:rPr>
  </w:style>
  <w:style w:type="character" w:customStyle="1" w:styleId="aff2">
    <w:name w:val="Тема примечания Знак"/>
    <w:basedOn w:val="af9"/>
    <w:link w:val="aff1"/>
    <w:uiPriority w:val="99"/>
    <w:rsid w:val="00C26C37"/>
    <w:rPr>
      <w:b/>
      <w:bCs/>
    </w:rPr>
  </w:style>
  <w:style w:type="paragraph" w:customStyle="1" w:styleId="Iauiue">
    <w:name w:val="Iau?iue"/>
    <w:uiPriority w:val="99"/>
    <w:rsid w:val="00C26C37"/>
    <w:pPr>
      <w:spacing w:after="0" w:line="240" w:lineRule="auto"/>
    </w:pPr>
    <w:rPr>
      <w:rFonts w:ascii="Arial" w:eastAsia="Times New Roman" w:hAnsi="Arial" w:cs="Arial"/>
      <w:sz w:val="20"/>
      <w:szCs w:val="20"/>
      <w:lang w:val="ru-RU" w:eastAsia="ru-RU"/>
    </w:rPr>
  </w:style>
  <w:style w:type="paragraph" w:customStyle="1" w:styleId="StyleABC-paragrahinNotesBold">
    <w:name w:val="Style ABC - paragrah in Notes + Bold"/>
    <w:basedOn w:val="ABC-paragrahinNotes"/>
    <w:uiPriority w:val="99"/>
    <w:rsid w:val="00C26C37"/>
    <w:rPr>
      <w:b/>
      <w:bCs/>
      <w:sz w:val="20"/>
      <w:szCs w:val="20"/>
    </w:rPr>
  </w:style>
  <w:style w:type="character" w:customStyle="1" w:styleId="StyleABC-paragrahinNotesBoldChar">
    <w:name w:val="Style ABC - paragrah in Notes + Bold Char"/>
    <w:uiPriority w:val="99"/>
    <w:locked/>
    <w:rsid w:val="00C26C37"/>
    <w:rPr>
      <w:rFonts w:ascii="Arial" w:hAnsi="Arial" w:cs="Arial"/>
      <w:b/>
      <w:bCs/>
      <w:sz w:val="18"/>
      <w:szCs w:val="18"/>
      <w:lang w:val="en-GB"/>
    </w:rPr>
  </w:style>
  <w:style w:type="character" w:customStyle="1" w:styleId="StyleContinued9ptChar">
    <w:name w:val="Style Continued + 9 pt Char"/>
    <w:uiPriority w:val="99"/>
    <w:rsid w:val="00C26C37"/>
    <w:rPr>
      <w:rFonts w:ascii="Arial" w:hAnsi="Arial" w:cs="Arial"/>
      <w:b/>
      <w:bCs/>
      <w:lang w:val="en-US"/>
    </w:rPr>
  </w:style>
  <w:style w:type="paragraph" w:customStyle="1" w:styleId="xl50">
    <w:name w:val="xl50"/>
    <w:basedOn w:val="a0"/>
    <w:uiPriority w:val="99"/>
    <w:rsid w:val="00C26C37"/>
    <w:pPr>
      <w:spacing w:before="100" w:beforeAutospacing="1" w:after="100" w:afterAutospacing="1" w:line="240" w:lineRule="auto"/>
    </w:pPr>
    <w:rPr>
      <w:rFonts w:ascii="Arial" w:eastAsia="Times New Roman" w:hAnsi="Arial" w:cs="Arial"/>
      <w:b/>
      <w:bCs/>
      <w:sz w:val="18"/>
      <w:szCs w:val="18"/>
      <w:lang w:eastAsia="ru-RU"/>
    </w:rPr>
  </w:style>
  <w:style w:type="paragraph" w:customStyle="1" w:styleId="StyleContinued9pt">
    <w:name w:val="Style Continued + 9 pt"/>
    <w:basedOn w:val="Continued"/>
    <w:uiPriority w:val="99"/>
    <w:rsid w:val="00C26C37"/>
    <w:pPr>
      <w:tabs>
        <w:tab w:val="clear" w:pos="0"/>
        <w:tab w:val="left" w:pos="567"/>
      </w:tabs>
      <w:ind w:left="567" w:hanging="567"/>
    </w:pPr>
    <w:rPr>
      <w:lang w:val="en-US"/>
    </w:rPr>
  </w:style>
  <w:style w:type="character" w:customStyle="1" w:styleId="ContinuedChar">
    <w:name w:val="Continued Char"/>
    <w:uiPriority w:val="99"/>
    <w:rsid w:val="00C26C37"/>
    <w:rPr>
      <w:rFonts w:ascii="Arial" w:hAnsi="Arial" w:cs="Arial"/>
      <w:b/>
      <w:bCs/>
      <w:lang w:val="en-US"/>
    </w:rPr>
  </w:style>
  <w:style w:type="character" w:customStyle="1" w:styleId="ABC-r-paragraphinNotesChar">
    <w:name w:val="ABC-r - paragraph in Notes Char"/>
    <w:uiPriority w:val="99"/>
    <w:rsid w:val="00C26C37"/>
    <w:rPr>
      <w:rFonts w:ascii="Arial" w:hAnsi="Arial" w:cs="Arial"/>
      <w:sz w:val="18"/>
      <w:szCs w:val="18"/>
      <w:lang w:val="ru-RU"/>
    </w:rPr>
  </w:style>
  <w:style w:type="paragraph" w:customStyle="1" w:styleId="ABCLatinnumbering">
    <w:name w:val="ABC Latin numbering"/>
    <w:basedOn w:val="ABC-paragrahinNotes"/>
    <w:uiPriority w:val="99"/>
    <w:rsid w:val="00C26C37"/>
    <w:rPr>
      <w:spacing w:val="-4"/>
      <w:sz w:val="20"/>
      <w:szCs w:val="20"/>
    </w:rPr>
  </w:style>
  <w:style w:type="table" w:styleId="aff3">
    <w:name w:val="Table Grid"/>
    <w:basedOn w:val="a3"/>
    <w:uiPriority w:val="59"/>
    <w:rsid w:val="00C26C37"/>
    <w:pPr>
      <w:spacing w:after="0" w:line="240" w:lineRule="auto"/>
    </w:pPr>
    <w:rPr>
      <w:rFonts w:ascii="Arial" w:eastAsia="Times New Roman" w:hAnsi="Arial" w:cs="Arial"/>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26C37"/>
    <w:pPr>
      <w:widowControl w:val="0"/>
      <w:autoSpaceDE w:val="0"/>
      <w:autoSpaceDN w:val="0"/>
      <w:adjustRightInd w:val="0"/>
      <w:spacing w:after="0" w:line="240" w:lineRule="auto"/>
    </w:pPr>
    <w:rPr>
      <w:rFonts w:ascii="Arial" w:eastAsia="Times New Roman" w:hAnsi="Arial" w:cs="Arial"/>
      <w:color w:val="000000"/>
      <w:sz w:val="24"/>
      <w:szCs w:val="24"/>
      <w:lang w:val="en-GB" w:eastAsia="ru-RU"/>
    </w:rPr>
  </w:style>
  <w:style w:type="character" w:customStyle="1" w:styleId="RowheaderChar">
    <w:name w:val="Row header Char"/>
    <w:uiPriority w:val="99"/>
    <w:locked/>
    <w:rsid w:val="00C26C37"/>
    <w:rPr>
      <w:snapToGrid w:val="0"/>
      <w:spacing w:val="-3"/>
      <w:sz w:val="22"/>
      <w:szCs w:val="22"/>
      <w:lang w:val="en-US"/>
    </w:rPr>
  </w:style>
  <w:style w:type="paragraph" w:customStyle="1" w:styleId="Tabledatacell">
    <w:name w:val="Table data cell"/>
    <w:basedOn w:val="a0"/>
    <w:uiPriority w:val="99"/>
    <w:rsid w:val="00C26C37"/>
    <w:pPr>
      <w:spacing w:after="0" w:line="240" w:lineRule="auto"/>
      <w:jc w:val="right"/>
    </w:pPr>
    <w:rPr>
      <w:rFonts w:ascii="Arial" w:eastAsia="Times New Roman" w:hAnsi="Arial" w:cs="Arial"/>
      <w:sz w:val="18"/>
      <w:szCs w:val="18"/>
      <w:lang w:eastAsia="ru-RU"/>
    </w:rPr>
  </w:style>
  <w:style w:type="paragraph" w:customStyle="1" w:styleId="Tabledatacell-total">
    <w:name w:val="Table data cell - total"/>
    <w:basedOn w:val="Tabledatacell"/>
    <w:uiPriority w:val="99"/>
    <w:rsid w:val="00C26C37"/>
    <w:rPr>
      <w:b/>
      <w:bCs/>
    </w:rPr>
  </w:style>
  <w:style w:type="paragraph" w:customStyle="1" w:styleId="Tableheadingcenter">
    <w:name w:val="Table heading (center)"/>
    <w:basedOn w:val="a0"/>
    <w:uiPriority w:val="99"/>
    <w:rsid w:val="00C26C37"/>
    <w:pPr>
      <w:spacing w:after="0" w:line="240" w:lineRule="auto"/>
      <w:jc w:val="center"/>
    </w:pPr>
    <w:rPr>
      <w:rFonts w:ascii="Arial" w:eastAsia="Times New Roman" w:hAnsi="Arial" w:cs="Arial"/>
      <w:b/>
      <w:bCs/>
      <w:sz w:val="18"/>
      <w:szCs w:val="18"/>
      <w:lang w:eastAsia="ru-RU"/>
    </w:rPr>
  </w:style>
  <w:style w:type="paragraph" w:customStyle="1" w:styleId="Tablenamecellbold">
    <w:name w:val="Table name cell (bold)"/>
    <w:basedOn w:val="a0"/>
    <w:uiPriority w:val="99"/>
    <w:rsid w:val="00C26C37"/>
    <w:pPr>
      <w:spacing w:after="0" w:line="240" w:lineRule="auto"/>
      <w:ind w:left="198" w:hanging="198"/>
    </w:pPr>
    <w:rPr>
      <w:rFonts w:ascii="Arial" w:eastAsia="Times New Roman" w:hAnsi="Arial" w:cs="Arial"/>
      <w:b/>
      <w:bCs/>
      <w:sz w:val="18"/>
      <w:szCs w:val="18"/>
      <w:lang w:eastAsia="ru-RU"/>
    </w:rPr>
  </w:style>
  <w:style w:type="paragraph" w:customStyle="1" w:styleId="Tableseparatorrows">
    <w:name w:val="Table (separator rows)"/>
    <w:basedOn w:val="a0"/>
    <w:uiPriority w:val="99"/>
    <w:rsid w:val="00C26C37"/>
    <w:pPr>
      <w:spacing w:after="0" w:line="240" w:lineRule="auto"/>
      <w:jc w:val="both"/>
    </w:pPr>
    <w:rPr>
      <w:rFonts w:ascii="Arial" w:eastAsia="Times New Roman" w:hAnsi="Arial" w:cs="Arial"/>
      <w:sz w:val="8"/>
      <w:szCs w:val="8"/>
      <w:lang w:eastAsia="ru-RU"/>
    </w:rPr>
  </w:style>
  <w:style w:type="paragraph" w:customStyle="1" w:styleId="Tablenamecell">
    <w:name w:val="Table name cell"/>
    <w:uiPriority w:val="99"/>
    <w:rsid w:val="00C26C37"/>
    <w:pPr>
      <w:spacing w:after="0" w:line="240" w:lineRule="auto"/>
      <w:ind w:left="198" w:hanging="198"/>
    </w:pPr>
    <w:rPr>
      <w:rFonts w:ascii="Arial" w:eastAsia="Times New Roman" w:hAnsi="Arial" w:cs="Arial"/>
      <w:sz w:val="18"/>
      <w:szCs w:val="18"/>
      <w:lang w:val="en-GB" w:eastAsia="ru-RU"/>
    </w:rPr>
  </w:style>
  <w:style w:type="character" w:customStyle="1" w:styleId="tw4winMark">
    <w:name w:val="tw4winMark"/>
    <w:uiPriority w:val="99"/>
    <w:rsid w:val="00C26C37"/>
    <w:rPr>
      <w:rFonts w:ascii="Courier New" w:hAnsi="Courier New" w:cs="Courier New"/>
      <w:vanish/>
      <w:color w:val="800080"/>
      <w:sz w:val="24"/>
      <w:szCs w:val="24"/>
      <w:vertAlign w:val="subscript"/>
    </w:rPr>
  </w:style>
  <w:style w:type="character" w:customStyle="1" w:styleId="tw4winError">
    <w:name w:val="tw4winError"/>
    <w:uiPriority w:val="99"/>
    <w:rsid w:val="00C26C37"/>
    <w:rPr>
      <w:rFonts w:ascii="Courier New" w:hAnsi="Courier New" w:cs="Courier New"/>
      <w:color w:val="00FF00"/>
      <w:sz w:val="40"/>
      <w:szCs w:val="40"/>
    </w:rPr>
  </w:style>
  <w:style w:type="character" w:customStyle="1" w:styleId="tw4winTerm">
    <w:name w:val="tw4winTerm"/>
    <w:uiPriority w:val="99"/>
    <w:rsid w:val="00C26C37"/>
    <w:rPr>
      <w:color w:val="0000FF"/>
    </w:rPr>
  </w:style>
  <w:style w:type="character" w:customStyle="1" w:styleId="tw4winPopup">
    <w:name w:val="tw4winPopup"/>
    <w:uiPriority w:val="99"/>
    <w:rsid w:val="00C26C37"/>
    <w:rPr>
      <w:rFonts w:ascii="Courier New" w:hAnsi="Courier New" w:cs="Courier New"/>
      <w:noProof/>
      <w:color w:val="008000"/>
    </w:rPr>
  </w:style>
  <w:style w:type="character" w:customStyle="1" w:styleId="tw4winJump">
    <w:name w:val="tw4winJump"/>
    <w:uiPriority w:val="99"/>
    <w:rsid w:val="00C26C37"/>
    <w:rPr>
      <w:rFonts w:ascii="Courier New" w:hAnsi="Courier New" w:cs="Courier New"/>
      <w:noProof/>
      <w:color w:val="008080"/>
    </w:rPr>
  </w:style>
  <w:style w:type="character" w:customStyle="1" w:styleId="tw4winExternal">
    <w:name w:val="tw4winExternal"/>
    <w:uiPriority w:val="99"/>
    <w:rsid w:val="00C26C37"/>
    <w:rPr>
      <w:rFonts w:ascii="Courier New" w:hAnsi="Courier New" w:cs="Courier New"/>
      <w:noProof/>
      <w:color w:val="808080"/>
    </w:rPr>
  </w:style>
  <w:style w:type="character" w:customStyle="1" w:styleId="tw4winInternal">
    <w:name w:val="tw4winInternal"/>
    <w:uiPriority w:val="99"/>
    <w:rsid w:val="00C26C37"/>
    <w:rPr>
      <w:rFonts w:ascii="Courier New" w:hAnsi="Courier New" w:cs="Courier New"/>
      <w:noProof/>
      <w:color w:val="FF0000"/>
    </w:rPr>
  </w:style>
  <w:style w:type="character" w:customStyle="1" w:styleId="DONOTTRANSLATE">
    <w:name w:val="DO_NOT_TRANSLATE"/>
    <w:uiPriority w:val="99"/>
    <w:rsid w:val="00C26C37"/>
    <w:rPr>
      <w:rFonts w:ascii="Courier New" w:hAnsi="Courier New" w:cs="Courier New"/>
      <w:noProof/>
      <w:color w:val="800000"/>
    </w:rPr>
  </w:style>
  <w:style w:type="paragraph" w:styleId="aff4">
    <w:name w:val="Revision"/>
    <w:hidden/>
    <w:uiPriority w:val="99"/>
    <w:semiHidden/>
    <w:rsid w:val="00C26C37"/>
    <w:pPr>
      <w:spacing w:after="0" w:line="240" w:lineRule="auto"/>
    </w:pPr>
    <w:rPr>
      <w:rFonts w:ascii="Arial" w:eastAsia="Times New Roman" w:hAnsi="Arial" w:cs="Arial"/>
      <w:sz w:val="18"/>
      <w:szCs w:val="18"/>
      <w:lang w:val="en-GB" w:eastAsia="ru-RU"/>
    </w:rPr>
  </w:style>
  <w:style w:type="character" w:customStyle="1" w:styleId="Heading1Char1">
    <w:name w:val="Heading 1 Char1"/>
    <w:uiPriority w:val="99"/>
    <w:locked/>
    <w:rsid w:val="00C26C37"/>
    <w:rPr>
      <w:rFonts w:ascii="Arial" w:hAnsi="Arial" w:cs="Arial"/>
      <w:b/>
      <w:bCs/>
      <w:snapToGrid w:val="0"/>
      <w:kern w:val="28"/>
      <w:lang w:val="en-GB"/>
    </w:rPr>
  </w:style>
  <w:style w:type="paragraph" w:styleId="aff5">
    <w:name w:val="List Bullet"/>
    <w:basedOn w:val="af"/>
    <w:uiPriority w:val="99"/>
    <w:rsid w:val="00C26C37"/>
    <w:pPr>
      <w:widowControl/>
      <w:suppressLineNumbers w:val="0"/>
      <w:spacing w:after="130"/>
      <w:ind w:right="0"/>
    </w:pPr>
    <w:rPr>
      <w:sz w:val="22"/>
      <w:szCs w:val="22"/>
      <w:lang w:val="en-US"/>
    </w:rPr>
  </w:style>
  <w:style w:type="paragraph" w:styleId="aff6">
    <w:name w:val="Subtitle"/>
    <w:basedOn w:val="a0"/>
    <w:next w:val="a0"/>
    <w:link w:val="aff7"/>
    <w:qFormat/>
    <w:rsid w:val="00C26C37"/>
    <w:pPr>
      <w:spacing w:after="60" w:line="240" w:lineRule="auto"/>
      <w:jc w:val="center"/>
      <w:outlineLvl w:val="1"/>
    </w:pPr>
    <w:rPr>
      <w:rFonts w:ascii="Arial" w:eastAsia="Times New Roman" w:hAnsi="Arial" w:cs="Arial"/>
      <w:sz w:val="24"/>
      <w:szCs w:val="24"/>
      <w:lang w:eastAsia="ru-RU"/>
    </w:rPr>
  </w:style>
  <w:style w:type="character" w:customStyle="1" w:styleId="aff7">
    <w:name w:val="Подзаголовок Знак"/>
    <w:basedOn w:val="a2"/>
    <w:link w:val="aff6"/>
    <w:rsid w:val="00C26C37"/>
    <w:rPr>
      <w:rFonts w:ascii="Arial" w:eastAsia="Times New Roman" w:hAnsi="Arial" w:cs="Arial"/>
      <w:sz w:val="24"/>
      <w:szCs w:val="24"/>
      <w:lang w:eastAsia="ru-RU"/>
    </w:rPr>
  </w:style>
  <w:style w:type="character" w:customStyle="1" w:styleId="SubtitleChar">
    <w:name w:val="Subtitle Char"/>
    <w:uiPriority w:val="99"/>
    <w:locked/>
    <w:rsid w:val="00C26C37"/>
    <w:rPr>
      <w:rFonts w:ascii="Cambria" w:hAnsi="Cambria" w:cs="Cambria"/>
      <w:sz w:val="24"/>
      <w:szCs w:val="24"/>
      <w:lang w:val="en-GB"/>
    </w:rPr>
  </w:style>
  <w:style w:type="paragraph" w:customStyle="1" w:styleId="CiaeCiae">
    <w:name w:val="Ciae Ciae"/>
    <w:basedOn w:val="a0"/>
    <w:next w:val="CiaeCiae1"/>
    <w:uiPriority w:val="99"/>
    <w:rsid w:val="00C26C37"/>
    <w:pPr>
      <w:spacing w:after="0" w:line="240" w:lineRule="auto"/>
      <w:ind w:left="85" w:hanging="85"/>
    </w:pPr>
    <w:rPr>
      <w:rFonts w:ascii="Arial" w:eastAsia="Times New Roman" w:hAnsi="Arial" w:cs="Arial"/>
      <w:b/>
      <w:bCs/>
      <w:sz w:val="18"/>
      <w:szCs w:val="18"/>
      <w:lang w:eastAsia="ru-RU"/>
    </w:rPr>
  </w:style>
  <w:style w:type="paragraph" w:customStyle="1" w:styleId="CiaeCiae1">
    <w:name w:val="Ciae Ciae1"/>
    <w:basedOn w:val="a0"/>
    <w:qFormat/>
    <w:rsid w:val="00C26C37"/>
    <w:pPr>
      <w:spacing w:after="0" w:line="240" w:lineRule="auto"/>
      <w:ind w:left="85" w:hanging="85"/>
    </w:pPr>
    <w:rPr>
      <w:rFonts w:ascii="Arial" w:eastAsia="Times New Roman" w:hAnsi="Arial" w:cs="Arial"/>
      <w:b/>
      <w:bCs/>
      <w:sz w:val="18"/>
      <w:szCs w:val="18"/>
      <w:lang w:eastAsia="ru-RU"/>
    </w:rPr>
  </w:style>
  <w:style w:type="paragraph" w:styleId="aff8">
    <w:name w:val="List Paragraph"/>
    <w:basedOn w:val="a0"/>
    <w:uiPriority w:val="34"/>
    <w:qFormat/>
    <w:rsid w:val="00C26C37"/>
    <w:pPr>
      <w:spacing w:after="0" w:line="240" w:lineRule="auto"/>
      <w:ind w:left="720"/>
    </w:pPr>
    <w:rPr>
      <w:rFonts w:ascii="Arial" w:eastAsia="Times New Roman" w:hAnsi="Arial" w:cs="Arial"/>
      <w:sz w:val="18"/>
      <w:szCs w:val="18"/>
      <w:lang w:eastAsia="ru-RU"/>
    </w:rPr>
  </w:style>
  <w:style w:type="paragraph" w:customStyle="1" w:styleId="CharCharCharCharCharChar">
    <w:name w:val="Char Char Char Char Char Char"/>
    <w:basedOn w:val="a0"/>
    <w:uiPriority w:val="99"/>
    <w:rsid w:val="00C26C37"/>
    <w:pPr>
      <w:spacing w:after="160" w:line="240" w:lineRule="exact"/>
    </w:pPr>
    <w:rPr>
      <w:rFonts w:ascii="Arial" w:eastAsia="Times New Roman" w:hAnsi="Arial" w:cs="Arial"/>
      <w:sz w:val="20"/>
      <w:szCs w:val="20"/>
      <w:lang w:val="en-US" w:eastAsia="ru-RU"/>
    </w:rPr>
  </w:style>
  <w:style w:type="paragraph" w:customStyle="1" w:styleId="Rowheader0">
    <w:name w:val="Row header"/>
    <w:basedOn w:val="a0"/>
    <w:uiPriority w:val="99"/>
    <w:rsid w:val="00C26C37"/>
    <w:pPr>
      <w:spacing w:after="0" w:line="240" w:lineRule="auto"/>
      <w:ind w:left="85" w:hanging="85"/>
    </w:pPr>
    <w:rPr>
      <w:rFonts w:ascii="Arial" w:eastAsia="Times New Roman" w:hAnsi="Arial" w:cs="Arial"/>
      <w:b/>
      <w:bCs/>
      <w:sz w:val="18"/>
      <w:szCs w:val="18"/>
      <w:lang w:eastAsia="ru-RU"/>
    </w:rPr>
  </w:style>
  <w:style w:type="character" w:customStyle="1" w:styleId="ColumnheaderChar">
    <w:name w:val="Column header Char"/>
    <w:uiPriority w:val="99"/>
    <w:locked/>
    <w:rsid w:val="00C26C37"/>
    <w:rPr>
      <w:rFonts w:ascii="Arial" w:hAnsi="Arial" w:cs="Arial"/>
      <w:b/>
      <w:bCs/>
      <w:sz w:val="18"/>
      <w:szCs w:val="18"/>
      <w:lang w:val="en-GB"/>
    </w:rPr>
  </w:style>
  <w:style w:type="paragraph" w:customStyle="1" w:styleId="PwCAddress">
    <w:name w:val="PwC Address"/>
    <w:basedOn w:val="a0"/>
    <w:uiPriority w:val="99"/>
    <w:rsid w:val="00C26C37"/>
    <w:pPr>
      <w:spacing w:after="0" w:line="200" w:lineRule="atLeast"/>
    </w:pPr>
    <w:rPr>
      <w:rFonts w:ascii="Georgia" w:eastAsia="Times New Roman" w:hAnsi="Georgia" w:cs="Georgia"/>
      <w:i/>
      <w:iCs/>
      <w:noProof/>
      <w:sz w:val="18"/>
      <w:szCs w:val="18"/>
      <w:lang w:val="ru-RU" w:eastAsia="ru-RU"/>
    </w:rPr>
  </w:style>
  <w:style w:type="character" w:customStyle="1" w:styleId="PwCAddressChar">
    <w:name w:val="PwC Address Char"/>
    <w:link w:val="Tablenumbers1"/>
    <w:locked/>
    <w:rsid w:val="00C26C37"/>
    <w:rPr>
      <w:rFonts w:ascii="Arial" w:eastAsia="Times New Roman" w:hAnsi="Arial" w:cs="Arial"/>
      <w:sz w:val="18"/>
      <w:szCs w:val="18"/>
      <w:lang w:val="en-GB" w:eastAsia="ru-RU"/>
    </w:rPr>
  </w:style>
  <w:style w:type="character" w:customStyle="1" w:styleId="ContinuedChar1">
    <w:name w:val="Continued Char1"/>
    <w:link w:val="Continued"/>
    <w:uiPriority w:val="99"/>
    <w:locked/>
    <w:rsid w:val="00C26C37"/>
    <w:rPr>
      <w:rFonts w:ascii="Arial" w:eastAsia="Times New Roman" w:hAnsi="Arial" w:cs="Arial"/>
      <w:b/>
      <w:bCs/>
      <w:sz w:val="18"/>
      <w:szCs w:val="18"/>
      <w:lang w:val="ru-RU" w:eastAsia="ru-RU"/>
    </w:rPr>
  </w:style>
  <w:style w:type="paragraph" w:styleId="HTML">
    <w:name w:val="HTML Preformatted"/>
    <w:basedOn w:val="a0"/>
    <w:link w:val="HTML0"/>
    <w:uiPriority w:val="99"/>
    <w:rsid w:val="00C26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2"/>
    <w:link w:val="HTML"/>
    <w:uiPriority w:val="99"/>
    <w:rsid w:val="00C26C37"/>
    <w:rPr>
      <w:rFonts w:ascii="Courier New" w:eastAsia="Times New Roman" w:hAnsi="Courier New" w:cs="Courier New"/>
      <w:sz w:val="20"/>
      <w:szCs w:val="20"/>
      <w:lang w:val="ru-RU" w:eastAsia="ru-RU"/>
    </w:rPr>
  </w:style>
  <w:style w:type="paragraph" w:customStyle="1" w:styleId="rvps2">
    <w:name w:val="rvps2"/>
    <w:basedOn w:val="a0"/>
    <w:rsid w:val="00C26C37"/>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44">
    <w:name w:val="rvts44"/>
    <w:basedOn w:val="a2"/>
    <w:uiPriority w:val="99"/>
    <w:rsid w:val="00C26C37"/>
  </w:style>
  <w:style w:type="character" w:customStyle="1" w:styleId="rvts9">
    <w:name w:val="rvts9"/>
    <w:basedOn w:val="a2"/>
    <w:uiPriority w:val="99"/>
    <w:rsid w:val="00C26C37"/>
  </w:style>
  <w:style w:type="paragraph" w:customStyle="1" w:styleId="rvps7">
    <w:name w:val="rvps7"/>
    <w:basedOn w:val="a0"/>
    <w:uiPriority w:val="99"/>
    <w:rsid w:val="00C26C37"/>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15">
    <w:name w:val="rvts15"/>
    <w:basedOn w:val="a2"/>
    <w:uiPriority w:val="99"/>
    <w:rsid w:val="00C26C37"/>
  </w:style>
  <w:style w:type="character" w:customStyle="1" w:styleId="FontStyle168">
    <w:name w:val="Font Style168"/>
    <w:uiPriority w:val="99"/>
    <w:rsid w:val="00C26C37"/>
    <w:rPr>
      <w:rFonts w:ascii="Times New Roman" w:hAnsi="Times New Roman" w:cs="Times New Roman"/>
      <w:color w:val="000000"/>
      <w:sz w:val="20"/>
      <w:szCs w:val="20"/>
    </w:rPr>
  </w:style>
  <w:style w:type="paragraph" w:customStyle="1" w:styleId="Style90">
    <w:name w:val="Style90"/>
    <w:basedOn w:val="a0"/>
    <w:uiPriority w:val="99"/>
    <w:rsid w:val="00C26C37"/>
    <w:pPr>
      <w:widowControl w:val="0"/>
      <w:autoSpaceDE w:val="0"/>
      <w:autoSpaceDN w:val="0"/>
      <w:adjustRightInd w:val="0"/>
      <w:spacing w:after="0" w:line="252" w:lineRule="exact"/>
    </w:pPr>
    <w:rPr>
      <w:rFonts w:ascii="Arial" w:eastAsia="Times New Roman" w:hAnsi="Arial" w:cs="Arial"/>
      <w:sz w:val="24"/>
      <w:szCs w:val="24"/>
      <w:lang w:val="ru-RU" w:eastAsia="ru-RU"/>
    </w:rPr>
  </w:style>
  <w:style w:type="paragraph" w:customStyle="1" w:styleId="Style119">
    <w:name w:val="Style119"/>
    <w:basedOn w:val="a0"/>
    <w:uiPriority w:val="99"/>
    <w:rsid w:val="00C26C37"/>
    <w:pPr>
      <w:widowControl w:val="0"/>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FontStyle172">
    <w:name w:val="Font Style172"/>
    <w:uiPriority w:val="99"/>
    <w:rsid w:val="00C26C37"/>
    <w:rPr>
      <w:rFonts w:ascii="Times New Roman" w:hAnsi="Times New Roman" w:cs="Times New Roman"/>
      <w:color w:val="000000"/>
      <w:sz w:val="18"/>
      <w:szCs w:val="18"/>
    </w:rPr>
  </w:style>
  <w:style w:type="character" w:customStyle="1" w:styleId="FontStyle173">
    <w:name w:val="Font Style173"/>
    <w:uiPriority w:val="99"/>
    <w:rsid w:val="00C26C37"/>
    <w:rPr>
      <w:rFonts w:ascii="Times New Roman" w:hAnsi="Times New Roman" w:cs="Times New Roman"/>
      <w:b/>
      <w:bCs/>
      <w:color w:val="000000"/>
      <w:sz w:val="20"/>
      <w:szCs w:val="20"/>
    </w:rPr>
  </w:style>
  <w:style w:type="character" w:customStyle="1" w:styleId="FontStyle167">
    <w:name w:val="Font Style167"/>
    <w:uiPriority w:val="99"/>
    <w:rsid w:val="00C26C37"/>
    <w:rPr>
      <w:rFonts w:ascii="Times New Roman" w:hAnsi="Times New Roman" w:cs="Times New Roman"/>
      <w:b/>
      <w:bCs/>
      <w:color w:val="000000"/>
      <w:sz w:val="20"/>
      <w:szCs w:val="20"/>
    </w:rPr>
  </w:style>
  <w:style w:type="character" w:styleId="aff9">
    <w:name w:val="Emphasis"/>
    <w:qFormat/>
    <w:rsid w:val="00C26C37"/>
    <w:rPr>
      <w:i/>
      <w:iCs/>
    </w:rPr>
  </w:style>
  <w:style w:type="character" w:customStyle="1" w:styleId="rvts0">
    <w:name w:val="rvts0"/>
    <w:basedOn w:val="a2"/>
    <w:uiPriority w:val="99"/>
    <w:rsid w:val="00C26C37"/>
  </w:style>
  <w:style w:type="character" w:customStyle="1" w:styleId="rvts23">
    <w:name w:val="rvts23"/>
    <w:basedOn w:val="a2"/>
    <w:uiPriority w:val="99"/>
    <w:rsid w:val="00C26C37"/>
  </w:style>
  <w:style w:type="character" w:customStyle="1" w:styleId="ABC-paragrahinNotesChar">
    <w:name w:val="ABC - paragrah in Notes Char"/>
    <w:link w:val="ABC-paragrahinNotes"/>
    <w:uiPriority w:val="99"/>
    <w:locked/>
    <w:rsid w:val="00C26C37"/>
    <w:rPr>
      <w:rFonts w:ascii="Arial" w:eastAsia="Times New Roman" w:hAnsi="Arial" w:cs="Arial"/>
      <w:sz w:val="18"/>
      <w:szCs w:val="18"/>
      <w:lang w:val="en-GB" w:eastAsia="ru-RU"/>
    </w:rPr>
  </w:style>
  <w:style w:type="character" w:customStyle="1" w:styleId="apple-converted-space">
    <w:name w:val="apple-converted-space"/>
    <w:basedOn w:val="a2"/>
    <w:rsid w:val="00C26C37"/>
  </w:style>
  <w:style w:type="numbering" w:customStyle="1" w:styleId="List-">
    <w:name w:val="List -"/>
    <w:rsid w:val="00C26C37"/>
    <w:pPr>
      <w:numPr>
        <w:numId w:val="14"/>
      </w:numPr>
    </w:pPr>
  </w:style>
  <w:style w:type="numbering" w:styleId="111111">
    <w:name w:val="Outline List 2"/>
    <w:basedOn w:val="a4"/>
    <w:uiPriority w:val="99"/>
    <w:semiHidden/>
    <w:unhideWhenUsed/>
    <w:rsid w:val="00C26C37"/>
    <w:pPr>
      <w:numPr>
        <w:numId w:val="9"/>
      </w:numPr>
    </w:pPr>
  </w:style>
  <w:style w:type="numbering" w:customStyle="1" w:styleId="Style1">
    <w:name w:val="Style1"/>
    <w:rsid w:val="00C26C37"/>
    <w:pPr>
      <w:numPr>
        <w:numId w:val="13"/>
      </w:numPr>
    </w:pPr>
  </w:style>
  <w:style w:type="numbering" w:styleId="a">
    <w:name w:val="Outline List 3"/>
    <w:basedOn w:val="a4"/>
    <w:uiPriority w:val="99"/>
    <w:semiHidden/>
    <w:unhideWhenUsed/>
    <w:rsid w:val="00C26C37"/>
    <w:pPr>
      <w:numPr>
        <w:numId w:val="11"/>
      </w:numPr>
    </w:pPr>
  </w:style>
  <w:style w:type="numbering" w:styleId="1ai">
    <w:name w:val="Outline List 1"/>
    <w:basedOn w:val="a4"/>
    <w:uiPriority w:val="99"/>
    <w:semiHidden/>
    <w:unhideWhenUsed/>
    <w:rsid w:val="00C26C37"/>
    <w:pPr>
      <w:numPr>
        <w:numId w:val="10"/>
      </w:numPr>
    </w:pPr>
  </w:style>
  <w:style w:type="character" w:customStyle="1" w:styleId="FontStyle197">
    <w:name w:val="Font Style197"/>
    <w:uiPriority w:val="99"/>
    <w:rsid w:val="00C26C37"/>
    <w:rPr>
      <w:rFonts w:ascii="Arial" w:hAnsi="Arial" w:cs="Arial"/>
      <w:color w:val="000000"/>
      <w:sz w:val="16"/>
      <w:szCs w:val="16"/>
    </w:rPr>
  </w:style>
  <w:style w:type="character" w:customStyle="1" w:styleId="FontStyle200">
    <w:name w:val="Font Style200"/>
    <w:uiPriority w:val="99"/>
    <w:rsid w:val="00C26C37"/>
    <w:rPr>
      <w:rFonts w:ascii="Arial" w:hAnsi="Arial" w:cs="Arial"/>
      <w:color w:val="000000"/>
      <w:sz w:val="12"/>
      <w:szCs w:val="12"/>
    </w:rPr>
  </w:style>
  <w:style w:type="character" w:customStyle="1" w:styleId="hps">
    <w:name w:val="hps"/>
    <w:basedOn w:val="a2"/>
    <w:qFormat/>
    <w:rsid w:val="00C26C37"/>
  </w:style>
  <w:style w:type="paragraph" w:customStyle="1" w:styleId="Style11">
    <w:name w:val="Style11"/>
    <w:basedOn w:val="a0"/>
    <w:uiPriority w:val="99"/>
    <w:rsid w:val="00C26C37"/>
    <w:pPr>
      <w:widowControl w:val="0"/>
      <w:autoSpaceDE w:val="0"/>
      <w:autoSpaceDN w:val="0"/>
      <w:adjustRightInd w:val="0"/>
      <w:spacing w:after="0" w:line="253" w:lineRule="exact"/>
    </w:pPr>
    <w:rPr>
      <w:rFonts w:ascii="Arial" w:eastAsia="Times New Roman" w:hAnsi="Arial" w:cs="Arial"/>
      <w:sz w:val="24"/>
      <w:szCs w:val="24"/>
      <w:lang w:val="ru-RU" w:eastAsia="ru-RU"/>
    </w:rPr>
  </w:style>
  <w:style w:type="character" w:styleId="affa">
    <w:name w:val="Strong"/>
    <w:uiPriority w:val="22"/>
    <w:qFormat/>
    <w:rsid w:val="00C26C37"/>
    <w:rPr>
      <w:b/>
      <w:bCs/>
    </w:rPr>
  </w:style>
  <w:style w:type="paragraph" w:styleId="affb">
    <w:name w:val="Title"/>
    <w:basedOn w:val="a0"/>
    <w:next w:val="a0"/>
    <w:link w:val="affc"/>
    <w:qFormat/>
    <w:rsid w:val="00C26C37"/>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fc">
    <w:name w:val="Название Знак"/>
    <w:basedOn w:val="a2"/>
    <w:link w:val="affb"/>
    <w:rsid w:val="00C26C37"/>
    <w:rPr>
      <w:rFonts w:ascii="Cambria" w:eastAsia="Times New Roman" w:hAnsi="Cambria" w:cs="Times New Roman"/>
      <w:b/>
      <w:bCs/>
      <w:kern w:val="28"/>
      <w:sz w:val="32"/>
      <w:szCs w:val="32"/>
      <w:lang w:eastAsia="ru-RU"/>
    </w:rPr>
  </w:style>
  <w:style w:type="paragraph" w:customStyle="1" w:styleId="14">
    <w:name w:val="Абзац списка1"/>
    <w:basedOn w:val="a0"/>
    <w:rsid w:val="00C26C37"/>
    <w:pPr>
      <w:spacing w:after="0" w:line="240" w:lineRule="auto"/>
      <w:ind w:left="708"/>
    </w:pPr>
    <w:rPr>
      <w:rFonts w:ascii="Times New Roman" w:eastAsia="Times New Roman" w:hAnsi="Times New Roman" w:cs="Times New Roman"/>
      <w:sz w:val="24"/>
      <w:szCs w:val="24"/>
      <w:lang w:val="ru-RU" w:eastAsia="ru-RU"/>
    </w:rPr>
  </w:style>
  <w:style w:type="character" w:customStyle="1" w:styleId="15">
    <w:name w:val="Неразрешенное упоминание1"/>
    <w:uiPriority w:val="99"/>
    <w:semiHidden/>
    <w:unhideWhenUsed/>
    <w:rsid w:val="00C26C37"/>
    <w:rPr>
      <w:color w:val="605E5C"/>
      <w:shd w:val="clear" w:color="auto" w:fill="E1DFDD"/>
    </w:rPr>
  </w:style>
  <w:style w:type="paragraph" w:styleId="affd">
    <w:name w:val="TOC Heading"/>
    <w:basedOn w:val="1"/>
    <w:next w:val="a0"/>
    <w:uiPriority w:val="39"/>
    <w:semiHidden/>
    <w:unhideWhenUsed/>
    <w:qFormat/>
    <w:rsid w:val="00C26C3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16">
    <w:name w:val="Сетка таблицы1"/>
    <w:basedOn w:val="a3"/>
    <w:next w:val="aff3"/>
    <w:uiPriority w:val="59"/>
    <w:rsid w:val="00C26C37"/>
    <w:pPr>
      <w:spacing w:after="0" w:line="240" w:lineRule="auto"/>
    </w:pPr>
    <w:rPr>
      <w:rFonts w:ascii="Times New Roman" w:eastAsiaTheme="minorHAnsi" w:hAnsi="Times New Roman" w:cs="Times New Roman"/>
      <w:sz w:val="20"/>
      <w:szCs w:val="20"/>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Таблица простая 31"/>
    <w:basedOn w:val="a3"/>
    <w:uiPriority w:val="43"/>
    <w:rsid w:val="00C26C37"/>
    <w:pPr>
      <w:spacing w:after="0" w:line="240" w:lineRule="auto"/>
    </w:pPr>
    <w:rPr>
      <w:rFonts w:ascii="Times New Roman" w:eastAsia="Times New Roman" w:hAnsi="Times New Roman"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6281300035414924700hps">
    <w:name w:val="m_-6281300035414924700hps"/>
    <w:basedOn w:val="a2"/>
    <w:rsid w:val="00C26C37"/>
  </w:style>
  <w:style w:type="character" w:styleId="affe">
    <w:name w:val="Book Title"/>
    <w:basedOn w:val="a2"/>
    <w:uiPriority w:val="33"/>
    <w:qFormat/>
    <w:rsid w:val="00C26C37"/>
    <w:rPr>
      <w:b/>
      <w:bCs/>
      <w:i/>
      <w:iCs/>
      <w:spacing w:val="5"/>
    </w:rPr>
  </w:style>
  <w:style w:type="character" w:customStyle="1" w:styleId="17">
    <w:name w:val="Название Знак1"/>
    <w:rsid w:val="00C26C37"/>
    <w:rPr>
      <w:rFonts w:ascii="Cambria" w:hAnsi="Cambria"/>
      <w:b/>
      <w:bCs/>
      <w:kern w:val="2"/>
      <w:sz w:val="32"/>
      <w:szCs w:val="32"/>
      <w:lang w:val="uk-UA" w:eastAsia="ru-RU"/>
    </w:rPr>
  </w:style>
  <w:style w:type="paragraph" w:customStyle="1" w:styleId="afff">
    <w:name w:val="Титул"/>
    <w:rsid w:val="00C26C37"/>
    <w:pPr>
      <w:framePr w:hSpace="181" w:vSpace="181" w:wrap="around" w:vAnchor="text" w:hAnchor="text" w:y="1"/>
      <w:spacing w:after="0" w:line="360" w:lineRule="auto"/>
    </w:pPr>
    <w:rPr>
      <w:rFonts w:ascii="Times New Roman" w:eastAsia="Times New Roman" w:hAnsi="Times New Roman" w:cs="Times New Roman"/>
      <w:b/>
      <w:caps/>
      <w:noProof/>
      <w:sz w:val="20"/>
      <w:szCs w:val="20"/>
      <w:lang w:val="ru-RU" w:eastAsia="ru-RU"/>
    </w:rPr>
  </w:style>
  <w:style w:type="paragraph" w:customStyle="1" w:styleId="11pt">
    <w:name w:val="Стиль Основной текст + 11 pt"/>
    <w:basedOn w:val="af"/>
    <w:rsid w:val="00C26C37"/>
    <w:pPr>
      <w:suppressLineNumbers w:val="0"/>
      <w:spacing w:before="60" w:after="60"/>
      <w:ind w:right="0"/>
    </w:pPr>
    <w:rPr>
      <w:rFonts w:ascii="Times New Roman" w:hAnsi="Times New Roman" w:cs="Times New Roman"/>
      <w:sz w:val="20"/>
      <w:szCs w:val="20"/>
    </w:rPr>
  </w:style>
  <w:style w:type="paragraph" w:customStyle="1" w:styleId="afff0">
    <w:name w:val="текст сноски"/>
    <w:basedOn w:val="a0"/>
    <w:rsid w:val="00C26C37"/>
    <w:pPr>
      <w:spacing w:after="0" w:line="240" w:lineRule="auto"/>
    </w:pPr>
    <w:rPr>
      <w:rFonts w:ascii="Times New Roman" w:eastAsia="Times New Roman" w:hAnsi="Times New Roman" w:cs="Times New Roman"/>
      <w:sz w:val="20"/>
      <w:szCs w:val="20"/>
      <w:lang w:val="ru-RU" w:eastAsia="ru-RU"/>
    </w:rPr>
  </w:style>
  <w:style w:type="paragraph" w:customStyle="1" w:styleId="18">
    <w:name w:val="заголовок 1"/>
    <w:basedOn w:val="a0"/>
    <w:next w:val="a0"/>
    <w:rsid w:val="00C26C37"/>
    <w:pPr>
      <w:keepNext/>
      <w:widowControl w:val="0"/>
      <w:spacing w:after="0" w:line="240" w:lineRule="auto"/>
      <w:jc w:val="center"/>
    </w:pPr>
    <w:rPr>
      <w:rFonts w:ascii="Arial" w:eastAsia="Times New Roman" w:hAnsi="Arial" w:cs="Times New Roman"/>
      <w:b/>
      <w:sz w:val="24"/>
      <w:szCs w:val="20"/>
      <w:lang w:eastAsia="ru-RU"/>
    </w:rPr>
  </w:style>
  <w:style w:type="character" w:customStyle="1" w:styleId="afff1">
    <w:name w:val="Печатная машинка"/>
    <w:rsid w:val="00C26C37"/>
    <w:rPr>
      <w:rFonts w:ascii="Courier New" w:hAnsi="Courier New"/>
      <w:sz w:val="20"/>
    </w:rPr>
  </w:style>
  <w:style w:type="paragraph" w:customStyle="1" w:styleId="FR1">
    <w:name w:val="FR1"/>
    <w:rsid w:val="00C26C37"/>
    <w:pPr>
      <w:widowControl w:val="0"/>
      <w:overflowPunct w:val="0"/>
      <w:autoSpaceDE w:val="0"/>
      <w:autoSpaceDN w:val="0"/>
      <w:adjustRightInd w:val="0"/>
      <w:spacing w:before="40" w:after="0" w:line="240" w:lineRule="auto"/>
      <w:jc w:val="right"/>
      <w:textAlignment w:val="baseline"/>
    </w:pPr>
    <w:rPr>
      <w:rFonts w:ascii="Arial" w:eastAsia="Times New Roman" w:hAnsi="Arial" w:cs="Times New Roman"/>
      <w:b/>
      <w:noProof/>
      <w:sz w:val="18"/>
      <w:szCs w:val="20"/>
      <w:lang w:val="ru-RU" w:eastAsia="ru-RU"/>
    </w:rPr>
  </w:style>
  <w:style w:type="paragraph" w:customStyle="1" w:styleId="FR2">
    <w:name w:val="FR2"/>
    <w:rsid w:val="00C26C37"/>
    <w:pPr>
      <w:widowControl w:val="0"/>
      <w:overflowPunct w:val="0"/>
      <w:autoSpaceDE w:val="0"/>
      <w:autoSpaceDN w:val="0"/>
      <w:adjustRightInd w:val="0"/>
      <w:spacing w:after="0" w:line="240" w:lineRule="auto"/>
      <w:textAlignment w:val="baseline"/>
    </w:pPr>
    <w:rPr>
      <w:rFonts w:ascii="Arial" w:eastAsia="Times New Roman" w:hAnsi="Arial" w:cs="Times New Roman"/>
      <w:sz w:val="12"/>
      <w:szCs w:val="20"/>
      <w:lang w:eastAsia="ru-RU"/>
    </w:rPr>
  </w:style>
  <w:style w:type="paragraph" w:customStyle="1" w:styleId="2TimesNewRoman11pt">
    <w:name w:val="Стиль Заголовок 2 + Times New Roman 11 pt"/>
    <w:basedOn w:val="2"/>
    <w:autoRedefine/>
    <w:rsid w:val="00C26C37"/>
    <w:pPr>
      <w:keepLines/>
      <w:widowControl w:val="0"/>
      <w:tabs>
        <w:tab w:val="num" w:pos="284"/>
      </w:tabs>
      <w:spacing w:before="120" w:after="240"/>
      <w:ind w:right="139"/>
      <w:jc w:val="center"/>
    </w:pPr>
    <w:rPr>
      <w:rFonts w:ascii="Trebuchet MS" w:eastAsiaTheme="majorEastAsia" w:hAnsi="Trebuchet MS"/>
      <w:bCs w:val="0"/>
      <w:i w:val="0"/>
      <w:smallCaps/>
      <w:szCs w:val="28"/>
    </w:rPr>
  </w:style>
  <w:style w:type="paragraph" w:customStyle="1" w:styleId="27">
    <w:name w:val="Стиль2"/>
    <w:basedOn w:val="a0"/>
    <w:rsid w:val="00C26C37"/>
    <w:pPr>
      <w:spacing w:after="0" w:line="240" w:lineRule="auto"/>
      <w:jc w:val="center"/>
    </w:pPr>
    <w:rPr>
      <w:rFonts w:ascii="Times New Roman" w:eastAsia="Times New Roman" w:hAnsi="Times New Roman" w:cs="Times New Roman"/>
      <w:b/>
      <w:szCs w:val="20"/>
      <w:lang w:val="en-US" w:eastAsia="ru-RU"/>
    </w:rPr>
  </w:style>
  <w:style w:type="paragraph" w:customStyle="1" w:styleId="36">
    <w:name w:val="Стиль3"/>
    <w:basedOn w:val="a0"/>
    <w:rsid w:val="00C26C37"/>
    <w:pPr>
      <w:spacing w:after="0" w:line="240" w:lineRule="auto"/>
      <w:jc w:val="center"/>
    </w:pPr>
    <w:rPr>
      <w:rFonts w:ascii="Times New Roman" w:eastAsia="Times New Roman" w:hAnsi="Times New Roman" w:cs="Times New Roman"/>
      <w:b/>
      <w:sz w:val="20"/>
      <w:szCs w:val="20"/>
      <w:lang w:val="en-US" w:eastAsia="ru-RU"/>
    </w:rPr>
  </w:style>
  <w:style w:type="paragraph" w:customStyle="1" w:styleId="afff2">
    <w:name w:val="ДинПодписьОбыч"/>
    <w:basedOn w:val="a0"/>
    <w:autoRedefine/>
    <w:rsid w:val="00C26C37"/>
    <w:pPr>
      <w:widowControl w:val="0"/>
      <w:spacing w:after="0" w:line="240" w:lineRule="auto"/>
      <w:ind w:firstLine="567"/>
      <w:jc w:val="right"/>
    </w:pPr>
    <w:rPr>
      <w:rFonts w:ascii="Times New Roman" w:eastAsia="Times New Roman" w:hAnsi="Times New Roman" w:cs="Times New Roman"/>
      <w:color w:val="000000"/>
      <w:sz w:val="16"/>
      <w:szCs w:val="20"/>
      <w:lang w:eastAsia="ru-RU"/>
    </w:rPr>
  </w:style>
  <w:style w:type="paragraph" w:customStyle="1" w:styleId="afff3">
    <w:name w:val="ДинРазделОбыч"/>
    <w:basedOn w:val="a0"/>
    <w:autoRedefine/>
    <w:rsid w:val="00C26C37"/>
    <w:pPr>
      <w:widowControl w:val="0"/>
      <w:spacing w:after="0" w:line="240" w:lineRule="auto"/>
      <w:jc w:val="center"/>
    </w:pPr>
    <w:rPr>
      <w:rFonts w:ascii="Times New Roman" w:eastAsia="Times New Roman" w:hAnsi="Times New Roman" w:cs="Times New Roman"/>
      <w:b/>
      <w:color w:val="000000"/>
      <w:szCs w:val="20"/>
      <w:lang w:eastAsia="ru-RU"/>
    </w:rPr>
  </w:style>
  <w:style w:type="paragraph" w:customStyle="1" w:styleId="afff4">
    <w:name w:val="ДинТекстТабл"/>
    <w:basedOn w:val="a0"/>
    <w:rsid w:val="00C26C37"/>
    <w:pPr>
      <w:widowControl w:val="0"/>
      <w:spacing w:after="0" w:line="240" w:lineRule="auto"/>
    </w:pPr>
    <w:rPr>
      <w:rFonts w:ascii="Times New Roman" w:eastAsia="Times New Roman" w:hAnsi="Times New Roman" w:cs="Times New Roman"/>
      <w:szCs w:val="20"/>
      <w:lang w:val="en-US" w:eastAsia="ru-RU"/>
    </w:rPr>
  </w:style>
  <w:style w:type="paragraph" w:customStyle="1" w:styleId="afff5">
    <w:name w:val="ДинЦентрТаблМелк"/>
    <w:basedOn w:val="a0"/>
    <w:autoRedefine/>
    <w:rsid w:val="00C26C37"/>
    <w:pPr>
      <w:widowControl w:val="0"/>
      <w:spacing w:after="0" w:line="240" w:lineRule="auto"/>
      <w:jc w:val="center"/>
    </w:pPr>
    <w:rPr>
      <w:rFonts w:ascii="Times New Roman" w:eastAsia="Times New Roman" w:hAnsi="Times New Roman" w:cs="Times New Roman"/>
      <w:sz w:val="18"/>
      <w:szCs w:val="20"/>
      <w:lang w:eastAsia="ru-RU"/>
    </w:rPr>
  </w:style>
  <w:style w:type="paragraph" w:customStyle="1" w:styleId="312">
    <w:name w:val="заголовок 31"/>
    <w:basedOn w:val="a0"/>
    <w:next w:val="a0"/>
    <w:rsid w:val="00C26C37"/>
    <w:pPr>
      <w:keepNext/>
      <w:spacing w:before="240" w:after="60" w:line="240" w:lineRule="auto"/>
    </w:pPr>
    <w:rPr>
      <w:rFonts w:ascii="Times New Roman" w:eastAsia="Times New Roman" w:hAnsi="Times New Roman" w:cs="Times New Roman"/>
      <w:b/>
      <w:sz w:val="24"/>
      <w:szCs w:val="20"/>
      <w:lang w:val="en-US" w:eastAsia="ru-RU"/>
    </w:rPr>
  </w:style>
  <w:style w:type="paragraph" w:customStyle="1" w:styleId="afff6">
    <w:name w:val="ДинайОтступ Таблица"/>
    <w:basedOn w:val="afff4"/>
    <w:autoRedefine/>
    <w:rsid w:val="00C26C37"/>
    <w:pPr>
      <w:ind w:left="284"/>
    </w:pPr>
    <w:rPr>
      <w:lang w:val="uk-UA"/>
    </w:rPr>
  </w:style>
  <w:style w:type="paragraph" w:customStyle="1" w:styleId="afff7">
    <w:name w:val="ДинЦентрТабл"/>
    <w:basedOn w:val="afff4"/>
    <w:rsid w:val="00C26C37"/>
    <w:pPr>
      <w:jc w:val="center"/>
    </w:pPr>
    <w:rPr>
      <w:lang w:val="uk-UA"/>
    </w:rPr>
  </w:style>
  <w:style w:type="character" w:customStyle="1" w:styleId="apple-style-span">
    <w:name w:val="apple-style-span"/>
    <w:basedOn w:val="a2"/>
    <w:rsid w:val="00C26C37"/>
  </w:style>
  <w:style w:type="character" w:customStyle="1" w:styleId="28">
    <w:name w:val="Основной текст (2)_"/>
    <w:basedOn w:val="a2"/>
    <w:link w:val="210"/>
    <w:locked/>
    <w:rsid w:val="00C26C37"/>
    <w:rPr>
      <w:rFonts w:ascii="Book Antiqua" w:hAnsi="Book Antiqua" w:cs="Book Antiqua"/>
      <w:shd w:val="clear" w:color="auto" w:fill="FFFFFF"/>
    </w:rPr>
  </w:style>
  <w:style w:type="paragraph" w:customStyle="1" w:styleId="210">
    <w:name w:val="Основной текст (2)1"/>
    <w:basedOn w:val="a0"/>
    <w:link w:val="28"/>
    <w:rsid w:val="00C26C37"/>
    <w:pPr>
      <w:shd w:val="clear" w:color="auto" w:fill="FFFFFF"/>
      <w:spacing w:after="240" w:line="269" w:lineRule="exact"/>
    </w:pPr>
    <w:rPr>
      <w:rFonts w:ascii="Book Antiqua" w:hAnsi="Book Antiqua" w:cs="Book Antiqua"/>
    </w:rPr>
  </w:style>
  <w:style w:type="character" w:customStyle="1" w:styleId="37">
    <w:name w:val="Основной текст (3)_"/>
    <w:basedOn w:val="a2"/>
    <w:link w:val="38"/>
    <w:uiPriority w:val="99"/>
    <w:locked/>
    <w:rsid w:val="00C26C37"/>
    <w:rPr>
      <w:rFonts w:ascii="Garamond" w:hAnsi="Garamond" w:cs="Garamond"/>
      <w:i/>
      <w:iCs/>
      <w:sz w:val="24"/>
      <w:szCs w:val="24"/>
      <w:shd w:val="clear" w:color="auto" w:fill="FFFFFF"/>
    </w:rPr>
  </w:style>
  <w:style w:type="paragraph" w:customStyle="1" w:styleId="38">
    <w:name w:val="Основной текст (3)"/>
    <w:basedOn w:val="a0"/>
    <w:link w:val="37"/>
    <w:uiPriority w:val="99"/>
    <w:rsid w:val="00C26C37"/>
    <w:pPr>
      <w:shd w:val="clear" w:color="auto" w:fill="FFFFFF"/>
      <w:spacing w:before="600" w:after="0" w:line="293" w:lineRule="exact"/>
    </w:pPr>
    <w:rPr>
      <w:rFonts w:ascii="Garamond" w:hAnsi="Garamond" w:cs="Garamond"/>
      <w:i/>
      <w:iCs/>
      <w:sz w:val="24"/>
      <w:szCs w:val="24"/>
    </w:rPr>
  </w:style>
  <w:style w:type="character" w:customStyle="1" w:styleId="13">
    <w:name w:val="Оглавление 1 Знак"/>
    <w:basedOn w:val="a2"/>
    <w:link w:val="12"/>
    <w:uiPriority w:val="39"/>
    <w:locked/>
    <w:rsid w:val="00C26C37"/>
    <w:rPr>
      <w:rFonts w:ascii="Arial" w:eastAsia="Times New Roman" w:hAnsi="Arial" w:cs="Arial"/>
      <w:sz w:val="18"/>
      <w:szCs w:val="18"/>
      <w:lang w:eastAsia="ru-RU"/>
    </w:rPr>
  </w:style>
  <w:style w:type="character" w:customStyle="1" w:styleId="29">
    <w:name w:val="Оглавление2"/>
    <w:basedOn w:val="13"/>
    <w:uiPriority w:val="99"/>
    <w:rsid w:val="00C26C37"/>
    <w:rPr>
      <w:b/>
    </w:rPr>
  </w:style>
  <w:style w:type="character" w:customStyle="1" w:styleId="19">
    <w:name w:val="Оглавление1"/>
    <w:basedOn w:val="13"/>
    <w:uiPriority w:val="99"/>
    <w:rsid w:val="00C26C37"/>
    <w:rPr>
      <w:b/>
    </w:rPr>
  </w:style>
  <w:style w:type="character" w:customStyle="1" w:styleId="44">
    <w:name w:val="Основной текст (44)_"/>
    <w:basedOn w:val="a2"/>
    <w:link w:val="440"/>
    <w:uiPriority w:val="99"/>
    <w:locked/>
    <w:rsid w:val="00C26C37"/>
    <w:rPr>
      <w:rFonts w:ascii="Trebuchet MS" w:hAnsi="Trebuchet MS" w:cs="Trebuchet MS"/>
      <w:b/>
      <w:bCs/>
      <w:sz w:val="18"/>
      <w:szCs w:val="18"/>
      <w:shd w:val="clear" w:color="auto" w:fill="FFFFFF"/>
    </w:rPr>
  </w:style>
  <w:style w:type="paragraph" w:customStyle="1" w:styleId="440">
    <w:name w:val="Основной текст (44)"/>
    <w:basedOn w:val="a0"/>
    <w:link w:val="44"/>
    <w:uiPriority w:val="99"/>
    <w:rsid w:val="00C26C37"/>
    <w:pPr>
      <w:shd w:val="clear" w:color="auto" w:fill="FFFFFF"/>
      <w:spacing w:after="360" w:line="240" w:lineRule="atLeast"/>
      <w:jc w:val="both"/>
    </w:pPr>
    <w:rPr>
      <w:rFonts w:ascii="Trebuchet MS" w:hAnsi="Trebuchet MS" w:cs="Trebuchet MS"/>
      <w:b/>
      <w:bCs/>
      <w:sz w:val="18"/>
      <w:szCs w:val="18"/>
    </w:rPr>
  </w:style>
  <w:style w:type="character" w:customStyle="1" w:styleId="45">
    <w:name w:val="Основной текст (45)_"/>
    <w:basedOn w:val="a2"/>
    <w:link w:val="450"/>
    <w:uiPriority w:val="99"/>
    <w:locked/>
    <w:rsid w:val="00C26C37"/>
    <w:rPr>
      <w:sz w:val="18"/>
      <w:szCs w:val="18"/>
      <w:shd w:val="clear" w:color="auto" w:fill="FFFFFF"/>
    </w:rPr>
  </w:style>
  <w:style w:type="paragraph" w:customStyle="1" w:styleId="450">
    <w:name w:val="Основной текст (45)"/>
    <w:basedOn w:val="a0"/>
    <w:link w:val="45"/>
    <w:uiPriority w:val="99"/>
    <w:rsid w:val="00C26C37"/>
    <w:pPr>
      <w:shd w:val="clear" w:color="auto" w:fill="FFFFFF"/>
      <w:spacing w:before="360" w:after="180" w:line="223" w:lineRule="exact"/>
      <w:jc w:val="both"/>
    </w:pPr>
    <w:rPr>
      <w:sz w:val="18"/>
      <w:szCs w:val="18"/>
    </w:rPr>
  </w:style>
  <w:style w:type="character" w:customStyle="1" w:styleId="82">
    <w:name w:val="Основной текст (8)_"/>
    <w:basedOn w:val="a2"/>
    <w:link w:val="83"/>
    <w:uiPriority w:val="99"/>
    <w:locked/>
    <w:rsid w:val="00C26C37"/>
    <w:rPr>
      <w:i/>
      <w:iCs/>
      <w:spacing w:val="20"/>
      <w:sz w:val="15"/>
      <w:szCs w:val="15"/>
      <w:shd w:val="clear" w:color="auto" w:fill="FFFFFF"/>
    </w:rPr>
  </w:style>
  <w:style w:type="paragraph" w:customStyle="1" w:styleId="83">
    <w:name w:val="Основной текст (8)"/>
    <w:basedOn w:val="a0"/>
    <w:link w:val="82"/>
    <w:uiPriority w:val="99"/>
    <w:rsid w:val="00C26C37"/>
    <w:pPr>
      <w:shd w:val="clear" w:color="auto" w:fill="FFFFFF"/>
      <w:spacing w:before="180" w:after="180" w:line="240" w:lineRule="atLeast"/>
    </w:pPr>
    <w:rPr>
      <w:i/>
      <w:iCs/>
      <w:spacing w:val="20"/>
      <w:sz w:val="15"/>
      <w:szCs w:val="15"/>
    </w:rPr>
  </w:style>
  <w:style w:type="character" w:customStyle="1" w:styleId="140">
    <w:name w:val="Основной текст (14)_"/>
    <w:basedOn w:val="a2"/>
    <w:link w:val="141"/>
    <w:uiPriority w:val="99"/>
    <w:locked/>
    <w:rsid w:val="00C26C37"/>
    <w:rPr>
      <w:rFonts w:ascii="Garamond" w:hAnsi="Garamond" w:cs="Garamond"/>
      <w:b/>
      <w:bCs/>
      <w:sz w:val="27"/>
      <w:szCs w:val="27"/>
      <w:shd w:val="clear" w:color="auto" w:fill="FFFFFF"/>
    </w:rPr>
  </w:style>
  <w:style w:type="paragraph" w:customStyle="1" w:styleId="141">
    <w:name w:val="Основной текст (14)"/>
    <w:basedOn w:val="a0"/>
    <w:link w:val="140"/>
    <w:uiPriority w:val="99"/>
    <w:rsid w:val="00C26C37"/>
    <w:pPr>
      <w:shd w:val="clear" w:color="auto" w:fill="FFFFFF"/>
      <w:spacing w:after="60" w:line="240" w:lineRule="atLeast"/>
    </w:pPr>
    <w:rPr>
      <w:rFonts w:ascii="Garamond" w:hAnsi="Garamond" w:cs="Garamond"/>
      <w:b/>
      <w:bCs/>
      <w:sz w:val="27"/>
      <w:szCs w:val="27"/>
    </w:rPr>
  </w:style>
  <w:style w:type="character" w:customStyle="1" w:styleId="130">
    <w:name w:val="Основной текст (13)_"/>
    <w:basedOn w:val="a2"/>
    <w:link w:val="131"/>
    <w:uiPriority w:val="99"/>
    <w:locked/>
    <w:rsid w:val="00C26C37"/>
    <w:rPr>
      <w:rFonts w:ascii="Garamond" w:hAnsi="Garamond" w:cs="Garamond"/>
      <w:i/>
      <w:iCs/>
      <w:sz w:val="19"/>
      <w:szCs w:val="19"/>
      <w:shd w:val="clear" w:color="auto" w:fill="FFFFFF"/>
    </w:rPr>
  </w:style>
  <w:style w:type="paragraph" w:customStyle="1" w:styleId="131">
    <w:name w:val="Основной текст (13)1"/>
    <w:basedOn w:val="a0"/>
    <w:link w:val="130"/>
    <w:uiPriority w:val="99"/>
    <w:rsid w:val="00C26C37"/>
    <w:pPr>
      <w:shd w:val="clear" w:color="auto" w:fill="FFFFFF"/>
      <w:spacing w:after="240" w:line="240" w:lineRule="atLeast"/>
      <w:ind w:hanging="460"/>
    </w:pPr>
    <w:rPr>
      <w:rFonts w:ascii="Garamond" w:hAnsi="Garamond" w:cs="Garamond"/>
      <w:i/>
      <w:iCs/>
      <w:sz w:val="19"/>
      <w:szCs w:val="19"/>
    </w:rPr>
  </w:style>
  <w:style w:type="character" w:customStyle="1" w:styleId="132">
    <w:name w:val="Основной текст (13)"/>
    <w:basedOn w:val="130"/>
    <w:uiPriority w:val="99"/>
    <w:rsid w:val="00C26C37"/>
  </w:style>
  <w:style w:type="character" w:customStyle="1" w:styleId="133">
    <w:name w:val="Основной текст (13) + Не курсив"/>
    <w:basedOn w:val="130"/>
    <w:uiPriority w:val="99"/>
    <w:rsid w:val="00C26C37"/>
    <w:rPr>
      <w:noProof/>
    </w:rPr>
  </w:style>
  <w:style w:type="character" w:customStyle="1" w:styleId="afff8">
    <w:name w:val="Основной текст + Курсив"/>
    <w:basedOn w:val="13"/>
    <w:uiPriority w:val="99"/>
    <w:rsid w:val="00C26C37"/>
    <w:rPr>
      <w:b/>
      <w:i/>
      <w:iCs/>
    </w:rPr>
  </w:style>
  <w:style w:type="character" w:customStyle="1" w:styleId="110">
    <w:name w:val="Основной текст (11)_"/>
    <w:basedOn w:val="a2"/>
    <w:link w:val="111"/>
    <w:uiPriority w:val="99"/>
    <w:locked/>
    <w:rsid w:val="00C26C37"/>
    <w:rPr>
      <w:noProof/>
      <w:shd w:val="clear" w:color="auto" w:fill="FFFFFF"/>
    </w:rPr>
  </w:style>
  <w:style w:type="paragraph" w:customStyle="1" w:styleId="111">
    <w:name w:val="Основной текст (11)"/>
    <w:basedOn w:val="a0"/>
    <w:link w:val="110"/>
    <w:uiPriority w:val="99"/>
    <w:rsid w:val="00C26C37"/>
    <w:pPr>
      <w:shd w:val="clear" w:color="auto" w:fill="FFFFFF"/>
      <w:spacing w:after="0" w:line="240" w:lineRule="atLeast"/>
    </w:pPr>
    <w:rPr>
      <w:noProof/>
    </w:rPr>
  </w:style>
  <w:style w:type="character" w:customStyle="1" w:styleId="120">
    <w:name w:val="Основной текст (12)_"/>
    <w:basedOn w:val="a2"/>
    <w:link w:val="121"/>
    <w:uiPriority w:val="99"/>
    <w:locked/>
    <w:rsid w:val="00C26C37"/>
    <w:rPr>
      <w:rFonts w:ascii="Garamond" w:hAnsi="Garamond" w:cs="Garamond"/>
      <w:noProof/>
      <w:sz w:val="9"/>
      <w:szCs w:val="9"/>
      <w:shd w:val="clear" w:color="auto" w:fill="FFFFFF"/>
    </w:rPr>
  </w:style>
  <w:style w:type="paragraph" w:customStyle="1" w:styleId="121">
    <w:name w:val="Основной текст (12)"/>
    <w:basedOn w:val="a0"/>
    <w:link w:val="120"/>
    <w:uiPriority w:val="99"/>
    <w:rsid w:val="00C26C37"/>
    <w:pPr>
      <w:shd w:val="clear" w:color="auto" w:fill="FFFFFF"/>
      <w:spacing w:after="0" w:line="240" w:lineRule="atLeast"/>
    </w:pPr>
    <w:rPr>
      <w:rFonts w:ascii="Garamond" w:hAnsi="Garamond" w:cs="Garamond"/>
      <w:noProof/>
      <w:sz w:val="9"/>
      <w:szCs w:val="9"/>
    </w:rPr>
  </w:style>
  <w:style w:type="character" w:customStyle="1" w:styleId="1a">
    <w:name w:val="Заголовок №1_"/>
    <w:basedOn w:val="a2"/>
    <w:link w:val="1b"/>
    <w:uiPriority w:val="99"/>
    <w:locked/>
    <w:rsid w:val="00C26C37"/>
    <w:rPr>
      <w:rFonts w:ascii="Garamond" w:hAnsi="Garamond" w:cs="Garamond"/>
      <w:b/>
      <w:bCs/>
      <w:sz w:val="27"/>
      <w:szCs w:val="27"/>
      <w:shd w:val="clear" w:color="auto" w:fill="FFFFFF"/>
    </w:rPr>
  </w:style>
  <w:style w:type="paragraph" w:customStyle="1" w:styleId="1b">
    <w:name w:val="Заголовок №1"/>
    <w:basedOn w:val="a0"/>
    <w:link w:val="1a"/>
    <w:uiPriority w:val="99"/>
    <w:rsid w:val="00C26C37"/>
    <w:pPr>
      <w:shd w:val="clear" w:color="auto" w:fill="FFFFFF"/>
      <w:spacing w:after="60" w:line="240" w:lineRule="atLeast"/>
      <w:ind w:hanging="460"/>
      <w:outlineLvl w:val="0"/>
    </w:pPr>
    <w:rPr>
      <w:rFonts w:ascii="Garamond" w:hAnsi="Garamond" w:cs="Garamond"/>
      <w:b/>
      <w:bCs/>
      <w:sz w:val="27"/>
      <w:szCs w:val="27"/>
    </w:rPr>
  </w:style>
  <w:style w:type="character" w:customStyle="1" w:styleId="46">
    <w:name w:val="Основной текст (46)_"/>
    <w:basedOn w:val="a2"/>
    <w:link w:val="460"/>
    <w:uiPriority w:val="99"/>
    <w:locked/>
    <w:rsid w:val="00C26C37"/>
    <w:rPr>
      <w:rFonts w:ascii="Garamond" w:hAnsi="Garamond" w:cs="Garamond"/>
      <w:sz w:val="18"/>
      <w:szCs w:val="18"/>
      <w:shd w:val="clear" w:color="auto" w:fill="FFFFFF"/>
    </w:rPr>
  </w:style>
  <w:style w:type="paragraph" w:customStyle="1" w:styleId="460">
    <w:name w:val="Основной текст (46)"/>
    <w:basedOn w:val="a0"/>
    <w:link w:val="46"/>
    <w:uiPriority w:val="99"/>
    <w:rsid w:val="00C26C37"/>
    <w:pPr>
      <w:shd w:val="clear" w:color="auto" w:fill="FFFFFF"/>
      <w:spacing w:before="60" w:after="60" w:line="240" w:lineRule="atLeast"/>
    </w:pPr>
    <w:rPr>
      <w:rFonts w:ascii="Garamond" w:hAnsi="Garamond" w:cs="Garamond"/>
      <w:sz w:val="18"/>
      <w:szCs w:val="18"/>
    </w:rPr>
  </w:style>
  <w:style w:type="character" w:customStyle="1" w:styleId="1327">
    <w:name w:val="Основной текст (13)27"/>
    <w:basedOn w:val="130"/>
    <w:uiPriority w:val="99"/>
    <w:rsid w:val="00C26C37"/>
  </w:style>
  <w:style w:type="character" w:customStyle="1" w:styleId="1326">
    <w:name w:val="Основной текст (13)26"/>
    <w:basedOn w:val="130"/>
    <w:uiPriority w:val="99"/>
    <w:rsid w:val="00C26C37"/>
  </w:style>
  <w:style w:type="character" w:customStyle="1" w:styleId="200">
    <w:name w:val="Основной текст (20)_"/>
    <w:basedOn w:val="a2"/>
    <w:link w:val="201"/>
    <w:uiPriority w:val="99"/>
    <w:locked/>
    <w:rsid w:val="00C26C37"/>
    <w:rPr>
      <w:rFonts w:ascii="Tahoma" w:hAnsi="Tahoma" w:cs="Tahoma"/>
      <w:noProof/>
      <w:sz w:val="8"/>
      <w:szCs w:val="8"/>
      <w:shd w:val="clear" w:color="auto" w:fill="FFFFFF"/>
    </w:rPr>
  </w:style>
  <w:style w:type="paragraph" w:customStyle="1" w:styleId="201">
    <w:name w:val="Основной текст (20)"/>
    <w:basedOn w:val="a0"/>
    <w:link w:val="200"/>
    <w:uiPriority w:val="99"/>
    <w:rsid w:val="00C26C37"/>
    <w:pPr>
      <w:shd w:val="clear" w:color="auto" w:fill="FFFFFF"/>
      <w:spacing w:after="0" w:line="240" w:lineRule="atLeast"/>
    </w:pPr>
    <w:rPr>
      <w:rFonts w:ascii="Tahoma" w:hAnsi="Tahoma" w:cs="Tahoma"/>
      <w:noProof/>
      <w:sz w:val="8"/>
      <w:szCs w:val="8"/>
    </w:rPr>
  </w:style>
  <w:style w:type="character" w:customStyle="1" w:styleId="220">
    <w:name w:val="Основной текст (22)_"/>
    <w:basedOn w:val="a2"/>
    <w:link w:val="221"/>
    <w:uiPriority w:val="99"/>
    <w:locked/>
    <w:rsid w:val="00C26C37"/>
    <w:rPr>
      <w:rFonts w:ascii="Tahoma" w:hAnsi="Tahoma" w:cs="Tahoma"/>
      <w:noProof/>
      <w:sz w:val="8"/>
      <w:szCs w:val="8"/>
      <w:shd w:val="clear" w:color="auto" w:fill="FFFFFF"/>
    </w:rPr>
  </w:style>
  <w:style w:type="paragraph" w:customStyle="1" w:styleId="221">
    <w:name w:val="Основной текст (22)"/>
    <w:basedOn w:val="a0"/>
    <w:link w:val="220"/>
    <w:uiPriority w:val="99"/>
    <w:rsid w:val="00C26C37"/>
    <w:pPr>
      <w:shd w:val="clear" w:color="auto" w:fill="FFFFFF"/>
      <w:spacing w:after="0" w:line="240" w:lineRule="atLeast"/>
    </w:pPr>
    <w:rPr>
      <w:rFonts w:ascii="Tahoma" w:hAnsi="Tahoma" w:cs="Tahoma"/>
      <w:noProof/>
      <w:sz w:val="8"/>
      <w:szCs w:val="8"/>
    </w:rPr>
  </w:style>
  <w:style w:type="character" w:customStyle="1" w:styleId="300">
    <w:name w:val="Основной текст (30)_"/>
    <w:basedOn w:val="a2"/>
    <w:link w:val="301"/>
    <w:uiPriority w:val="99"/>
    <w:locked/>
    <w:rsid w:val="00C26C37"/>
    <w:rPr>
      <w:rFonts w:ascii="Tahoma" w:hAnsi="Tahoma" w:cs="Tahoma"/>
      <w:noProof/>
      <w:sz w:val="8"/>
      <w:szCs w:val="8"/>
      <w:shd w:val="clear" w:color="auto" w:fill="FFFFFF"/>
    </w:rPr>
  </w:style>
  <w:style w:type="paragraph" w:customStyle="1" w:styleId="301">
    <w:name w:val="Основной текст (30)"/>
    <w:basedOn w:val="a0"/>
    <w:link w:val="300"/>
    <w:uiPriority w:val="99"/>
    <w:rsid w:val="00C26C37"/>
    <w:pPr>
      <w:shd w:val="clear" w:color="auto" w:fill="FFFFFF"/>
      <w:spacing w:after="0" w:line="240" w:lineRule="atLeast"/>
    </w:pPr>
    <w:rPr>
      <w:rFonts w:ascii="Tahoma" w:hAnsi="Tahoma" w:cs="Tahoma"/>
      <w:noProof/>
      <w:sz w:val="8"/>
      <w:szCs w:val="8"/>
    </w:rPr>
  </w:style>
  <w:style w:type="character" w:customStyle="1" w:styleId="211">
    <w:name w:val="Основной текст (21)_"/>
    <w:basedOn w:val="a2"/>
    <w:link w:val="212"/>
    <w:uiPriority w:val="99"/>
    <w:locked/>
    <w:rsid w:val="00C26C37"/>
    <w:rPr>
      <w:rFonts w:ascii="Tahoma" w:hAnsi="Tahoma" w:cs="Tahoma"/>
      <w:noProof/>
      <w:sz w:val="8"/>
      <w:szCs w:val="8"/>
      <w:shd w:val="clear" w:color="auto" w:fill="FFFFFF"/>
    </w:rPr>
  </w:style>
  <w:style w:type="paragraph" w:customStyle="1" w:styleId="212">
    <w:name w:val="Основной текст (21)"/>
    <w:basedOn w:val="a0"/>
    <w:link w:val="211"/>
    <w:uiPriority w:val="99"/>
    <w:rsid w:val="00C26C37"/>
    <w:pPr>
      <w:shd w:val="clear" w:color="auto" w:fill="FFFFFF"/>
      <w:spacing w:after="0" w:line="240" w:lineRule="atLeast"/>
    </w:pPr>
    <w:rPr>
      <w:rFonts w:ascii="Tahoma" w:hAnsi="Tahoma" w:cs="Tahoma"/>
      <w:noProof/>
      <w:sz w:val="8"/>
      <w:szCs w:val="8"/>
    </w:rPr>
  </w:style>
  <w:style w:type="character" w:customStyle="1" w:styleId="280">
    <w:name w:val="Основной текст (28)_"/>
    <w:basedOn w:val="a2"/>
    <w:link w:val="281"/>
    <w:uiPriority w:val="99"/>
    <w:locked/>
    <w:rsid w:val="00C26C37"/>
    <w:rPr>
      <w:rFonts w:ascii="Tahoma" w:hAnsi="Tahoma" w:cs="Tahoma"/>
      <w:noProof/>
      <w:sz w:val="8"/>
      <w:szCs w:val="8"/>
      <w:shd w:val="clear" w:color="auto" w:fill="FFFFFF"/>
    </w:rPr>
  </w:style>
  <w:style w:type="paragraph" w:customStyle="1" w:styleId="281">
    <w:name w:val="Основной текст (28)1"/>
    <w:basedOn w:val="a0"/>
    <w:link w:val="280"/>
    <w:uiPriority w:val="99"/>
    <w:rsid w:val="00C26C37"/>
    <w:pPr>
      <w:shd w:val="clear" w:color="auto" w:fill="FFFFFF"/>
      <w:spacing w:after="0" w:line="240" w:lineRule="atLeast"/>
    </w:pPr>
    <w:rPr>
      <w:rFonts w:ascii="Tahoma" w:hAnsi="Tahoma" w:cs="Tahoma"/>
      <w:noProof/>
      <w:sz w:val="8"/>
      <w:szCs w:val="8"/>
    </w:rPr>
  </w:style>
  <w:style w:type="character" w:customStyle="1" w:styleId="282">
    <w:name w:val="Основной текст (28)"/>
    <w:basedOn w:val="280"/>
    <w:uiPriority w:val="99"/>
    <w:rsid w:val="00C26C37"/>
  </w:style>
  <w:style w:type="character" w:customStyle="1" w:styleId="350">
    <w:name w:val="Основной текст (35)_"/>
    <w:basedOn w:val="a2"/>
    <w:link w:val="351"/>
    <w:uiPriority w:val="99"/>
    <w:locked/>
    <w:rsid w:val="00C26C37"/>
    <w:rPr>
      <w:rFonts w:ascii="Tahoma" w:hAnsi="Tahoma" w:cs="Tahoma"/>
      <w:noProof/>
      <w:sz w:val="8"/>
      <w:szCs w:val="8"/>
      <w:shd w:val="clear" w:color="auto" w:fill="FFFFFF"/>
    </w:rPr>
  </w:style>
  <w:style w:type="paragraph" w:customStyle="1" w:styleId="351">
    <w:name w:val="Основной текст (35)"/>
    <w:basedOn w:val="a0"/>
    <w:link w:val="350"/>
    <w:uiPriority w:val="99"/>
    <w:rsid w:val="00C26C37"/>
    <w:pPr>
      <w:shd w:val="clear" w:color="auto" w:fill="FFFFFF"/>
      <w:spacing w:after="0" w:line="240" w:lineRule="atLeast"/>
    </w:pPr>
    <w:rPr>
      <w:rFonts w:ascii="Tahoma" w:hAnsi="Tahoma" w:cs="Tahoma"/>
      <w:noProof/>
      <w:sz w:val="8"/>
      <w:szCs w:val="8"/>
    </w:rPr>
  </w:style>
  <w:style w:type="character" w:customStyle="1" w:styleId="230">
    <w:name w:val="Основной текст (23)_"/>
    <w:basedOn w:val="a2"/>
    <w:link w:val="231"/>
    <w:uiPriority w:val="99"/>
    <w:locked/>
    <w:rsid w:val="00C26C37"/>
    <w:rPr>
      <w:rFonts w:ascii="Tahoma" w:hAnsi="Tahoma" w:cs="Tahoma"/>
      <w:noProof/>
      <w:sz w:val="8"/>
      <w:szCs w:val="8"/>
      <w:shd w:val="clear" w:color="auto" w:fill="FFFFFF"/>
    </w:rPr>
  </w:style>
  <w:style w:type="paragraph" w:customStyle="1" w:styleId="231">
    <w:name w:val="Основной текст (23)"/>
    <w:basedOn w:val="a0"/>
    <w:link w:val="230"/>
    <w:uiPriority w:val="99"/>
    <w:rsid w:val="00C26C37"/>
    <w:pPr>
      <w:shd w:val="clear" w:color="auto" w:fill="FFFFFF"/>
      <w:spacing w:after="0" w:line="240" w:lineRule="atLeast"/>
    </w:pPr>
    <w:rPr>
      <w:rFonts w:ascii="Tahoma" w:hAnsi="Tahoma" w:cs="Tahoma"/>
      <w:noProof/>
      <w:sz w:val="8"/>
      <w:szCs w:val="8"/>
    </w:rPr>
  </w:style>
  <w:style w:type="character" w:customStyle="1" w:styleId="190">
    <w:name w:val="Основной текст (19)_"/>
    <w:basedOn w:val="a2"/>
    <w:link w:val="191"/>
    <w:uiPriority w:val="99"/>
    <w:locked/>
    <w:rsid w:val="00C26C37"/>
    <w:rPr>
      <w:rFonts w:ascii="Garamond" w:hAnsi="Garamond" w:cs="Garamond"/>
      <w:noProof/>
      <w:shd w:val="clear" w:color="auto" w:fill="FFFFFF"/>
    </w:rPr>
  </w:style>
  <w:style w:type="paragraph" w:customStyle="1" w:styleId="191">
    <w:name w:val="Основной текст (19)"/>
    <w:basedOn w:val="a0"/>
    <w:link w:val="190"/>
    <w:uiPriority w:val="99"/>
    <w:rsid w:val="00C26C37"/>
    <w:pPr>
      <w:shd w:val="clear" w:color="auto" w:fill="FFFFFF"/>
      <w:spacing w:after="0" w:line="240" w:lineRule="atLeast"/>
    </w:pPr>
    <w:rPr>
      <w:rFonts w:ascii="Garamond" w:hAnsi="Garamond" w:cs="Garamond"/>
      <w:noProof/>
    </w:rPr>
  </w:style>
  <w:style w:type="character" w:customStyle="1" w:styleId="180">
    <w:name w:val="Основной текст (18)_"/>
    <w:basedOn w:val="a2"/>
    <w:link w:val="181"/>
    <w:uiPriority w:val="99"/>
    <w:locked/>
    <w:rsid w:val="00C26C37"/>
    <w:rPr>
      <w:rFonts w:ascii="Tahoma" w:hAnsi="Tahoma" w:cs="Tahoma"/>
      <w:noProof/>
      <w:sz w:val="8"/>
      <w:szCs w:val="8"/>
      <w:shd w:val="clear" w:color="auto" w:fill="FFFFFF"/>
    </w:rPr>
  </w:style>
  <w:style w:type="paragraph" w:customStyle="1" w:styleId="181">
    <w:name w:val="Основной текст (18)"/>
    <w:basedOn w:val="a0"/>
    <w:link w:val="180"/>
    <w:uiPriority w:val="99"/>
    <w:rsid w:val="00C26C37"/>
    <w:pPr>
      <w:shd w:val="clear" w:color="auto" w:fill="FFFFFF"/>
      <w:spacing w:after="0" w:line="240" w:lineRule="atLeast"/>
    </w:pPr>
    <w:rPr>
      <w:rFonts w:ascii="Tahoma" w:hAnsi="Tahoma" w:cs="Tahoma"/>
      <w:noProof/>
      <w:sz w:val="8"/>
      <w:szCs w:val="8"/>
    </w:rPr>
  </w:style>
  <w:style w:type="character" w:customStyle="1" w:styleId="313">
    <w:name w:val="Основной текст (31)_"/>
    <w:basedOn w:val="a2"/>
    <w:link w:val="3110"/>
    <w:uiPriority w:val="99"/>
    <w:locked/>
    <w:rsid w:val="00C26C37"/>
    <w:rPr>
      <w:rFonts w:ascii="Tahoma" w:hAnsi="Tahoma" w:cs="Tahoma"/>
      <w:noProof/>
      <w:sz w:val="8"/>
      <w:szCs w:val="8"/>
      <w:shd w:val="clear" w:color="auto" w:fill="FFFFFF"/>
    </w:rPr>
  </w:style>
  <w:style w:type="paragraph" w:customStyle="1" w:styleId="3110">
    <w:name w:val="Основной текст (31)1"/>
    <w:basedOn w:val="a0"/>
    <w:link w:val="313"/>
    <w:uiPriority w:val="99"/>
    <w:rsid w:val="00C26C37"/>
    <w:pPr>
      <w:shd w:val="clear" w:color="auto" w:fill="FFFFFF"/>
      <w:spacing w:after="0" w:line="240" w:lineRule="atLeast"/>
    </w:pPr>
    <w:rPr>
      <w:rFonts w:ascii="Tahoma" w:hAnsi="Tahoma" w:cs="Tahoma"/>
      <w:noProof/>
      <w:sz w:val="8"/>
      <w:szCs w:val="8"/>
    </w:rPr>
  </w:style>
  <w:style w:type="character" w:customStyle="1" w:styleId="314">
    <w:name w:val="Основной текст (31)"/>
    <w:basedOn w:val="313"/>
    <w:uiPriority w:val="99"/>
    <w:rsid w:val="00C26C37"/>
  </w:style>
  <w:style w:type="character" w:customStyle="1" w:styleId="160">
    <w:name w:val="Основной текст (16)_"/>
    <w:basedOn w:val="a2"/>
    <w:link w:val="161"/>
    <w:uiPriority w:val="99"/>
    <w:locked/>
    <w:rsid w:val="00C26C37"/>
    <w:rPr>
      <w:rFonts w:ascii="Tahoma" w:hAnsi="Tahoma" w:cs="Tahoma"/>
      <w:noProof/>
      <w:sz w:val="8"/>
      <w:szCs w:val="8"/>
      <w:shd w:val="clear" w:color="auto" w:fill="FFFFFF"/>
    </w:rPr>
  </w:style>
  <w:style w:type="paragraph" w:customStyle="1" w:styleId="161">
    <w:name w:val="Основной текст (16)"/>
    <w:basedOn w:val="a0"/>
    <w:link w:val="160"/>
    <w:uiPriority w:val="99"/>
    <w:rsid w:val="00C26C37"/>
    <w:pPr>
      <w:shd w:val="clear" w:color="auto" w:fill="FFFFFF"/>
      <w:spacing w:after="0" w:line="240" w:lineRule="atLeast"/>
    </w:pPr>
    <w:rPr>
      <w:rFonts w:ascii="Tahoma" w:hAnsi="Tahoma" w:cs="Tahoma"/>
      <w:noProof/>
      <w:sz w:val="8"/>
      <w:szCs w:val="8"/>
    </w:rPr>
  </w:style>
  <w:style w:type="character" w:customStyle="1" w:styleId="170">
    <w:name w:val="Основной текст (17)_"/>
    <w:basedOn w:val="a2"/>
    <w:link w:val="171"/>
    <w:uiPriority w:val="99"/>
    <w:locked/>
    <w:rsid w:val="00C26C37"/>
    <w:rPr>
      <w:rFonts w:ascii="Tahoma" w:hAnsi="Tahoma" w:cs="Tahoma"/>
      <w:noProof/>
      <w:sz w:val="8"/>
      <w:szCs w:val="8"/>
      <w:shd w:val="clear" w:color="auto" w:fill="FFFFFF"/>
    </w:rPr>
  </w:style>
  <w:style w:type="paragraph" w:customStyle="1" w:styleId="171">
    <w:name w:val="Основной текст (17)"/>
    <w:basedOn w:val="a0"/>
    <w:link w:val="170"/>
    <w:uiPriority w:val="99"/>
    <w:rsid w:val="00C26C37"/>
    <w:pPr>
      <w:shd w:val="clear" w:color="auto" w:fill="FFFFFF"/>
      <w:spacing w:after="0" w:line="240" w:lineRule="atLeast"/>
    </w:pPr>
    <w:rPr>
      <w:rFonts w:ascii="Tahoma" w:hAnsi="Tahoma" w:cs="Tahoma"/>
      <w:noProof/>
      <w:sz w:val="8"/>
      <w:szCs w:val="8"/>
    </w:rPr>
  </w:style>
  <w:style w:type="character" w:customStyle="1" w:styleId="330">
    <w:name w:val="Основной текст (33)_"/>
    <w:basedOn w:val="a2"/>
    <w:link w:val="331"/>
    <w:uiPriority w:val="99"/>
    <w:locked/>
    <w:rsid w:val="00C26C37"/>
    <w:rPr>
      <w:rFonts w:ascii="Tahoma" w:hAnsi="Tahoma" w:cs="Tahoma"/>
      <w:noProof/>
      <w:sz w:val="8"/>
      <w:szCs w:val="8"/>
      <w:shd w:val="clear" w:color="auto" w:fill="FFFFFF"/>
    </w:rPr>
  </w:style>
  <w:style w:type="paragraph" w:customStyle="1" w:styleId="331">
    <w:name w:val="Основной текст (33)"/>
    <w:basedOn w:val="a0"/>
    <w:link w:val="330"/>
    <w:uiPriority w:val="99"/>
    <w:rsid w:val="00C26C37"/>
    <w:pPr>
      <w:shd w:val="clear" w:color="auto" w:fill="FFFFFF"/>
      <w:spacing w:after="0" w:line="240" w:lineRule="atLeast"/>
    </w:pPr>
    <w:rPr>
      <w:rFonts w:ascii="Tahoma" w:hAnsi="Tahoma" w:cs="Tahoma"/>
      <w:noProof/>
      <w:sz w:val="8"/>
      <w:szCs w:val="8"/>
    </w:rPr>
  </w:style>
  <w:style w:type="character" w:customStyle="1" w:styleId="39">
    <w:name w:val="Основной текст (39)_"/>
    <w:basedOn w:val="a2"/>
    <w:link w:val="390"/>
    <w:uiPriority w:val="99"/>
    <w:locked/>
    <w:rsid w:val="00C26C37"/>
    <w:rPr>
      <w:rFonts w:ascii="Tahoma" w:hAnsi="Tahoma" w:cs="Tahoma"/>
      <w:noProof/>
      <w:sz w:val="8"/>
      <w:szCs w:val="8"/>
      <w:shd w:val="clear" w:color="auto" w:fill="FFFFFF"/>
    </w:rPr>
  </w:style>
  <w:style w:type="paragraph" w:customStyle="1" w:styleId="390">
    <w:name w:val="Основной текст (39)"/>
    <w:basedOn w:val="a0"/>
    <w:link w:val="39"/>
    <w:uiPriority w:val="99"/>
    <w:rsid w:val="00C26C37"/>
    <w:pPr>
      <w:shd w:val="clear" w:color="auto" w:fill="FFFFFF"/>
      <w:spacing w:after="0" w:line="240" w:lineRule="atLeast"/>
    </w:pPr>
    <w:rPr>
      <w:rFonts w:ascii="Tahoma" w:hAnsi="Tahoma" w:cs="Tahoma"/>
      <w:noProof/>
      <w:sz w:val="8"/>
      <w:szCs w:val="8"/>
    </w:rPr>
  </w:style>
  <w:style w:type="character" w:customStyle="1" w:styleId="1325">
    <w:name w:val="Основной текст (13)25"/>
    <w:basedOn w:val="130"/>
    <w:uiPriority w:val="99"/>
    <w:rsid w:val="00C26C37"/>
  </w:style>
  <w:style w:type="character" w:customStyle="1" w:styleId="1324">
    <w:name w:val="Основной текст (13)24"/>
    <w:basedOn w:val="130"/>
    <w:uiPriority w:val="99"/>
    <w:rsid w:val="00C26C37"/>
  </w:style>
  <w:style w:type="character" w:customStyle="1" w:styleId="1323">
    <w:name w:val="Основной текст (13)23"/>
    <w:basedOn w:val="130"/>
    <w:uiPriority w:val="99"/>
    <w:rsid w:val="00C26C37"/>
  </w:style>
  <w:style w:type="character" w:customStyle="1" w:styleId="1322">
    <w:name w:val="Основной текст (13)22"/>
    <w:basedOn w:val="130"/>
    <w:uiPriority w:val="99"/>
    <w:rsid w:val="00C26C37"/>
  </w:style>
  <w:style w:type="character" w:customStyle="1" w:styleId="1321">
    <w:name w:val="Основной текст (13)21"/>
    <w:basedOn w:val="130"/>
    <w:uiPriority w:val="99"/>
    <w:rsid w:val="00C26C37"/>
  </w:style>
  <w:style w:type="character" w:customStyle="1" w:styleId="1320">
    <w:name w:val="Основной текст (13)20"/>
    <w:basedOn w:val="130"/>
    <w:uiPriority w:val="99"/>
    <w:rsid w:val="00C26C37"/>
  </w:style>
  <w:style w:type="character" w:customStyle="1" w:styleId="1319">
    <w:name w:val="Основной текст (13)19"/>
    <w:basedOn w:val="130"/>
    <w:uiPriority w:val="99"/>
    <w:rsid w:val="00C26C37"/>
  </w:style>
  <w:style w:type="character" w:customStyle="1" w:styleId="8pt">
    <w:name w:val="Основной текст + 8 pt"/>
    <w:basedOn w:val="13"/>
    <w:uiPriority w:val="99"/>
    <w:rsid w:val="00C26C37"/>
    <w:rPr>
      <w:b/>
      <w:sz w:val="16"/>
      <w:szCs w:val="16"/>
    </w:rPr>
  </w:style>
  <w:style w:type="character" w:customStyle="1" w:styleId="1318">
    <w:name w:val="Основной текст (13)18"/>
    <w:basedOn w:val="130"/>
    <w:uiPriority w:val="99"/>
    <w:rsid w:val="00C26C37"/>
  </w:style>
  <w:style w:type="character" w:customStyle="1" w:styleId="75pt">
    <w:name w:val="Основной текст + 7.5 pt"/>
    <w:basedOn w:val="13"/>
    <w:uiPriority w:val="99"/>
    <w:rsid w:val="00C26C37"/>
    <w:rPr>
      <w:b/>
      <w:sz w:val="15"/>
      <w:szCs w:val="15"/>
    </w:rPr>
  </w:style>
  <w:style w:type="character" w:customStyle="1" w:styleId="1317">
    <w:name w:val="Основной текст (13)17"/>
    <w:basedOn w:val="130"/>
    <w:uiPriority w:val="99"/>
    <w:rsid w:val="00C26C37"/>
  </w:style>
  <w:style w:type="character" w:customStyle="1" w:styleId="1316">
    <w:name w:val="Основной текст (13)16"/>
    <w:basedOn w:val="130"/>
    <w:uiPriority w:val="99"/>
    <w:rsid w:val="00C26C37"/>
  </w:style>
  <w:style w:type="character" w:customStyle="1" w:styleId="1315">
    <w:name w:val="Основной текст (13)15"/>
    <w:basedOn w:val="130"/>
    <w:uiPriority w:val="99"/>
    <w:rsid w:val="00C26C37"/>
  </w:style>
  <w:style w:type="character" w:customStyle="1" w:styleId="1314">
    <w:name w:val="Основной текст (13)14"/>
    <w:basedOn w:val="130"/>
    <w:uiPriority w:val="99"/>
    <w:rsid w:val="00C26C37"/>
  </w:style>
  <w:style w:type="character" w:customStyle="1" w:styleId="1310pt">
    <w:name w:val="Основной текст (13) + 10 pt"/>
    <w:basedOn w:val="130"/>
    <w:uiPriority w:val="99"/>
    <w:rsid w:val="00C26C37"/>
    <w:rPr>
      <w:sz w:val="20"/>
      <w:szCs w:val="20"/>
    </w:rPr>
  </w:style>
  <w:style w:type="character" w:customStyle="1" w:styleId="1328">
    <w:name w:val="Основной текст (13) + Не курсив2"/>
    <w:basedOn w:val="130"/>
    <w:uiPriority w:val="99"/>
    <w:rsid w:val="00C26C37"/>
  </w:style>
  <w:style w:type="character" w:customStyle="1" w:styleId="1313">
    <w:name w:val="Основной текст (13)13"/>
    <w:basedOn w:val="130"/>
    <w:uiPriority w:val="99"/>
    <w:rsid w:val="00C26C37"/>
  </w:style>
  <w:style w:type="character" w:customStyle="1" w:styleId="1312">
    <w:name w:val="Основной текст (13)12"/>
    <w:basedOn w:val="130"/>
    <w:uiPriority w:val="99"/>
    <w:rsid w:val="00C26C37"/>
  </w:style>
  <w:style w:type="character" w:customStyle="1" w:styleId="47">
    <w:name w:val="Основной текст (47)_"/>
    <w:basedOn w:val="a2"/>
    <w:link w:val="470"/>
    <w:uiPriority w:val="99"/>
    <w:locked/>
    <w:rsid w:val="00C26C37"/>
    <w:rPr>
      <w:rFonts w:ascii="Tahoma" w:hAnsi="Tahoma" w:cs="Tahoma"/>
      <w:noProof/>
      <w:sz w:val="8"/>
      <w:szCs w:val="8"/>
      <w:shd w:val="clear" w:color="auto" w:fill="FFFFFF"/>
    </w:rPr>
  </w:style>
  <w:style w:type="paragraph" w:customStyle="1" w:styleId="470">
    <w:name w:val="Основной текст (47)"/>
    <w:basedOn w:val="a0"/>
    <w:link w:val="47"/>
    <w:uiPriority w:val="99"/>
    <w:rsid w:val="00C26C37"/>
    <w:pPr>
      <w:shd w:val="clear" w:color="auto" w:fill="FFFFFF"/>
      <w:spacing w:after="0" w:line="240" w:lineRule="atLeast"/>
    </w:pPr>
    <w:rPr>
      <w:rFonts w:ascii="Tahoma" w:hAnsi="Tahoma" w:cs="Tahoma"/>
      <w:noProof/>
      <w:sz w:val="8"/>
      <w:szCs w:val="8"/>
    </w:rPr>
  </w:style>
  <w:style w:type="character" w:customStyle="1" w:styleId="410">
    <w:name w:val="Основной текст (41)_"/>
    <w:basedOn w:val="a2"/>
    <w:link w:val="411"/>
    <w:uiPriority w:val="99"/>
    <w:locked/>
    <w:rsid w:val="00C26C37"/>
    <w:rPr>
      <w:rFonts w:ascii="Tahoma" w:hAnsi="Tahoma" w:cs="Tahoma"/>
      <w:noProof/>
      <w:sz w:val="8"/>
      <w:szCs w:val="8"/>
      <w:shd w:val="clear" w:color="auto" w:fill="FFFFFF"/>
    </w:rPr>
  </w:style>
  <w:style w:type="paragraph" w:customStyle="1" w:styleId="411">
    <w:name w:val="Основной текст (41)"/>
    <w:basedOn w:val="a0"/>
    <w:link w:val="410"/>
    <w:uiPriority w:val="99"/>
    <w:rsid w:val="00C26C37"/>
    <w:pPr>
      <w:shd w:val="clear" w:color="auto" w:fill="FFFFFF"/>
      <w:spacing w:after="0" w:line="240" w:lineRule="atLeast"/>
    </w:pPr>
    <w:rPr>
      <w:rFonts w:ascii="Tahoma" w:hAnsi="Tahoma" w:cs="Tahoma"/>
      <w:noProof/>
      <w:sz w:val="8"/>
      <w:szCs w:val="8"/>
    </w:rPr>
  </w:style>
  <w:style w:type="character" w:customStyle="1" w:styleId="42">
    <w:name w:val="Основной текст (42)_"/>
    <w:basedOn w:val="a2"/>
    <w:link w:val="420"/>
    <w:uiPriority w:val="99"/>
    <w:locked/>
    <w:rsid w:val="00C26C37"/>
    <w:rPr>
      <w:rFonts w:ascii="Tahoma" w:hAnsi="Tahoma" w:cs="Tahoma"/>
      <w:noProof/>
      <w:sz w:val="8"/>
      <w:szCs w:val="8"/>
      <w:shd w:val="clear" w:color="auto" w:fill="FFFFFF"/>
    </w:rPr>
  </w:style>
  <w:style w:type="paragraph" w:customStyle="1" w:styleId="420">
    <w:name w:val="Основной текст (42)"/>
    <w:basedOn w:val="a0"/>
    <w:link w:val="42"/>
    <w:uiPriority w:val="99"/>
    <w:rsid w:val="00C26C37"/>
    <w:pPr>
      <w:shd w:val="clear" w:color="auto" w:fill="FFFFFF"/>
      <w:spacing w:after="0" w:line="240" w:lineRule="atLeast"/>
    </w:pPr>
    <w:rPr>
      <w:rFonts w:ascii="Tahoma" w:hAnsi="Tahoma" w:cs="Tahoma"/>
      <w:noProof/>
      <w:sz w:val="8"/>
      <w:szCs w:val="8"/>
    </w:rPr>
  </w:style>
  <w:style w:type="character" w:customStyle="1" w:styleId="1311">
    <w:name w:val="Основной текст (13)11"/>
    <w:basedOn w:val="130"/>
    <w:uiPriority w:val="99"/>
    <w:rsid w:val="00C26C37"/>
  </w:style>
  <w:style w:type="character" w:customStyle="1" w:styleId="49">
    <w:name w:val="Основной текст (49)_"/>
    <w:basedOn w:val="a2"/>
    <w:link w:val="490"/>
    <w:uiPriority w:val="99"/>
    <w:locked/>
    <w:rsid w:val="00C26C37"/>
    <w:rPr>
      <w:rFonts w:ascii="Garamond" w:hAnsi="Garamond" w:cs="Garamond"/>
      <w:i/>
      <w:iCs/>
      <w:shd w:val="clear" w:color="auto" w:fill="FFFFFF"/>
    </w:rPr>
  </w:style>
  <w:style w:type="paragraph" w:customStyle="1" w:styleId="490">
    <w:name w:val="Основной текст (49)"/>
    <w:basedOn w:val="a0"/>
    <w:link w:val="49"/>
    <w:uiPriority w:val="99"/>
    <w:rsid w:val="00C26C37"/>
    <w:pPr>
      <w:shd w:val="clear" w:color="auto" w:fill="FFFFFF"/>
      <w:spacing w:after="0" w:line="240" w:lineRule="atLeast"/>
    </w:pPr>
    <w:rPr>
      <w:rFonts w:ascii="Garamond" w:hAnsi="Garamond" w:cs="Garamond"/>
      <w:i/>
      <w:iCs/>
    </w:rPr>
  </w:style>
  <w:style w:type="character" w:customStyle="1" w:styleId="320">
    <w:name w:val="Основной текст (32)_"/>
    <w:basedOn w:val="a2"/>
    <w:link w:val="321"/>
    <w:uiPriority w:val="99"/>
    <w:locked/>
    <w:rsid w:val="00C26C37"/>
    <w:rPr>
      <w:rFonts w:ascii="Tahoma" w:hAnsi="Tahoma" w:cs="Tahoma"/>
      <w:i/>
      <w:iCs/>
      <w:noProof/>
      <w:sz w:val="8"/>
      <w:szCs w:val="8"/>
      <w:shd w:val="clear" w:color="auto" w:fill="FFFFFF"/>
    </w:rPr>
  </w:style>
  <w:style w:type="paragraph" w:customStyle="1" w:styleId="321">
    <w:name w:val="Основной текст (32)"/>
    <w:basedOn w:val="a0"/>
    <w:link w:val="320"/>
    <w:uiPriority w:val="99"/>
    <w:rsid w:val="00C26C37"/>
    <w:pPr>
      <w:shd w:val="clear" w:color="auto" w:fill="FFFFFF"/>
      <w:spacing w:after="0" w:line="240" w:lineRule="atLeast"/>
    </w:pPr>
    <w:rPr>
      <w:rFonts w:ascii="Tahoma" w:hAnsi="Tahoma" w:cs="Tahoma"/>
      <w:i/>
      <w:iCs/>
      <w:noProof/>
      <w:sz w:val="8"/>
      <w:szCs w:val="8"/>
    </w:rPr>
  </w:style>
  <w:style w:type="character" w:customStyle="1" w:styleId="43">
    <w:name w:val="Основной текст (4)_"/>
    <w:basedOn w:val="a2"/>
    <w:link w:val="412"/>
    <w:uiPriority w:val="99"/>
    <w:locked/>
    <w:rsid w:val="00C26C37"/>
    <w:rPr>
      <w:rFonts w:ascii="Book Antiqua" w:hAnsi="Book Antiqua" w:cs="Book Antiqua"/>
      <w:sz w:val="17"/>
      <w:szCs w:val="17"/>
      <w:shd w:val="clear" w:color="auto" w:fill="FFFFFF"/>
    </w:rPr>
  </w:style>
  <w:style w:type="paragraph" w:customStyle="1" w:styleId="412">
    <w:name w:val="Основной текст (4)1"/>
    <w:basedOn w:val="a0"/>
    <w:link w:val="43"/>
    <w:uiPriority w:val="99"/>
    <w:rsid w:val="00C26C37"/>
    <w:pPr>
      <w:shd w:val="clear" w:color="auto" w:fill="FFFFFF"/>
      <w:spacing w:after="360" w:line="240" w:lineRule="atLeast"/>
    </w:pPr>
    <w:rPr>
      <w:rFonts w:ascii="Book Antiqua" w:hAnsi="Book Antiqua" w:cs="Book Antiqua"/>
      <w:sz w:val="17"/>
      <w:szCs w:val="17"/>
    </w:rPr>
  </w:style>
  <w:style w:type="character" w:customStyle="1" w:styleId="48">
    <w:name w:val="Основной текст (4)"/>
    <w:basedOn w:val="43"/>
    <w:uiPriority w:val="99"/>
    <w:rsid w:val="00C26C37"/>
  </w:style>
  <w:style w:type="character" w:customStyle="1" w:styleId="430">
    <w:name w:val="Основной текст (43)_"/>
    <w:basedOn w:val="a2"/>
    <w:link w:val="431"/>
    <w:uiPriority w:val="99"/>
    <w:locked/>
    <w:rsid w:val="00C26C37"/>
    <w:rPr>
      <w:rFonts w:ascii="Garamond" w:hAnsi="Garamond" w:cs="Garamond"/>
      <w:sz w:val="19"/>
      <w:szCs w:val="19"/>
      <w:shd w:val="clear" w:color="auto" w:fill="FFFFFF"/>
    </w:rPr>
  </w:style>
  <w:style w:type="paragraph" w:customStyle="1" w:styleId="431">
    <w:name w:val="Основной текст (43)1"/>
    <w:basedOn w:val="a0"/>
    <w:link w:val="430"/>
    <w:uiPriority w:val="99"/>
    <w:rsid w:val="00C26C37"/>
    <w:pPr>
      <w:shd w:val="clear" w:color="auto" w:fill="FFFFFF"/>
      <w:spacing w:before="240" w:after="0" w:line="240" w:lineRule="atLeast"/>
    </w:pPr>
    <w:rPr>
      <w:rFonts w:ascii="Garamond" w:hAnsi="Garamond" w:cs="Garamond"/>
      <w:sz w:val="19"/>
      <w:szCs w:val="19"/>
    </w:rPr>
  </w:style>
  <w:style w:type="character" w:customStyle="1" w:styleId="432">
    <w:name w:val="Основной текст (43)"/>
    <w:basedOn w:val="430"/>
    <w:uiPriority w:val="99"/>
    <w:rsid w:val="00C26C37"/>
  </w:style>
  <w:style w:type="character" w:customStyle="1" w:styleId="240">
    <w:name w:val="Основной текст (24)_"/>
    <w:basedOn w:val="a2"/>
    <w:link w:val="241"/>
    <w:uiPriority w:val="99"/>
    <w:locked/>
    <w:rsid w:val="00C26C37"/>
    <w:rPr>
      <w:rFonts w:ascii="Tahoma" w:hAnsi="Tahoma" w:cs="Tahoma"/>
      <w:noProof/>
      <w:sz w:val="8"/>
      <w:szCs w:val="8"/>
      <w:shd w:val="clear" w:color="auto" w:fill="FFFFFF"/>
    </w:rPr>
  </w:style>
  <w:style w:type="paragraph" w:customStyle="1" w:styleId="241">
    <w:name w:val="Основной текст (24)"/>
    <w:basedOn w:val="a0"/>
    <w:link w:val="240"/>
    <w:uiPriority w:val="99"/>
    <w:rsid w:val="00C26C37"/>
    <w:pPr>
      <w:shd w:val="clear" w:color="auto" w:fill="FFFFFF"/>
      <w:spacing w:after="0" w:line="240" w:lineRule="atLeast"/>
    </w:pPr>
    <w:rPr>
      <w:rFonts w:ascii="Tahoma" w:hAnsi="Tahoma" w:cs="Tahoma"/>
      <w:noProof/>
      <w:sz w:val="8"/>
      <w:szCs w:val="8"/>
    </w:rPr>
  </w:style>
  <w:style w:type="character" w:customStyle="1" w:styleId="510">
    <w:name w:val="Основной текст (51)_"/>
    <w:basedOn w:val="a2"/>
    <w:link w:val="511"/>
    <w:uiPriority w:val="99"/>
    <w:locked/>
    <w:rsid w:val="00C26C37"/>
    <w:rPr>
      <w:rFonts w:ascii="Tahoma" w:hAnsi="Tahoma" w:cs="Tahoma"/>
      <w:noProof/>
      <w:sz w:val="8"/>
      <w:szCs w:val="8"/>
      <w:shd w:val="clear" w:color="auto" w:fill="FFFFFF"/>
    </w:rPr>
  </w:style>
  <w:style w:type="paragraph" w:customStyle="1" w:styleId="511">
    <w:name w:val="Основной текст (51)"/>
    <w:basedOn w:val="a0"/>
    <w:link w:val="510"/>
    <w:uiPriority w:val="99"/>
    <w:rsid w:val="00C26C37"/>
    <w:pPr>
      <w:shd w:val="clear" w:color="auto" w:fill="FFFFFF"/>
      <w:spacing w:after="0" w:line="240" w:lineRule="atLeast"/>
    </w:pPr>
    <w:rPr>
      <w:rFonts w:ascii="Tahoma" w:hAnsi="Tahoma" w:cs="Tahoma"/>
      <w:noProof/>
      <w:sz w:val="8"/>
      <w:szCs w:val="8"/>
    </w:rPr>
  </w:style>
  <w:style w:type="character" w:customStyle="1" w:styleId="500">
    <w:name w:val="Основной текст (50)_"/>
    <w:basedOn w:val="a2"/>
    <w:link w:val="501"/>
    <w:uiPriority w:val="99"/>
    <w:locked/>
    <w:rsid w:val="00C26C37"/>
    <w:rPr>
      <w:rFonts w:ascii="Tahoma" w:hAnsi="Tahoma" w:cs="Tahoma"/>
      <w:noProof/>
      <w:sz w:val="8"/>
      <w:szCs w:val="8"/>
      <w:shd w:val="clear" w:color="auto" w:fill="FFFFFF"/>
    </w:rPr>
  </w:style>
  <w:style w:type="paragraph" w:customStyle="1" w:styleId="501">
    <w:name w:val="Основной текст (50)"/>
    <w:basedOn w:val="a0"/>
    <w:link w:val="500"/>
    <w:uiPriority w:val="99"/>
    <w:rsid w:val="00C26C37"/>
    <w:pPr>
      <w:shd w:val="clear" w:color="auto" w:fill="FFFFFF"/>
      <w:spacing w:after="0" w:line="240" w:lineRule="atLeast"/>
    </w:pPr>
    <w:rPr>
      <w:rFonts w:ascii="Tahoma" w:hAnsi="Tahoma" w:cs="Tahoma"/>
      <w:noProof/>
      <w:sz w:val="8"/>
      <w:szCs w:val="8"/>
    </w:rPr>
  </w:style>
  <w:style w:type="character" w:customStyle="1" w:styleId="480">
    <w:name w:val="Основной текст (48)_"/>
    <w:basedOn w:val="a2"/>
    <w:link w:val="481"/>
    <w:uiPriority w:val="99"/>
    <w:locked/>
    <w:rsid w:val="00C26C37"/>
    <w:rPr>
      <w:rFonts w:ascii="Garamond" w:hAnsi="Garamond" w:cs="Garamond"/>
      <w:shd w:val="clear" w:color="auto" w:fill="FFFFFF"/>
    </w:rPr>
  </w:style>
  <w:style w:type="paragraph" w:customStyle="1" w:styleId="481">
    <w:name w:val="Основной текст (48)"/>
    <w:basedOn w:val="a0"/>
    <w:link w:val="480"/>
    <w:uiPriority w:val="99"/>
    <w:rsid w:val="00C26C37"/>
    <w:pPr>
      <w:shd w:val="clear" w:color="auto" w:fill="FFFFFF"/>
      <w:spacing w:after="0" w:line="240" w:lineRule="atLeast"/>
    </w:pPr>
    <w:rPr>
      <w:rFonts w:ascii="Garamond" w:hAnsi="Garamond" w:cs="Garamond"/>
    </w:rPr>
  </w:style>
  <w:style w:type="character" w:customStyle="1" w:styleId="290">
    <w:name w:val="Основной текст (29)_"/>
    <w:basedOn w:val="a2"/>
    <w:link w:val="291"/>
    <w:uiPriority w:val="99"/>
    <w:locked/>
    <w:rsid w:val="00C26C37"/>
    <w:rPr>
      <w:rFonts w:ascii="Tahoma" w:hAnsi="Tahoma" w:cs="Tahoma"/>
      <w:noProof/>
      <w:sz w:val="8"/>
      <w:szCs w:val="8"/>
      <w:shd w:val="clear" w:color="auto" w:fill="FFFFFF"/>
    </w:rPr>
  </w:style>
  <w:style w:type="paragraph" w:customStyle="1" w:styleId="291">
    <w:name w:val="Основной текст (29)"/>
    <w:basedOn w:val="a0"/>
    <w:link w:val="290"/>
    <w:uiPriority w:val="99"/>
    <w:rsid w:val="00C26C37"/>
    <w:pPr>
      <w:shd w:val="clear" w:color="auto" w:fill="FFFFFF"/>
      <w:spacing w:after="0" w:line="240" w:lineRule="atLeast"/>
    </w:pPr>
    <w:rPr>
      <w:rFonts w:ascii="Tahoma" w:hAnsi="Tahoma" w:cs="Tahoma"/>
      <w:noProof/>
      <w:sz w:val="8"/>
      <w:szCs w:val="8"/>
    </w:rPr>
  </w:style>
  <w:style w:type="character" w:customStyle="1" w:styleId="53">
    <w:name w:val="Основной текст (53)_"/>
    <w:basedOn w:val="a2"/>
    <w:link w:val="530"/>
    <w:uiPriority w:val="99"/>
    <w:locked/>
    <w:rsid w:val="00C26C37"/>
    <w:rPr>
      <w:rFonts w:ascii="Book Antiqua" w:hAnsi="Book Antiqua" w:cs="Book Antiqua"/>
      <w:sz w:val="18"/>
      <w:szCs w:val="18"/>
      <w:shd w:val="clear" w:color="auto" w:fill="FFFFFF"/>
    </w:rPr>
  </w:style>
  <w:style w:type="paragraph" w:customStyle="1" w:styleId="530">
    <w:name w:val="Основной текст (53)"/>
    <w:basedOn w:val="a0"/>
    <w:link w:val="53"/>
    <w:uiPriority w:val="99"/>
    <w:rsid w:val="00C26C37"/>
    <w:pPr>
      <w:shd w:val="clear" w:color="auto" w:fill="FFFFFF"/>
      <w:spacing w:after="0" w:line="240" w:lineRule="atLeast"/>
    </w:pPr>
    <w:rPr>
      <w:rFonts w:ascii="Book Antiqua" w:hAnsi="Book Antiqua" w:cs="Book Antiqua"/>
      <w:sz w:val="18"/>
      <w:szCs w:val="18"/>
    </w:rPr>
  </w:style>
  <w:style w:type="character" w:customStyle="1" w:styleId="52">
    <w:name w:val="Основной текст (52)_"/>
    <w:basedOn w:val="a2"/>
    <w:link w:val="520"/>
    <w:uiPriority w:val="99"/>
    <w:locked/>
    <w:rsid w:val="00C26C37"/>
    <w:rPr>
      <w:rFonts w:ascii="Tahoma" w:hAnsi="Tahoma" w:cs="Tahoma"/>
      <w:i/>
      <w:iCs/>
      <w:noProof/>
      <w:sz w:val="8"/>
      <w:szCs w:val="8"/>
      <w:shd w:val="clear" w:color="auto" w:fill="FFFFFF"/>
    </w:rPr>
  </w:style>
  <w:style w:type="paragraph" w:customStyle="1" w:styleId="520">
    <w:name w:val="Основной текст (52)"/>
    <w:basedOn w:val="a0"/>
    <w:link w:val="52"/>
    <w:uiPriority w:val="99"/>
    <w:rsid w:val="00C26C37"/>
    <w:pPr>
      <w:shd w:val="clear" w:color="auto" w:fill="FFFFFF"/>
      <w:spacing w:after="0" w:line="240" w:lineRule="atLeast"/>
    </w:pPr>
    <w:rPr>
      <w:rFonts w:ascii="Tahoma" w:hAnsi="Tahoma" w:cs="Tahoma"/>
      <w:i/>
      <w:iCs/>
      <w:noProof/>
      <w:sz w:val="8"/>
      <w:szCs w:val="8"/>
    </w:rPr>
  </w:style>
  <w:style w:type="character" w:customStyle="1" w:styleId="56">
    <w:name w:val="Основной текст (56)_"/>
    <w:basedOn w:val="a2"/>
    <w:link w:val="560"/>
    <w:uiPriority w:val="99"/>
    <w:locked/>
    <w:rsid w:val="00C26C37"/>
    <w:rPr>
      <w:rFonts w:ascii="Tahoma" w:hAnsi="Tahoma" w:cs="Tahoma"/>
      <w:noProof/>
      <w:sz w:val="8"/>
      <w:szCs w:val="8"/>
      <w:shd w:val="clear" w:color="auto" w:fill="FFFFFF"/>
    </w:rPr>
  </w:style>
  <w:style w:type="paragraph" w:customStyle="1" w:styleId="560">
    <w:name w:val="Основной текст (56)"/>
    <w:basedOn w:val="a0"/>
    <w:link w:val="56"/>
    <w:uiPriority w:val="99"/>
    <w:rsid w:val="00C26C37"/>
    <w:pPr>
      <w:shd w:val="clear" w:color="auto" w:fill="FFFFFF"/>
      <w:spacing w:after="0" w:line="240" w:lineRule="atLeast"/>
    </w:pPr>
    <w:rPr>
      <w:rFonts w:ascii="Tahoma" w:hAnsi="Tahoma" w:cs="Tahoma"/>
      <w:noProof/>
      <w:sz w:val="8"/>
      <w:szCs w:val="8"/>
    </w:rPr>
  </w:style>
  <w:style w:type="character" w:customStyle="1" w:styleId="54">
    <w:name w:val="Основной текст (54)_"/>
    <w:basedOn w:val="a2"/>
    <w:link w:val="540"/>
    <w:uiPriority w:val="99"/>
    <w:locked/>
    <w:rsid w:val="00C26C37"/>
    <w:rPr>
      <w:rFonts w:ascii="Tahoma" w:hAnsi="Tahoma" w:cs="Tahoma"/>
      <w:noProof/>
      <w:sz w:val="8"/>
      <w:szCs w:val="8"/>
      <w:shd w:val="clear" w:color="auto" w:fill="FFFFFF"/>
    </w:rPr>
  </w:style>
  <w:style w:type="paragraph" w:customStyle="1" w:styleId="540">
    <w:name w:val="Основной текст (54)"/>
    <w:basedOn w:val="a0"/>
    <w:link w:val="54"/>
    <w:uiPriority w:val="99"/>
    <w:rsid w:val="00C26C37"/>
    <w:pPr>
      <w:shd w:val="clear" w:color="auto" w:fill="FFFFFF"/>
      <w:spacing w:after="0" w:line="240" w:lineRule="atLeast"/>
    </w:pPr>
    <w:rPr>
      <w:rFonts w:ascii="Tahoma" w:hAnsi="Tahoma" w:cs="Tahoma"/>
      <w:noProof/>
      <w:sz w:val="8"/>
      <w:szCs w:val="8"/>
    </w:rPr>
  </w:style>
  <w:style w:type="character" w:customStyle="1" w:styleId="55">
    <w:name w:val="Основной текст (55)_"/>
    <w:basedOn w:val="a2"/>
    <w:link w:val="550"/>
    <w:uiPriority w:val="99"/>
    <w:locked/>
    <w:rsid w:val="00C26C37"/>
    <w:rPr>
      <w:rFonts w:ascii="Tahoma" w:hAnsi="Tahoma" w:cs="Tahoma"/>
      <w:noProof/>
      <w:sz w:val="8"/>
      <w:szCs w:val="8"/>
      <w:shd w:val="clear" w:color="auto" w:fill="FFFFFF"/>
    </w:rPr>
  </w:style>
  <w:style w:type="paragraph" w:customStyle="1" w:styleId="550">
    <w:name w:val="Основной текст (55)"/>
    <w:basedOn w:val="a0"/>
    <w:link w:val="55"/>
    <w:uiPriority w:val="99"/>
    <w:rsid w:val="00C26C37"/>
    <w:pPr>
      <w:shd w:val="clear" w:color="auto" w:fill="FFFFFF"/>
      <w:spacing w:after="0" w:line="240" w:lineRule="atLeast"/>
    </w:pPr>
    <w:rPr>
      <w:rFonts w:ascii="Tahoma" w:hAnsi="Tahoma" w:cs="Tahoma"/>
      <w:noProof/>
      <w:sz w:val="8"/>
      <w:szCs w:val="8"/>
    </w:rPr>
  </w:style>
  <w:style w:type="character" w:customStyle="1" w:styleId="1310">
    <w:name w:val="Основной текст (13)10"/>
    <w:basedOn w:val="130"/>
    <w:uiPriority w:val="99"/>
    <w:rsid w:val="00C26C37"/>
  </w:style>
  <w:style w:type="character" w:customStyle="1" w:styleId="57">
    <w:name w:val="Основной текст (57)_"/>
    <w:basedOn w:val="a2"/>
    <w:link w:val="570"/>
    <w:uiPriority w:val="99"/>
    <w:locked/>
    <w:rsid w:val="00C26C37"/>
    <w:rPr>
      <w:rFonts w:ascii="Garamond" w:hAnsi="Garamond" w:cs="Garamond"/>
      <w:sz w:val="19"/>
      <w:szCs w:val="19"/>
      <w:shd w:val="clear" w:color="auto" w:fill="FFFFFF"/>
    </w:rPr>
  </w:style>
  <w:style w:type="paragraph" w:customStyle="1" w:styleId="570">
    <w:name w:val="Основной текст (57)"/>
    <w:basedOn w:val="a0"/>
    <w:link w:val="57"/>
    <w:uiPriority w:val="99"/>
    <w:rsid w:val="00C26C37"/>
    <w:pPr>
      <w:shd w:val="clear" w:color="auto" w:fill="FFFFFF"/>
      <w:spacing w:after="0" w:line="240" w:lineRule="atLeast"/>
    </w:pPr>
    <w:rPr>
      <w:rFonts w:ascii="Garamond" w:hAnsi="Garamond" w:cs="Garamond"/>
      <w:sz w:val="19"/>
      <w:szCs w:val="19"/>
    </w:rPr>
  </w:style>
  <w:style w:type="character" w:customStyle="1" w:styleId="afff9">
    <w:name w:val="Подпись к таблице_"/>
    <w:basedOn w:val="a2"/>
    <w:link w:val="1c"/>
    <w:uiPriority w:val="99"/>
    <w:locked/>
    <w:rsid w:val="00C26C37"/>
    <w:rPr>
      <w:rFonts w:ascii="Garamond" w:hAnsi="Garamond" w:cs="Garamond"/>
      <w:sz w:val="19"/>
      <w:szCs w:val="19"/>
      <w:shd w:val="clear" w:color="auto" w:fill="FFFFFF"/>
    </w:rPr>
  </w:style>
  <w:style w:type="paragraph" w:customStyle="1" w:styleId="1c">
    <w:name w:val="Подпись к таблице1"/>
    <w:basedOn w:val="a0"/>
    <w:link w:val="afff9"/>
    <w:uiPriority w:val="99"/>
    <w:rsid w:val="00C26C37"/>
    <w:pPr>
      <w:shd w:val="clear" w:color="auto" w:fill="FFFFFF"/>
      <w:spacing w:after="0" w:line="218" w:lineRule="exact"/>
      <w:jc w:val="both"/>
    </w:pPr>
    <w:rPr>
      <w:rFonts w:ascii="Garamond" w:hAnsi="Garamond" w:cs="Garamond"/>
      <w:sz w:val="19"/>
      <w:szCs w:val="19"/>
    </w:rPr>
  </w:style>
  <w:style w:type="character" w:customStyle="1" w:styleId="afffa">
    <w:name w:val="Подпись к таблице"/>
    <w:basedOn w:val="afff9"/>
    <w:uiPriority w:val="99"/>
    <w:rsid w:val="00C26C37"/>
  </w:style>
  <w:style w:type="character" w:customStyle="1" w:styleId="59">
    <w:name w:val="Основной текст (59)_"/>
    <w:basedOn w:val="a2"/>
    <w:link w:val="590"/>
    <w:uiPriority w:val="99"/>
    <w:locked/>
    <w:rsid w:val="00C26C37"/>
    <w:rPr>
      <w:rFonts w:ascii="Garamond" w:hAnsi="Garamond" w:cs="Garamond"/>
      <w:i/>
      <w:iCs/>
      <w:sz w:val="18"/>
      <w:szCs w:val="18"/>
      <w:shd w:val="clear" w:color="auto" w:fill="FFFFFF"/>
    </w:rPr>
  </w:style>
  <w:style w:type="paragraph" w:customStyle="1" w:styleId="590">
    <w:name w:val="Основной текст (59)"/>
    <w:basedOn w:val="a0"/>
    <w:link w:val="59"/>
    <w:uiPriority w:val="99"/>
    <w:rsid w:val="00C26C37"/>
    <w:pPr>
      <w:shd w:val="clear" w:color="auto" w:fill="FFFFFF"/>
      <w:spacing w:after="0" w:line="240" w:lineRule="atLeast"/>
    </w:pPr>
    <w:rPr>
      <w:rFonts w:ascii="Garamond" w:hAnsi="Garamond" w:cs="Garamond"/>
      <w:i/>
      <w:iCs/>
      <w:sz w:val="18"/>
      <w:szCs w:val="18"/>
    </w:rPr>
  </w:style>
  <w:style w:type="character" w:customStyle="1" w:styleId="58">
    <w:name w:val="Основной текст (58)_"/>
    <w:basedOn w:val="a2"/>
    <w:link w:val="580"/>
    <w:uiPriority w:val="99"/>
    <w:locked/>
    <w:rsid w:val="00C26C37"/>
    <w:rPr>
      <w:rFonts w:ascii="Garamond" w:hAnsi="Garamond" w:cs="Garamond"/>
      <w:sz w:val="16"/>
      <w:szCs w:val="16"/>
      <w:shd w:val="clear" w:color="auto" w:fill="FFFFFF"/>
    </w:rPr>
  </w:style>
  <w:style w:type="paragraph" w:customStyle="1" w:styleId="580">
    <w:name w:val="Основной текст (58)"/>
    <w:basedOn w:val="a0"/>
    <w:link w:val="58"/>
    <w:uiPriority w:val="99"/>
    <w:rsid w:val="00C26C37"/>
    <w:pPr>
      <w:shd w:val="clear" w:color="auto" w:fill="FFFFFF"/>
      <w:spacing w:after="0" w:line="240" w:lineRule="atLeast"/>
    </w:pPr>
    <w:rPr>
      <w:rFonts w:ascii="Garamond" w:hAnsi="Garamond" w:cs="Garamond"/>
      <w:sz w:val="16"/>
      <w:szCs w:val="16"/>
    </w:rPr>
  </w:style>
  <w:style w:type="character" w:customStyle="1" w:styleId="5895pt">
    <w:name w:val="Основной текст (58) + 9.5 pt"/>
    <w:basedOn w:val="58"/>
    <w:uiPriority w:val="99"/>
    <w:rsid w:val="00C26C37"/>
    <w:rPr>
      <w:sz w:val="19"/>
      <w:szCs w:val="19"/>
    </w:rPr>
  </w:style>
  <w:style w:type="character" w:customStyle="1" w:styleId="600">
    <w:name w:val="Основной текст (60)_"/>
    <w:basedOn w:val="a2"/>
    <w:link w:val="601"/>
    <w:uiPriority w:val="99"/>
    <w:locked/>
    <w:rsid w:val="00C26C37"/>
    <w:rPr>
      <w:rFonts w:ascii="Tahoma" w:hAnsi="Tahoma" w:cs="Tahoma"/>
      <w:noProof/>
      <w:sz w:val="8"/>
      <w:szCs w:val="8"/>
      <w:shd w:val="clear" w:color="auto" w:fill="FFFFFF"/>
    </w:rPr>
  </w:style>
  <w:style w:type="paragraph" w:customStyle="1" w:styleId="601">
    <w:name w:val="Основной текст (60)"/>
    <w:basedOn w:val="a0"/>
    <w:link w:val="600"/>
    <w:uiPriority w:val="99"/>
    <w:rsid w:val="00C26C37"/>
    <w:pPr>
      <w:shd w:val="clear" w:color="auto" w:fill="FFFFFF"/>
      <w:spacing w:after="0" w:line="240" w:lineRule="atLeast"/>
    </w:pPr>
    <w:rPr>
      <w:rFonts w:ascii="Tahoma" w:hAnsi="Tahoma" w:cs="Tahoma"/>
      <w:noProof/>
      <w:sz w:val="8"/>
      <w:szCs w:val="8"/>
    </w:rPr>
  </w:style>
  <w:style w:type="character" w:customStyle="1" w:styleId="360">
    <w:name w:val="Основной текст (36)_"/>
    <w:basedOn w:val="a2"/>
    <w:link w:val="361"/>
    <w:uiPriority w:val="99"/>
    <w:locked/>
    <w:rsid w:val="00C26C37"/>
    <w:rPr>
      <w:rFonts w:ascii="Garamond" w:hAnsi="Garamond" w:cs="Garamond"/>
      <w:noProof/>
      <w:sz w:val="16"/>
      <w:szCs w:val="16"/>
      <w:shd w:val="clear" w:color="auto" w:fill="FFFFFF"/>
    </w:rPr>
  </w:style>
  <w:style w:type="paragraph" w:customStyle="1" w:styleId="361">
    <w:name w:val="Основной текст (36)"/>
    <w:basedOn w:val="a0"/>
    <w:link w:val="360"/>
    <w:uiPriority w:val="99"/>
    <w:rsid w:val="00C26C37"/>
    <w:pPr>
      <w:shd w:val="clear" w:color="auto" w:fill="FFFFFF"/>
      <w:spacing w:after="0" w:line="240" w:lineRule="atLeast"/>
    </w:pPr>
    <w:rPr>
      <w:rFonts w:ascii="Garamond" w:hAnsi="Garamond" w:cs="Garamond"/>
      <w:noProof/>
      <w:sz w:val="16"/>
      <w:szCs w:val="16"/>
    </w:rPr>
  </w:style>
  <w:style w:type="character" w:customStyle="1" w:styleId="3655pt">
    <w:name w:val="Основной текст (36) + 5.5 pt"/>
    <w:basedOn w:val="360"/>
    <w:uiPriority w:val="99"/>
    <w:rsid w:val="00C26C37"/>
    <w:rPr>
      <w:sz w:val="11"/>
      <w:szCs w:val="11"/>
    </w:rPr>
  </w:style>
  <w:style w:type="character" w:customStyle="1" w:styleId="64">
    <w:name w:val="Основной текст (64)_"/>
    <w:basedOn w:val="a2"/>
    <w:link w:val="640"/>
    <w:uiPriority w:val="99"/>
    <w:locked/>
    <w:rsid w:val="00C26C37"/>
    <w:rPr>
      <w:rFonts w:ascii="Tahoma" w:hAnsi="Tahoma" w:cs="Tahoma"/>
      <w:noProof/>
      <w:sz w:val="8"/>
      <w:szCs w:val="8"/>
      <w:shd w:val="clear" w:color="auto" w:fill="FFFFFF"/>
    </w:rPr>
  </w:style>
  <w:style w:type="paragraph" w:customStyle="1" w:styleId="640">
    <w:name w:val="Основной текст (64)"/>
    <w:basedOn w:val="a0"/>
    <w:link w:val="64"/>
    <w:uiPriority w:val="99"/>
    <w:rsid w:val="00C26C37"/>
    <w:pPr>
      <w:shd w:val="clear" w:color="auto" w:fill="FFFFFF"/>
      <w:spacing w:after="0" w:line="240" w:lineRule="atLeast"/>
    </w:pPr>
    <w:rPr>
      <w:rFonts w:ascii="Tahoma" w:hAnsi="Tahoma" w:cs="Tahoma"/>
      <w:noProof/>
      <w:sz w:val="8"/>
      <w:szCs w:val="8"/>
    </w:rPr>
  </w:style>
  <w:style w:type="character" w:customStyle="1" w:styleId="65">
    <w:name w:val="Основной текст (65)_"/>
    <w:basedOn w:val="a2"/>
    <w:link w:val="650"/>
    <w:uiPriority w:val="99"/>
    <w:locked/>
    <w:rsid w:val="00C26C37"/>
    <w:rPr>
      <w:rFonts w:ascii="MS Mincho" w:eastAsia="MS Mincho" w:cs="MS Mincho"/>
      <w:spacing w:val="-20"/>
      <w:sz w:val="18"/>
      <w:szCs w:val="18"/>
      <w:shd w:val="clear" w:color="auto" w:fill="FFFFFF"/>
    </w:rPr>
  </w:style>
  <w:style w:type="paragraph" w:customStyle="1" w:styleId="650">
    <w:name w:val="Основной текст (65)"/>
    <w:basedOn w:val="a0"/>
    <w:link w:val="65"/>
    <w:uiPriority w:val="99"/>
    <w:rsid w:val="00C26C37"/>
    <w:pPr>
      <w:shd w:val="clear" w:color="auto" w:fill="FFFFFF"/>
      <w:spacing w:after="0" w:line="240" w:lineRule="atLeast"/>
    </w:pPr>
    <w:rPr>
      <w:rFonts w:ascii="MS Mincho" w:eastAsia="MS Mincho" w:cs="MS Mincho"/>
      <w:spacing w:val="-20"/>
      <w:sz w:val="18"/>
      <w:szCs w:val="18"/>
    </w:rPr>
  </w:style>
  <w:style w:type="character" w:customStyle="1" w:styleId="380">
    <w:name w:val="Основной текст (38)_"/>
    <w:basedOn w:val="a2"/>
    <w:link w:val="381"/>
    <w:uiPriority w:val="99"/>
    <w:locked/>
    <w:rsid w:val="00C26C37"/>
    <w:rPr>
      <w:rFonts w:ascii="Garamond" w:hAnsi="Garamond" w:cs="Garamond"/>
      <w:noProof/>
      <w:sz w:val="11"/>
      <w:szCs w:val="11"/>
      <w:shd w:val="clear" w:color="auto" w:fill="FFFFFF"/>
    </w:rPr>
  </w:style>
  <w:style w:type="paragraph" w:customStyle="1" w:styleId="381">
    <w:name w:val="Основной текст (38)"/>
    <w:basedOn w:val="a0"/>
    <w:link w:val="380"/>
    <w:uiPriority w:val="99"/>
    <w:rsid w:val="00C26C37"/>
    <w:pPr>
      <w:shd w:val="clear" w:color="auto" w:fill="FFFFFF"/>
      <w:spacing w:after="0" w:line="240" w:lineRule="atLeast"/>
    </w:pPr>
    <w:rPr>
      <w:rFonts w:ascii="Garamond" w:hAnsi="Garamond" w:cs="Garamond"/>
      <w:noProof/>
      <w:sz w:val="11"/>
      <w:szCs w:val="11"/>
    </w:rPr>
  </w:style>
  <w:style w:type="character" w:customStyle="1" w:styleId="38Tahoma">
    <w:name w:val="Основной текст (38) + Tahoma"/>
    <w:aliases w:val="4 pt"/>
    <w:basedOn w:val="380"/>
    <w:uiPriority w:val="99"/>
    <w:rsid w:val="00C26C37"/>
    <w:rPr>
      <w:rFonts w:ascii="Tahoma" w:hAnsi="Tahoma" w:cs="Tahoma"/>
      <w:sz w:val="8"/>
      <w:szCs w:val="8"/>
    </w:rPr>
  </w:style>
  <w:style w:type="character" w:customStyle="1" w:styleId="610">
    <w:name w:val="Основной текст (61)_"/>
    <w:basedOn w:val="a2"/>
    <w:link w:val="611"/>
    <w:uiPriority w:val="99"/>
    <w:locked/>
    <w:rsid w:val="00C26C37"/>
    <w:rPr>
      <w:rFonts w:ascii="Garamond" w:hAnsi="Garamond" w:cs="Garamond"/>
      <w:sz w:val="17"/>
      <w:szCs w:val="17"/>
      <w:shd w:val="clear" w:color="auto" w:fill="FFFFFF"/>
    </w:rPr>
  </w:style>
  <w:style w:type="paragraph" w:customStyle="1" w:styleId="611">
    <w:name w:val="Основной текст (61)"/>
    <w:basedOn w:val="a0"/>
    <w:link w:val="610"/>
    <w:uiPriority w:val="99"/>
    <w:rsid w:val="00C26C37"/>
    <w:pPr>
      <w:shd w:val="clear" w:color="auto" w:fill="FFFFFF"/>
      <w:spacing w:after="0" w:line="240" w:lineRule="atLeast"/>
    </w:pPr>
    <w:rPr>
      <w:rFonts w:ascii="Garamond" w:hAnsi="Garamond" w:cs="Garamond"/>
      <w:sz w:val="17"/>
      <w:szCs w:val="17"/>
    </w:rPr>
  </w:style>
  <w:style w:type="character" w:customStyle="1" w:styleId="62">
    <w:name w:val="Основной текст (62)_"/>
    <w:basedOn w:val="a2"/>
    <w:link w:val="620"/>
    <w:uiPriority w:val="99"/>
    <w:locked/>
    <w:rsid w:val="00C26C37"/>
    <w:rPr>
      <w:rFonts w:ascii="Garamond" w:hAnsi="Garamond" w:cs="Garamond"/>
      <w:sz w:val="17"/>
      <w:szCs w:val="17"/>
      <w:shd w:val="clear" w:color="auto" w:fill="FFFFFF"/>
    </w:rPr>
  </w:style>
  <w:style w:type="paragraph" w:customStyle="1" w:styleId="620">
    <w:name w:val="Основной текст (62)"/>
    <w:basedOn w:val="a0"/>
    <w:link w:val="62"/>
    <w:uiPriority w:val="99"/>
    <w:rsid w:val="00C26C37"/>
    <w:pPr>
      <w:shd w:val="clear" w:color="auto" w:fill="FFFFFF"/>
      <w:spacing w:after="0" w:line="240" w:lineRule="atLeast"/>
    </w:pPr>
    <w:rPr>
      <w:rFonts w:ascii="Garamond" w:hAnsi="Garamond" w:cs="Garamond"/>
      <w:sz w:val="17"/>
      <w:szCs w:val="17"/>
    </w:rPr>
  </w:style>
  <w:style w:type="character" w:customStyle="1" w:styleId="63">
    <w:name w:val="Основной текст (63)_"/>
    <w:basedOn w:val="a2"/>
    <w:link w:val="630"/>
    <w:uiPriority w:val="99"/>
    <w:locked/>
    <w:rsid w:val="00C26C37"/>
    <w:rPr>
      <w:rFonts w:ascii="MS Mincho" w:eastAsia="MS Mincho" w:cs="MS Mincho"/>
      <w:spacing w:val="-20"/>
      <w:sz w:val="18"/>
      <w:szCs w:val="18"/>
      <w:shd w:val="clear" w:color="auto" w:fill="FFFFFF"/>
    </w:rPr>
  </w:style>
  <w:style w:type="paragraph" w:customStyle="1" w:styleId="630">
    <w:name w:val="Основной текст (63)"/>
    <w:basedOn w:val="a0"/>
    <w:link w:val="63"/>
    <w:uiPriority w:val="99"/>
    <w:rsid w:val="00C26C37"/>
    <w:pPr>
      <w:shd w:val="clear" w:color="auto" w:fill="FFFFFF"/>
      <w:spacing w:after="0" w:line="240" w:lineRule="atLeast"/>
    </w:pPr>
    <w:rPr>
      <w:rFonts w:ascii="MS Mincho" w:eastAsia="MS Mincho" w:cs="MS Mincho"/>
      <w:spacing w:val="-20"/>
      <w:sz w:val="18"/>
      <w:szCs w:val="18"/>
    </w:rPr>
  </w:style>
  <w:style w:type="character" w:customStyle="1" w:styleId="139">
    <w:name w:val="Основной текст (13)9"/>
    <w:basedOn w:val="130"/>
    <w:uiPriority w:val="99"/>
    <w:rsid w:val="00C26C37"/>
  </w:style>
  <w:style w:type="character" w:customStyle="1" w:styleId="66">
    <w:name w:val="Основной текст (66)_"/>
    <w:basedOn w:val="a2"/>
    <w:link w:val="660"/>
    <w:uiPriority w:val="99"/>
    <w:locked/>
    <w:rsid w:val="00C26C37"/>
    <w:rPr>
      <w:rFonts w:ascii="Garamond" w:hAnsi="Garamond" w:cs="Garamond"/>
      <w:i/>
      <w:iCs/>
      <w:shd w:val="clear" w:color="auto" w:fill="FFFFFF"/>
    </w:rPr>
  </w:style>
  <w:style w:type="paragraph" w:customStyle="1" w:styleId="660">
    <w:name w:val="Основной текст (66)"/>
    <w:basedOn w:val="a0"/>
    <w:link w:val="66"/>
    <w:uiPriority w:val="99"/>
    <w:rsid w:val="00C26C37"/>
    <w:pPr>
      <w:shd w:val="clear" w:color="auto" w:fill="FFFFFF"/>
      <w:spacing w:after="0" w:line="240" w:lineRule="atLeast"/>
    </w:pPr>
    <w:rPr>
      <w:rFonts w:ascii="Garamond" w:hAnsi="Garamond" w:cs="Garamond"/>
      <w:i/>
      <w:iCs/>
    </w:rPr>
  </w:style>
  <w:style w:type="character" w:customStyle="1" w:styleId="138">
    <w:name w:val="Основной текст (13)8"/>
    <w:basedOn w:val="130"/>
    <w:uiPriority w:val="99"/>
    <w:rsid w:val="00C26C37"/>
  </w:style>
  <w:style w:type="character" w:customStyle="1" w:styleId="137">
    <w:name w:val="Основной текст (13)7"/>
    <w:basedOn w:val="130"/>
    <w:uiPriority w:val="99"/>
    <w:rsid w:val="00C26C37"/>
  </w:style>
  <w:style w:type="character" w:customStyle="1" w:styleId="67">
    <w:name w:val="Основной текст (67)_"/>
    <w:basedOn w:val="a2"/>
    <w:link w:val="670"/>
    <w:uiPriority w:val="99"/>
    <w:locked/>
    <w:rsid w:val="00C26C37"/>
    <w:rPr>
      <w:rFonts w:ascii="Tahoma" w:hAnsi="Tahoma" w:cs="Tahoma"/>
      <w:noProof/>
      <w:sz w:val="8"/>
      <w:szCs w:val="8"/>
      <w:shd w:val="clear" w:color="auto" w:fill="FFFFFF"/>
    </w:rPr>
  </w:style>
  <w:style w:type="paragraph" w:customStyle="1" w:styleId="670">
    <w:name w:val="Основной текст (67)"/>
    <w:basedOn w:val="a0"/>
    <w:link w:val="67"/>
    <w:uiPriority w:val="99"/>
    <w:rsid w:val="00C26C37"/>
    <w:pPr>
      <w:shd w:val="clear" w:color="auto" w:fill="FFFFFF"/>
      <w:spacing w:after="0" w:line="240" w:lineRule="atLeast"/>
    </w:pPr>
    <w:rPr>
      <w:rFonts w:ascii="Tahoma" w:hAnsi="Tahoma" w:cs="Tahoma"/>
      <w:noProof/>
      <w:sz w:val="8"/>
      <w:szCs w:val="8"/>
    </w:rPr>
  </w:style>
  <w:style w:type="character" w:customStyle="1" w:styleId="69">
    <w:name w:val="Основной текст (69)_"/>
    <w:basedOn w:val="a2"/>
    <w:link w:val="690"/>
    <w:uiPriority w:val="99"/>
    <w:locked/>
    <w:rsid w:val="00C26C37"/>
    <w:rPr>
      <w:rFonts w:ascii="Tahoma" w:hAnsi="Tahoma" w:cs="Tahoma"/>
      <w:noProof/>
      <w:sz w:val="8"/>
      <w:szCs w:val="8"/>
      <w:shd w:val="clear" w:color="auto" w:fill="FFFFFF"/>
    </w:rPr>
  </w:style>
  <w:style w:type="paragraph" w:customStyle="1" w:styleId="690">
    <w:name w:val="Основной текст (69)"/>
    <w:basedOn w:val="a0"/>
    <w:link w:val="69"/>
    <w:uiPriority w:val="99"/>
    <w:rsid w:val="00C26C37"/>
    <w:pPr>
      <w:shd w:val="clear" w:color="auto" w:fill="FFFFFF"/>
      <w:spacing w:after="0" w:line="240" w:lineRule="atLeast"/>
    </w:pPr>
    <w:rPr>
      <w:rFonts w:ascii="Tahoma" w:hAnsi="Tahoma" w:cs="Tahoma"/>
      <w:noProof/>
      <w:sz w:val="8"/>
      <w:szCs w:val="8"/>
    </w:rPr>
  </w:style>
  <w:style w:type="character" w:customStyle="1" w:styleId="68">
    <w:name w:val="Основной текст (68)_"/>
    <w:basedOn w:val="a2"/>
    <w:link w:val="680"/>
    <w:uiPriority w:val="99"/>
    <w:locked/>
    <w:rsid w:val="00C26C37"/>
    <w:rPr>
      <w:rFonts w:ascii="Tahoma" w:hAnsi="Tahoma" w:cs="Tahoma"/>
      <w:noProof/>
      <w:sz w:val="8"/>
      <w:szCs w:val="8"/>
      <w:shd w:val="clear" w:color="auto" w:fill="FFFFFF"/>
    </w:rPr>
  </w:style>
  <w:style w:type="paragraph" w:customStyle="1" w:styleId="680">
    <w:name w:val="Основной текст (68)"/>
    <w:basedOn w:val="a0"/>
    <w:link w:val="68"/>
    <w:uiPriority w:val="99"/>
    <w:rsid w:val="00C26C37"/>
    <w:pPr>
      <w:shd w:val="clear" w:color="auto" w:fill="FFFFFF"/>
      <w:spacing w:after="0" w:line="240" w:lineRule="atLeast"/>
    </w:pPr>
    <w:rPr>
      <w:rFonts w:ascii="Tahoma" w:hAnsi="Tahoma" w:cs="Tahoma"/>
      <w:noProof/>
      <w:sz w:val="8"/>
      <w:szCs w:val="8"/>
    </w:rPr>
  </w:style>
  <w:style w:type="character" w:customStyle="1" w:styleId="136">
    <w:name w:val="Основной текст (13)6"/>
    <w:basedOn w:val="130"/>
    <w:uiPriority w:val="99"/>
    <w:rsid w:val="00C26C37"/>
  </w:style>
  <w:style w:type="character" w:customStyle="1" w:styleId="700">
    <w:name w:val="Основной текст (70)_"/>
    <w:basedOn w:val="a2"/>
    <w:link w:val="701"/>
    <w:uiPriority w:val="99"/>
    <w:locked/>
    <w:rsid w:val="00C26C37"/>
    <w:rPr>
      <w:rFonts w:ascii="Tahoma" w:hAnsi="Tahoma" w:cs="Tahoma"/>
      <w:noProof/>
      <w:sz w:val="8"/>
      <w:szCs w:val="8"/>
      <w:shd w:val="clear" w:color="auto" w:fill="FFFFFF"/>
    </w:rPr>
  </w:style>
  <w:style w:type="paragraph" w:customStyle="1" w:styleId="701">
    <w:name w:val="Основной текст (70)"/>
    <w:basedOn w:val="a0"/>
    <w:link w:val="700"/>
    <w:uiPriority w:val="99"/>
    <w:rsid w:val="00C26C37"/>
    <w:pPr>
      <w:shd w:val="clear" w:color="auto" w:fill="FFFFFF"/>
      <w:spacing w:after="0" w:line="240" w:lineRule="atLeast"/>
    </w:pPr>
    <w:rPr>
      <w:rFonts w:ascii="Tahoma" w:hAnsi="Tahoma" w:cs="Tahoma"/>
      <w:noProof/>
      <w:sz w:val="8"/>
      <w:szCs w:val="8"/>
    </w:rPr>
  </w:style>
  <w:style w:type="character" w:customStyle="1" w:styleId="131a">
    <w:name w:val="Основной текст (13) + Не курсив1"/>
    <w:basedOn w:val="130"/>
    <w:uiPriority w:val="99"/>
    <w:rsid w:val="00C26C37"/>
  </w:style>
  <w:style w:type="character" w:customStyle="1" w:styleId="135">
    <w:name w:val="Основной текст (13)5"/>
    <w:basedOn w:val="130"/>
    <w:uiPriority w:val="99"/>
    <w:rsid w:val="00C26C37"/>
  </w:style>
  <w:style w:type="character" w:customStyle="1" w:styleId="139pt">
    <w:name w:val="Основной текст (13) + 9 pt"/>
    <w:basedOn w:val="130"/>
    <w:uiPriority w:val="99"/>
    <w:rsid w:val="00C26C37"/>
    <w:rPr>
      <w:sz w:val="18"/>
      <w:szCs w:val="18"/>
    </w:rPr>
  </w:style>
  <w:style w:type="character" w:customStyle="1" w:styleId="710">
    <w:name w:val="Основной текст (71)_"/>
    <w:basedOn w:val="a2"/>
    <w:link w:val="711"/>
    <w:uiPriority w:val="99"/>
    <w:locked/>
    <w:rsid w:val="00C26C37"/>
    <w:rPr>
      <w:rFonts w:ascii="Tahoma" w:hAnsi="Tahoma" w:cs="Tahoma"/>
      <w:noProof/>
      <w:sz w:val="8"/>
      <w:szCs w:val="8"/>
      <w:shd w:val="clear" w:color="auto" w:fill="FFFFFF"/>
    </w:rPr>
  </w:style>
  <w:style w:type="paragraph" w:customStyle="1" w:styleId="711">
    <w:name w:val="Основной текст (71)"/>
    <w:basedOn w:val="a0"/>
    <w:link w:val="710"/>
    <w:uiPriority w:val="99"/>
    <w:rsid w:val="00C26C37"/>
    <w:pPr>
      <w:shd w:val="clear" w:color="auto" w:fill="FFFFFF"/>
      <w:spacing w:after="0" w:line="240" w:lineRule="atLeast"/>
    </w:pPr>
    <w:rPr>
      <w:rFonts w:ascii="Tahoma" w:hAnsi="Tahoma" w:cs="Tahoma"/>
      <w:noProof/>
      <w:sz w:val="8"/>
      <w:szCs w:val="8"/>
    </w:rPr>
  </w:style>
  <w:style w:type="character" w:customStyle="1" w:styleId="2a">
    <w:name w:val="Основной текст (2)"/>
    <w:basedOn w:val="28"/>
    <w:uiPriority w:val="99"/>
    <w:rsid w:val="00C26C37"/>
  </w:style>
  <w:style w:type="character" w:customStyle="1" w:styleId="134">
    <w:name w:val="Основной текст (13)4"/>
    <w:basedOn w:val="130"/>
    <w:uiPriority w:val="99"/>
    <w:rsid w:val="00C26C37"/>
  </w:style>
  <w:style w:type="character" w:customStyle="1" w:styleId="1330">
    <w:name w:val="Основной текст (13)3"/>
    <w:basedOn w:val="130"/>
    <w:uiPriority w:val="99"/>
    <w:rsid w:val="00C26C37"/>
  </w:style>
  <w:style w:type="character" w:customStyle="1" w:styleId="131pt">
    <w:name w:val="Основной текст (13) + Интервал 1 pt"/>
    <w:basedOn w:val="130"/>
    <w:uiPriority w:val="99"/>
    <w:rsid w:val="00C26C37"/>
    <w:rPr>
      <w:spacing w:val="20"/>
    </w:rPr>
  </w:style>
  <w:style w:type="character" w:customStyle="1" w:styleId="131pt1">
    <w:name w:val="Основной текст (13) + Интервал 1 pt1"/>
    <w:basedOn w:val="130"/>
    <w:uiPriority w:val="99"/>
    <w:rsid w:val="00C26C37"/>
    <w:rPr>
      <w:spacing w:val="20"/>
    </w:rPr>
  </w:style>
  <w:style w:type="character" w:customStyle="1" w:styleId="Tahoma">
    <w:name w:val="Основной текст + Tahoma"/>
    <w:aliases w:val="6 pt"/>
    <w:basedOn w:val="13"/>
    <w:uiPriority w:val="99"/>
    <w:rsid w:val="00C26C37"/>
    <w:rPr>
      <w:rFonts w:ascii="Tahoma" w:hAnsi="Tahoma" w:cs="Tahoma"/>
      <w:b/>
      <w:sz w:val="12"/>
      <w:szCs w:val="12"/>
    </w:rPr>
  </w:style>
  <w:style w:type="character" w:customStyle="1" w:styleId="1329">
    <w:name w:val="Основной текст (13)2"/>
    <w:basedOn w:val="130"/>
    <w:uiPriority w:val="99"/>
    <w:rsid w:val="00C26C37"/>
  </w:style>
  <w:style w:type="character" w:customStyle="1" w:styleId="73">
    <w:name w:val="Основной текст (73)_"/>
    <w:basedOn w:val="a2"/>
    <w:link w:val="730"/>
    <w:uiPriority w:val="99"/>
    <w:locked/>
    <w:rsid w:val="00C26C37"/>
    <w:rPr>
      <w:rFonts w:ascii="Tahoma" w:hAnsi="Tahoma" w:cs="Tahoma"/>
      <w:i/>
      <w:iCs/>
      <w:noProof/>
      <w:sz w:val="8"/>
      <w:szCs w:val="8"/>
      <w:shd w:val="clear" w:color="auto" w:fill="FFFFFF"/>
    </w:rPr>
  </w:style>
  <w:style w:type="paragraph" w:customStyle="1" w:styleId="730">
    <w:name w:val="Основной текст (73)"/>
    <w:basedOn w:val="a0"/>
    <w:link w:val="73"/>
    <w:uiPriority w:val="99"/>
    <w:rsid w:val="00C26C37"/>
    <w:pPr>
      <w:shd w:val="clear" w:color="auto" w:fill="FFFFFF"/>
      <w:spacing w:after="0" w:line="240" w:lineRule="atLeast"/>
    </w:pPr>
    <w:rPr>
      <w:rFonts w:ascii="Tahoma" w:hAnsi="Tahoma" w:cs="Tahoma"/>
      <w:i/>
      <w:iCs/>
      <w:noProof/>
      <w:sz w:val="8"/>
      <w:szCs w:val="8"/>
    </w:rPr>
  </w:style>
  <w:style w:type="character" w:customStyle="1" w:styleId="72">
    <w:name w:val="Основной текст (72)_"/>
    <w:basedOn w:val="a2"/>
    <w:link w:val="720"/>
    <w:uiPriority w:val="99"/>
    <w:locked/>
    <w:rsid w:val="00C26C37"/>
    <w:rPr>
      <w:rFonts w:ascii="Tahoma" w:hAnsi="Tahoma" w:cs="Tahoma"/>
      <w:noProof/>
      <w:sz w:val="8"/>
      <w:szCs w:val="8"/>
      <w:shd w:val="clear" w:color="auto" w:fill="FFFFFF"/>
    </w:rPr>
  </w:style>
  <w:style w:type="paragraph" w:customStyle="1" w:styleId="720">
    <w:name w:val="Основной текст (72)"/>
    <w:basedOn w:val="a0"/>
    <w:link w:val="72"/>
    <w:uiPriority w:val="99"/>
    <w:rsid w:val="00C26C37"/>
    <w:pPr>
      <w:shd w:val="clear" w:color="auto" w:fill="FFFFFF"/>
      <w:spacing w:after="0" w:line="240" w:lineRule="atLeast"/>
    </w:pPr>
    <w:rPr>
      <w:rFonts w:ascii="Tahoma" w:hAnsi="Tahoma" w:cs="Tahoma"/>
      <w:noProof/>
      <w:sz w:val="8"/>
      <w:szCs w:val="8"/>
    </w:rPr>
  </w:style>
  <w:style w:type="character" w:customStyle="1" w:styleId="74">
    <w:name w:val="Основной текст (74)_"/>
    <w:basedOn w:val="a2"/>
    <w:link w:val="740"/>
    <w:uiPriority w:val="99"/>
    <w:locked/>
    <w:rsid w:val="00C26C37"/>
    <w:rPr>
      <w:rFonts w:ascii="Garamond" w:hAnsi="Garamond" w:cs="Garamond"/>
      <w:noProof/>
      <w:sz w:val="11"/>
      <w:szCs w:val="11"/>
      <w:shd w:val="clear" w:color="auto" w:fill="FFFFFF"/>
    </w:rPr>
  </w:style>
  <w:style w:type="paragraph" w:customStyle="1" w:styleId="740">
    <w:name w:val="Основной текст (74)"/>
    <w:basedOn w:val="a0"/>
    <w:link w:val="74"/>
    <w:uiPriority w:val="99"/>
    <w:rsid w:val="00C26C37"/>
    <w:pPr>
      <w:shd w:val="clear" w:color="auto" w:fill="FFFFFF"/>
      <w:spacing w:after="0" w:line="240" w:lineRule="atLeast"/>
    </w:pPr>
    <w:rPr>
      <w:rFonts w:ascii="Garamond" w:hAnsi="Garamond" w:cs="Garamond"/>
      <w:noProof/>
      <w:sz w:val="11"/>
      <w:szCs w:val="11"/>
    </w:rPr>
  </w:style>
  <w:style w:type="character" w:customStyle="1" w:styleId="75">
    <w:name w:val="Основной текст (75)_"/>
    <w:basedOn w:val="a2"/>
    <w:link w:val="750"/>
    <w:uiPriority w:val="99"/>
    <w:locked/>
    <w:rsid w:val="00C26C37"/>
    <w:rPr>
      <w:rFonts w:ascii="Tahoma" w:hAnsi="Tahoma" w:cs="Tahoma"/>
      <w:noProof/>
      <w:sz w:val="8"/>
      <w:szCs w:val="8"/>
      <w:shd w:val="clear" w:color="auto" w:fill="FFFFFF"/>
    </w:rPr>
  </w:style>
  <w:style w:type="paragraph" w:customStyle="1" w:styleId="750">
    <w:name w:val="Основной текст (75)"/>
    <w:basedOn w:val="a0"/>
    <w:link w:val="75"/>
    <w:uiPriority w:val="99"/>
    <w:rsid w:val="00C26C37"/>
    <w:pPr>
      <w:shd w:val="clear" w:color="auto" w:fill="FFFFFF"/>
      <w:spacing w:after="0" w:line="240" w:lineRule="atLeast"/>
    </w:pPr>
    <w:rPr>
      <w:rFonts w:ascii="Tahoma" w:hAnsi="Tahoma" w:cs="Tahoma"/>
      <w:noProof/>
      <w:sz w:val="8"/>
      <w:szCs w:val="8"/>
    </w:rPr>
  </w:style>
  <w:style w:type="character" w:customStyle="1" w:styleId="76">
    <w:name w:val="Основной текст (76)_"/>
    <w:basedOn w:val="a2"/>
    <w:link w:val="760"/>
    <w:uiPriority w:val="99"/>
    <w:locked/>
    <w:rsid w:val="00C26C37"/>
    <w:rPr>
      <w:rFonts w:ascii="Garamond" w:hAnsi="Garamond" w:cs="Garamond"/>
      <w:noProof/>
      <w:shd w:val="clear" w:color="auto" w:fill="FFFFFF"/>
    </w:rPr>
  </w:style>
  <w:style w:type="paragraph" w:customStyle="1" w:styleId="760">
    <w:name w:val="Основной текст (76)"/>
    <w:basedOn w:val="a0"/>
    <w:link w:val="76"/>
    <w:uiPriority w:val="99"/>
    <w:rsid w:val="00C26C37"/>
    <w:pPr>
      <w:shd w:val="clear" w:color="auto" w:fill="FFFFFF"/>
      <w:spacing w:after="0" w:line="240" w:lineRule="atLeast"/>
    </w:pPr>
    <w:rPr>
      <w:rFonts w:ascii="Garamond" w:hAnsi="Garamond" w:cs="Garamond"/>
      <w:noProof/>
    </w:rPr>
  </w:style>
  <w:style w:type="character" w:customStyle="1" w:styleId="77">
    <w:name w:val="Основной текст (77)_"/>
    <w:basedOn w:val="a2"/>
    <w:link w:val="770"/>
    <w:uiPriority w:val="99"/>
    <w:locked/>
    <w:rsid w:val="00C26C37"/>
    <w:rPr>
      <w:rFonts w:ascii="Garamond" w:hAnsi="Garamond" w:cs="Garamond"/>
      <w:noProof/>
      <w:shd w:val="clear" w:color="auto" w:fill="FFFFFF"/>
    </w:rPr>
  </w:style>
  <w:style w:type="paragraph" w:customStyle="1" w:styleId="770">
    <w:name w:val="Основной текст (77)"/>
    <w:basedOn w:val="a0"/>
    <w:link w:val="77"/>
    <w:uiPriority w:val="99"/>
    <w:rsid w:val="00C26C37"/>
    <w:pPr>
      <w:shd w:val="clear" w:color="auto" w:fill="FFFFFF"/>
      <w:spacing w:after="0" w:line="240" w:lineRule="atLeast"/>
    </w:pPr>
    <w:rPr>
      <w:rFonts w:ascii="Garamond" w:hAnsi="Garamond" w:cs="Garamond"/>
      <w:noProof/>
    </w:rPr>
  </w:style>
  <w:style w:type="character" w:customStyle="1" w:styleId="139pt1">
    <w:name w:val="Основной текст (13) + 9 pt1"/>
    <w:basedOn w:val="130"/>
    <w:uiPriority w:val="99"/>
    <w:rsid w:val="00C26C37"/>
    <w:rPr>
      <w:sz w:val="18"/>
      <w:szCs w:val="18"/>
    </w:rPr>
  </w:style>
  <w:style w:type="paragraph" w:styleId="afffb">
    <w:name w:val="No Spacing"/>
    <w:uiPriority w:val="1"/>
    <w:qFormat/>
    <w:rsid w:val="00C26C37"/>
    <w:pPr>
      <w:spacing w:after="0" w:line="240" w:lineRule="auto"/>
    </w:pPr>
    <w:rPr>
      <w:rFonts w:ascii="Tahoma" w:eastAsia="Times New Roman" w:hAnsi="Tahoma" w:cs="Tahoma"/>
      <w:color w:val="000000"/>
      <w:sz w:val="24"/>
      <w:szCs w:val="24"/>
    </w:rPr>
  </w:style>
  <w:style w:type="character" w:customStyle="1" w:styleId="362">
    <w:name w:val="Основной текст (36) + Полужирный"/>
    <w:basedOn w:val="360"/>
    <w:uiPriority w:val="99"/>
    <w:rsid w:val="00C26C37"/>
    <w:rPr>
      <w:rFonts w:ascii="Franklin Gothic Book" w:hAnsi="Franklin Gothic Book" w:cs="Franklin Gothic Book"/>
      <w:b/>
      <w:bCs/>
      <w:sz w:val="19"/>
      <w:szCs w:val="19"/>
    </w:rPr>
  </w:style>
  <w:style w:type="character" w:customStyle="1" w:styleId="36Garamond">
    <w:name w:val="Основной текст (36) + Garamond"/>
    <w:aliases w:val="11 pt,Полужирный"/>
    <w:basedOn w:val="360"/>
    <w:uiPriority w:val="99"/>
    <w:rsid w:val="00C26C37"/>
    <w:rPr>
      <w:b/>
      <w:bCs/>
      <w:sz w:val="22"/>
      <w:szCs w:val="22"/>
    </w:rPr>
  </w:style>
  <w:style w:type="character" w:customStyle="1" w:styleId="79">
    <w:name w:val="Основной текст (79)_"/>
    <w:basedOn w:val="a2"/>
    <w:link w:val="790"/>
    <w:uiPriority w:val="99"/>
    <w:rsid w:val="00C26C37"/>
    <w:rPr>
      <w:rFonts w:ascii="Franklin Gothic Book" w:hAnsi="Franklin Gothic Book" w:cs="Franklin Gothic Book"/>
      <w:sz w:val="19"/>
      <w:szCs w:val="19"/>
      <w:shd w:val="clear" w:color="auto" w:fill="FFFFFF"/>
    </w:rPr>
  </w:style>
  <w:style w:type="paragraph" w:customStyle="1" w:styleId="790">
    <w:name w:val="Основной текст (79)"/>
    <w:basedOn w:val="a0"/>
    <w:link w:val="79"/>
    <w:uiPriority w:val="99"/>
    <w:rsid w:val="00C26C37"/>
    <w:pPr>
      <w:shd w:val="clear" w:color="auto" w:fill="FFFFFF"/>
      <w:spacing w:before="840" w:after="0" w:line="240" w:lineRule="atLeast"/>
      <w:jc w:val="both"/>
    </w:pPr>
    <w:rPr>
      <w:rFonts w:ascii="Franklin Gothic Book" w:hAnsi="Franklin Gothic Book" w:cs="Franklin Gothic Book"/>
      <w:sz w:val="19"/>
      <w:szCs w:val="19"/>
    </w:rPr>
  </w:style>
  <w:style w:type="paragraph" w:customStyle="1" w:styleId="3610">
    <w:name w:val="Основной текст (36)1"/>
    <w:basedOn w:val="a0"/>
    <w:uiPriority w:val="99"/>
    <w:rsid w:val="00C26C37"/>
    <w:pPr>
      <w:shd w:val="clear" w:color="auto" w:fill="FFFFFF"/>
      <w:spacing w:before="180" w:after="180" w:line="240" w:lineRule="atLeast"/>
      <w:jc w:val="both"/>
    </w:pPr>
    <w:rPr>
      <w:rFonts w:ascii="Franklin Gothic Book" w:eastAsia="Calibri" w:hAnsi="Franklin Gothic Book" w:cs="Franklin Gothic Book"/>
      <w:sz w:val="19"/>
      <w:szCs w:val="19"/>
      <w:lang w:val="ru-RU" w:eastAsia="en-US"/>
    </w:rPr>
  </w:style>
  <w:style w:type="character" w:customStyle="1" w:styleId="5816">
    <w:name w:val="Основной текст (58)16"/>
    <w:basedOn w:val="58"/>
    <w:uiPriority w:val="99"/>
    <w:rsid w:val="00C26C37"/>
    <w:rPr>
      <w:i/>
      <w:iCs/>
      <w:sz w:val="18"/>
      <w:szCs w:val="18"/>
    </w:rPr>
  </w:style>
  <w:style w:type="character" w:customStyle="1" w:styleId="95pt">
    <w:name w:val="Основной текст + 9;5 pt"/>
    <w:basedOn w:val="a2"/>
    <w:rsid w:val="00C26C37"/>
    <w:rPr>
      <w:rFonts w:ascii="Segoe UI" w:eastAsia="Segoe UI" w:hAnsi="Segoe UI" w:cs="Segoe UI"/>
      <w:color w:val="000000"/>
      <w:spacing w:val="0"/>
      <w:w w:val="100"/>
      <w:position w:val="0"/>
      <w:sz w:val="19"/>
      <w:szCs w:val="19"/>
      <w:shd w:val="clear" w:color="auto" w:fill="FFFFFF"/>
      <w:lang w:val="uk-UA"/>
    </w:rPr>
  </w:style>
  <w:style w:type="character" w:customStyle="1" w:styleId="92">
    <w:name w:val="Основной текст + 9"/>
    <w:aliases w:val="5 pt"/>
    <w:basedOn w:val="a2"/>
    <w:rsid w:val="00C26C37"/>
    <w:rPr>
      <w:rFonts w:ascii="Segoe UI" w:hAnsi="Segoe UI" w:cs="Segoe UI" w:hint="default"/>
      <w:color w:val="000000"/>
      <w:spacing w:val="0"/>
      <w:position w:val="0"/>
      <w:shd w:val="clear" w:color="auto" w:fill="FFFFFF"/>
    </w:rPr>
  </w:style>
  <w:style w:type="character" w:customStyle="1" w:styleId="FontStyle82">
    <w:name w:val="Font Style82"/>
    <w:basedOn w:val="a2"/>
    <w:uiPriority w:val="99"/>
    <w:rsid w:val="00C26C37"/>
    <w:rPr>
      <w:rFonts w:ascii="Garamond" w:hAnsi="Garamond" w:hint="default"/>
      <w:i/>
      <w:iCs/>
      <w:color w:val="000000"/>
    </w:rPr>
  </w:style>
  <w:style w:type="character" w:customStyle="1" w:styleId="FontStyle84">
    <w:name w:val="Font Style84"/>
    <w:basedOn w:val="a2"/>
    <w:uiPriority w:val="99"/>
    <w:rsid w:val="00C26C37"/>
    <w:rPr>
      <w:rFonts w:ascii="Garamond" w:hAnsi="Garamond" w:hint="default"/>
      <w:color w:val="000000"/>
    </w:rPr>
  </w:style>
  <w:style w:type="character" w:customStyle="1" w:styleId="afffc">
    <w:name w:val="Текст концевой сноски Знак"/>
    <w:basedOn w:val="a2"/>
    <w:link w:val="afffd"/>
    <w:uiPriority w:val="99"/>
    <w:rsid w:val="00C26C37"/>
    <w:rPr>
      <w:rFonts w:ascii="Times New Roman" w:eastAsia="Times New Roman" w:hAnsi="Times New Roman" w:cs="Times New Roman"/>
      <w:sz w:val="20"/>
      <w:szCs w:val="20"/>
      <w:lang w:val="en-US" w:eastAsia="en-US"/>
    </w:rPr>
  </w:style>
  <w:style w:type="paragraph" w:styleId="afffd">
    <w:name w:val="endnote text"/>
    <w:basedOn w:val="a0"/>
    <w:link w:val="afffc"/>
    <w:uiPriority w:val="99"/>
    <w:rsid w:val="00C26C37"/>
    <w:pPr>
      <w:spacing w:after="0" w:line="240" w:lineRule="auto"/>
    </w:pPr>
    <w:rPr>
      <w:rFonts w:ascii="Times New Roman" w:eastAsia="Times New Roman" w:hAnsi="Times New Roman" w:cs="Times New Roman"/>
      <w:sz w:val="20"/>
      <w:szCs w:val="20"/>
      <w:lang w:val="en-US" w:eastAsia="en-US"/>
    </w:rPr>
  </w:style>
  <w:style w:type="character" w:customStyle="1" w:styleId="1d">
    <w:name w:val="Текст концевой сноски Знак1"/>
    <w:basedOn w:val="a2"/>
    <w:link w:val="afffd"/>
    <w:uiPriority w:val="99"/>
    <w:rsid w:val="00C26C37"/>
    <w:rPr>
      <w:sz w:val="20"/>
      <w:szCs w:val="20"/>
    </w:rPr>
  </w:style>
  <w:style w:type="character" w:customStyle="1" w:styleId="1e">
    <w:name w:val="Текст примечания Знак1"/>
    <w:basedOn w:val="a2"/>
    <w:uiPriority w:val="99"/>
    <w:rsid w:val="00C26C37"/>
  </w:style>
  <w:style w:type="character" w:customStyle="1" w:styleId="1f">
    <w:name w:val="Тема примечания Знак1"/>
    <w:basedOn w:val="1e"/>
    <w:uiPriority w:val="99"/>
    <w:rsid w:val="00C26C37"/>
    <w:rPr>
      <w:b/>
      <w:bCs/>
    </w:rPr>
  </w:style>
  <w:style w:type="character" w:customStyle="1" w:styleId="longtext">
    <w:name w:val="long_text"/>
    <w:basedOn w:val="a2"/>
    <w:rsid w:val="00C26C37"/>
  </w:style>
  <w:style w:type="character" w:customStyle="1" w:styleId="afffe">
    <w:name w:val="Основной текст_"/>
    <w:basedOn w:val="a2"/>
    <w:link w:val="2b"/>
    <w:rsid w:val="00C26C37"/>
    <w:rPr>
      <w:spacing w:val="2"/>
      <w:sz w:val="19"/>
      <w:szCs w:val="19"/>
      <w:shd w:val="clear" w:color="auto" w:fill="FFFFFF"/>
    </w:rPr>
  </w:style>
  <w:style w:type="paragraph" w:customStyle="1" w:styleId="2b">
    <w:name w:val="Основной текст2"/>
    <w:basedOn w:val="a0"/>
    <w:link w:val="afffe"/>
    <w:rsid w:val="00C26C37"/>
    <w:pPr>
      <w:widowControl w:val="0"/>
      <w:shd w:val="clear" w:color="auto" w:fill="FFFFFF"/>
      <w:spacing w:before="360" w:after="60" w:line="0" w:lineRule="atLeast"/>
      <w:ind w:hanging="680"/>
      <w:jc w:val="both"/>
    </w:pPr>
    <w:rPr>
      <w:spacing w:val="2"/>
      <w:sz w:val="19"/>
      <w:szCs w:val="19"/>
    </w:rPr>
  </w:style>
  <w:style w:type="character" w:customStyle="1" w:styleId="85pt0pt">
    <w:name w:val="Основной текст + 8;5 pt;Курсив;Интервал 0 pt"/>
    <w:basedOn w:val="afffe"/>
    <w:rsid w:val="00C26C37"/>
    <w:rPr>
      <w:rFonts w:ascii="Times New Roman" w:eastAsia="Times New Roman" w:hAnsi="Times New Roman" w:cs="Times New Roman"/>
      <w:b w:val="0"/>
      <w:bCs w:val="0"/>
      <w:i/>
      <w:iCs/>
      <w:smallCaps w:val="0"/>
      <w:strike w:val="0"/>
      <w:color w:val="000000"/>
      <w:spacing w:val="-4"/>
      <w:w w:val="100"/>
      <w:position w:val="0"/>
      <w:sz w:val="17"/>
      <w:szCs w:val="17"/>
      <w:u w:val="none"/>
      <w:lang w:val="uk-UA"/>
    </w:rPr>
  </w:style>
  <w:style w:type="character" w:customStyle="1" w:styleId="85pt0pt0">
    <w:name w:val="Основной текст + 8;5 pt;Полужирный;Интервал 0 pt"/>
    <w:basedOn w:val="afffe"/>
    <w:rsid w:val="00C26C37"/>
    <w:rPr>
      <w:rFonts w:ascii="Times New Roman" w:eastAsia="Times New Roman" w:hAnsi="Times New Roman" w:cs="Times New Roman"/>
      <w:b/>
      <w:bCs/>
      <w:i w:val="0"/>
      <w:iCs w:val="0"/>
      <w:smallCaps w:val="0"/>
      <w:strike w:val="0"/>
      <w:color w:val="000000"/>
      <w:spacing w:val="1"/>
      <w:w w:val="100"/>
      <w:position w:val="0"/>
      <w:sz w:val="17"/>
      <w:szCs w:val="17"/>
      <w:u w:val="none"/>
      <w:lang w:val="uk-UA"/>
    </w:rPr>
  </w:style>
  <w:style w:type="paragraph" w:customStyle="1" w:styleId="4a">
    <w:name w:val="Основной текст4"/>
    <w:basedOn w:val="a0"/>
    <w:rsid w:val="00C26C37"/>
    <w:pPr>
      <w:widowControl w:val="0"/>
      <w:shd w:val="clear" w:color="auto" w:fill="FFFFFF"/>
      <w:spacing w:after="0" w:line="0" w:lineRule="atLeast"/>
      <w:ind w:hanging="420"/>
    </w:pPr>
    <w:rPr>
      <w:rFonts w:ascii="Arial" w:eastAsia="Arial" w:hAnsi="Arial" w:cs="Arial"/>
      <w:color w:val="000000"/>
      <w:sz w:val="18"/>
      <w:szCs w:val="18"/>
      <w:lang w:eastAsia="ru-RU"/>
    </w:rPr>
  </w:style>
  <w:style w:type="character" w:customStyle="1" w:styleId="2c">
    <w:name w:val="Заголовок №2"/>
    <w:basedOn w:val="a2"/>
    <w:rsid w:val="00C26C37"/>
    <w:rPr>
      <w:rFonts w:cs="Times New Roman"/>
      <w:color w:val="000000"/>
      <w:spacing w:val="1"/>
      <w:lang w:eastAsia="uk-UA" w:bidi="uk-UA"/>
    </w:rPr>
  </w:style>
  <w:style w:type="paragraph" w:customStyle="1" w:styleId="1f0">
    <w:name w:val="Основной текст1"/>
    <w:basedOn w:val="a0"/>
    <w:rsid w:val="00C26C37"/>
    <w:pPr>
      <w:widowControl w:val="0"/>
      <w:shd w:val="clear" w:color="auto" w:fill="FFFFFF"/>
      <w:spacing w:before="300" w:after="180" w:line="250" w:lineRule="exact"/>
      <w:ind w:hanging="360"/>
      <w:jc w:val="both"/>
    </w:pPr>
    <w:rPr>
      <w:rFonts w:ascii="Times New Roman" w:eastAsia="Times New Roman" w:hAnsi="Times New Roman" w:cs="Times New Roman"/>
      <w:spacing w:val="2"/>
      <w:sz w:val="17"/>
      <w:szCs w:val="17"/>
      <w:lang w:val="ru-RU" w:eastAsia="en-US"/>
    </w:rPr>
  </w:style>
  <w:style w:type="paragraph" w:customStyle="1" w:styleId="2d">
    <w:name w:val="отчет2"/>
    <w:basedOn w:val="a0"/>
    <w:qFormat/>
    <w:rsid w:val="00C26C37"/>
    <w:pPr>
      <w:spacing w:before="120" w:after="120" w:line="240" w:lineRule="auto"/>
      <w:jc w:val="both"/>
    </w:pPr>
    <w:rPr>
      <w:rFonts w:ascii="Times New Roman" w:eastAsia="Times New Roman" w:hAnsi="Times New Roman" w:cs="Times New Roman"/>
      <w:sz w:val="25"/>
      <w:szCs w:val="25"/>
      <w:lang w:val="ru-RU" w:eastAsia="ru-RU"/>
    </w:rPr>
  </w:style>
  <w:style w:type="character" w:styleId="affff">
    <w:name w:val="Placeholder Text"/>
    <w:basedOn w:val="a2"/>
    <w:uiPriority w:val="99"/>
    <w:semiHidden/>
    <w:rsid w:val="00C26C37"/>
    <w:rPr>
      <w:color w:val="808080"/>
    </w:rPr>
  </w:style>
  <w:style w:type="paragraph" w:customStyle="1" w:styleId="000Normal">
    <w:name w:val="000 Normal"/>
    <w:basedOn w:val="a0"/>
    <w:link w:val="000NormalChar"/>
    <w:rsid w:val="00C26C37"/>
    <w:pPr>
      <w:overflowPunct w:val="0"/>
      <w:autoSpaceDE w:val="0"/>
      <w:autoSpaceDN w:val="0"/>
      <w:adjustRightInd w:val="0"/>
      <w:spacing w:before="60" w:after="40" w:line="220" w:lineRule="exact"/>
      <w:jc w:val="both"/>
      <w:textAlignment w:val="baseline"/>
    </w:pPr>
    <w:rPr>
      <w:rFonts w:ascii="Garamond" w:eastAsia="Times New Roman" w:hAnsi="Garamond" w:cs="Times New Roman"/>
      <w:sz w:val="20"/>
      <w:szCs w:val="20"/>
      <w:lang w:val="en-GB" w:eastAsia="en-US"/>
    </w:rPr>
  </w:style>
  <w:style w:type="character" w:customStyle="1" w:styleId="000NormalChar">
    <w:name w:val="000 Normal Char"/>
    <w:link w:val="000Normal"/>
    <w:locked/>
    <w:rsid w:val="00C26C37"/>
    <w:rPr>
      <w:rFonts w:ascii="Garamond" w:eastAsia="Times New Roman" w:hAnsi="Garamond" w:cs="Times New Roman"/>
      <w:sz w:val="20"/>
      <w:szCs w:val="20"/>
      <w:lang w:val="en-GB" w:eastAsia="en-US"/>
    </w:rPr>
  </w:style>
  <w:style w:type="paragraph" w:customStyle="1" w:styleId="Style28">
    <w:name w:val="Style28"/>
    <w:basedOn w:val="a0"/>
    <w:uiPriority w:val="99"/>
    <w:rsid w:val="00C26C37"/>
    <w:pPr>
      <w:widowControl w:val="0"/>
      <w:autoSpaceDE w:val="0"/>
      <w:autoSpaceDN w:val="0"/>
      <w:adjustRightInd w:val="0"/>
      <w:spacing w:after="0" w:line="240" w:lineRule="auto"/>
      <w:jc w:val="both"/>
    </w:pPr>
    <w:rPr>
      <w:rFonts w:ascii="Garamond" w:eastAsia="Times New Roman" w:hAnsi="Garamond" w:cs="Times New Roman"/>
      <w:sz w:val="24"/>
      <w:szCs w:val="24"/>
      <w:lang w:val="ru-RU" w:eastAsia="ru-RU"/>
    </w:rPr>
  </w:style>
  <w:style w:type="paragraph" w:customStyle="1" w:styleId="xl29">
    <w:name w:val="xl29"/>
    <w:basedOn w:val="a0"/>
    <w:locked/>
    <w:rsid w:val="00C26C37"/>
    <w:pPr>
      <w:spacing w:before="100" w:beforeAutospacing="1" w:after="100" w:afterAutospacing="1" w:line="240" w:lineRule="auto"/>
      <w:jc w:val="center"/>
    </w:pPr>
    <w:rPr>
      <w:rFonts w:ascii="Arial" w:eastAsia="Arial Unicode MS" w:hAnsi="Arial" w:cs="Arial"/>
      <w:sz w:val="24"/>
      <w:szCs w:val="24"/>
      <w:lang w:eastAsia="en-US"/>
    </w:rPr>
  </w:style>
  <w:style w:type="table" w:customStyle="1" w:styleId="2e">
    <w:name w:val="Сетка таблицы2"/>
    <w:basedOn w:val="a3"/>
    <w:next w:val="aff3"/>
    <w:uiPriority w:val="39"/>
    <w:rsid w:val="00C26C37"/>
    <w:pPr>
      <w:spacing w:after="0" w:line="240" w:lineRule="auto"/>
    </w:pPr>
    <w:rPr>
      <w:rFonts w:ascii="Times New Roman" w:eastAsiaTheme="minorHAnsi" w:hAnsi="Times New Roman" w:cs="Times New Roman"/>
      <w:sz w:val="20"/>
      <w:szCs w:val="20"/>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otation">
    <w:name w:val="anotation"/>
    <w:basedOn w:val="a0"/>
    <w:rsid w:val="00C26C3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ontentpasted1">
    <w:name w:val="contentpasted1"/>
    <w:basedOn w:val="a2"/>
    <w:rsid w:val="002D0B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uto.24tv.ua/avto_zi_ssha_pokydaiut_rynok_n40619" TargetMode="External"/><Relationship Id="rId13" Type="http://schemas.openxmlformats.org/officeDocument/2006/relationships/hyperlink" Target="https://auto.24tv.ua/avto_zi_ssha_pokydaiut_rynok_n40619" TargetMode="External"/><Relationship Id="rId18" Type="http://schemas.openxmlformats.org/officeDocument/2006/relationships/hyperlink" Target="https://audit-invest.com.u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koda-auto.ua/company/annual-information-of-the-issuer" TargetMode="External"/><Relationship Id="rId12" Type="http://schemas.openxmlformats.org/officeDocument/2006/relationships/header" Target="header2.xml"/><Relationship Id="rId17" Type="http://schemas.openxmlformats.org/officeDocument/2006/relationships/hyperlink" Target="https://zakon.rada.gov.ua/laws/show/514-17" TargetMode="Externa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s://audit-invest.com.u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auto.24tv.ua/ukrainskyi_avtorynok_suttievo_zminyvsia_analiz_ostannii_podii_n41261" TargetMode="External"/><Relationship Id="rId10" Type="http://schemas.openxmlformats.org/officeDocument/2006/relationships/hyperlink" Target="https://auto.24tv.ua/ukrainskyi_avtorynok_suttievo_zminyvsia_analiz_ostannii_podii_n41261" TargetMode="External"/><Relationship Id="rId19" Type="http://schemas.openxmlformats.org/officeDocument/2006/relationships/hyperlink" Target="https://zakon.rada.gov.ua/laws/show/514-17" TargetMode="External"/><Relationship Id="rId4" Type="http://schemas.openxmlformats.org/officeDocument/2006/relationships/webSettings" Target="webSettings.xml"/><Relationship Id="rId9" Type="http://schemas.openxmlformats.org/officeDocument/2006/relationships/hyperlink" Target="https://auto.24tv.ua/avto_zi_ssha_povernulys_teper_yikh_zavoziat_v_ukrainu_naibilshe_n41849" TargetMode="External"/><Relationship Id="rId14" Type="http://schemas.openxmlformats.org/officeDocument/2006/relationships/hyperlink" Target="https://auto.24tv.ua/avto_zi_ssha_povernulys_teper_yikh_zavoziat_v_ukrainu_naibilshe_n41849"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itc.ua/ua/articles/avtomobilnyj-rynok-ukrayiny-pidsumky-2022-roku-plany-na-2023-j/" TargetMode="External"/><Relationship Id="rId2" Type="http://schemas.openxmlformats.org/officeDocument/2006/relationships/hyperlink" Target="https://auto.24tv.ua/ukrainskyi_avtorynok_analiz_2022_roku_ta_prohnoz_na_2023_n42455" TargetMode="External"/><Relationship Id="rId1" Type="http://schemas.openxmlformats.org/officeDocument/2006/relationships/hyperlink" Target="https://business.diia.gov.ua/cases/novini/stan-ta-potrebi-biznesu-v-umovah-vijni-rezultati-opituvanna-v-listopadi-2022-roku" TargetMode="External"/><Relationship Id="rId6" Type="http://schemas.openxmlformats.org/officeDocument/2006/relationships/hyperlink" Target="https://itc.ua/ua/articles/avtomobilnyj-rynok-ukrayiny-pidsumky-2022-roku-plany-na-2023-j/" TargetMode="External"/><Relationship Id="rId5" Type="http://schemas.openxmlformats.org/officeDocument/2006/relationships/hyperlink" Target="https://auto.24tv.ua/ukrainskyi_avtorynok_analiz_2022_roku_ta_prohnoz_na_2023_n42455" TargetMode="External"/><Relationship Id="rId4" Type="http://schemas.openxmlformats.org/officeDocument/2006/relationships/hyperlink" Target="https://business.diia.gov.ua/cases/novini/stan-ta-potrebi-biznesu-v-umovah-vijni-rezultati-opituvanna-v-listopadi-2022-rok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55</Pages>
  <Words>327476</Words>
  <Characters>186662</Characters>
  <Application>Microsoft Office Word</Application>
  <DocSecurity>0</DocSecurity>
  <Lines>1555</Lines>
  <Paragraphs>1026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3</cp:revision>
  <dcterms:created xsi:type="dcterms:W3CDTF">2023-05-04T11:26:00Z</dcterms:created>
  <dcterms:modified xsi:type="dcterms:W3CDTF">2023-05-08T13:09:00Z</dcterms:modified>
</cp:coreProperties>
</file>